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drawing>
          <wp:inline distT="0" distB="0" distL="0" distR="0">
            <wp:extent cx="1511935" cy="3454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511935" cy="345440"/>
                    </a:xfrm>
                    <a:prstGeom prst="rect">
                      <a:avLst/>
                    </a:prstGeom>
                  </pic:spPr>
                </pic:pic>
              </a:graphicData>
            </a:graphic>
          </wp:inline>
        </w:drawing>
      </w:r>
    </w:p>
    <w:p>
      <w:pPr>
        <w:pStyle w:val="Normal"/>
        <w:keepNext w:val="true"/>
        <w:pageBreakBefore w:val="false"/>
        <w:spacing w:before="0" w:after="0"/>
        <w:rPr/>
      </w:pPr>
      <w:r>
        <w:rPr>
          <w:rFonts w:cs="Arial"/>
          <w:b/>
          <w:i w:val="false"/>
          <w:color w:val="002516"/>
          <w:spacing w:val="40"/>
          <w:sz w:val="20"/>
        </w:rPr>
        <w:t>A18010</w:t>
      </w:r>
    </w:p>
    <w:p>
      <w:pPr>
        <w:pStyle w:val="Normal"/>
        <w:keepNext w:val="true"/>
        <w:pageBreakBefore w:val="false"/>
        <w:spacing w:before="0" w:after="80"/>
        <w:rPr/>
      </w:pPr>
      <w:r>
        <w:rPr>
          <w:rFonts w:cs="Arial"/>
          <w:b/>
          <w:color w:val="000000"/>
          <w:sz w:val="48"/>
        </w:rPr>
        <w:t>ELDA Lead Systems</w:t>
      </w:r>
    </w:p>
    <w:p>
      <w:pPr>
        <w:pStyle w:val="Normal"/>
        <w:keepNext w:val="true"/>
        <w:pBdr>
          <w:bottom w:val="single" w:sz="18" w:space="8" w:color="C62026"/>
        </w:pBdr>
        <w:spacing w:before="0" w:after="120"/>
        <w:rPr/>
      </w:pPr>
      <w:r>
        <w:rPr>
          <w:rFonts w:cs="Arial"/>
          <w:b/>
          <w:i w:val="false"/>
          <w:color w:val="002516"/>
          <w:spacing w:val="30"/>
          <w:sz w:val="19"/>
        </w:rPr>
        <w:t>PROPOSED REVISED COURSE DATA SHEET</w:t>
      </w:r>
    </w:p>
    <w:p>
      <w:pPr>
        <w:pStyle w:val="Normal"/>
        <w:keepNext w:val="true"/>
        <w:spacing w:before="120" w:after="40"/>
        <w:rPr/>
      </w:pPr>
      <w:r>
        <w:rPr>
          <w:rFonts w:cs="Arial"/>
          <w:b w:val="false"/>
          <w:i w:val="false"/>
          <w:color w:val="002516"/>
          <w:sz w:val="20"/>
        </w:rPr>
        <w:t>New Zealand Army Leadership Centre | Army Command School</w:t>
      </w:r>
    </w:p>
    <w:p>
      <w:pPr>
        <w:pStyle w:val="Normal"/>
        <w:keepNext w:val="true"/>
        <w:spacing w:before="0" w:after="0"/>
        <w:rPr/>
      </w:pPr>
      <w:r>
        <w:rPr>
          <w:rFonts w:cs="Arial"/>
          <w:b/>
          <w:i w:val="false"/>
          <w:color w:val="002516"/>
          <w:sz w:val="18"/>
        </w:rPr>
        <w:t xml:space="preserve">Reference: </w:t>
      </w:r>
      <w:r>
        <w:rPr>
          <w:rFonts w:cs="Arial"/>
          <w:b w:val="false"/>
          <w:i w:val="false"/>
          <w:color w:val="000000"/>
          <w:sz w:val="18"/>
        </w:rPr>
        <w:t>SOLO Course Data Sheet A18010, AL 3.0</w:t>
      </w:r>
      <w:r>
        <w:rPr>
          <w:rFonts w:cs="Arial"/>
          <w:b w:val="false"/>
          <w:i w:val="false"/>
          <w:color w:val="A89662"/>
          <w:sz w:val="18"/>
        </w:rPr>
        <w:t xml:space="preserve">   ·   </w:t>
      </w:r>
      <w:r>
        <w:rPr>
          <w:rFonts w:cs="Arial"/>
          <w:b/>
          <w:i w:val="false"/>
          <w:color w:val="002516"/>
          <w:sz w:val="18"/>
        </w:rPr>
        <w:t xml:space="preserve">Date: </w:t>
      </w:r>
      <w:r>
        <w:rPr>
          <w:rFonts w:cs="Arial"/>
          <w:b w:val="false"/>
          <w:i w:val="false"/>
          <w:color w:val="000000"/>
          <w:sz w:val="18"/>
        </w:rPr>
        <w:t>September 2026</w:t>
      </w:r>
      <w:r>
        <w:rPr>
          <w:rFonts w:cs="Arial"/>
          <w:b w:val="false"/>
          <w:i w:val="false"/>
          <w:color w:val="A89662"/>
          <w:sz w:val="18"/>
        </w:rPr>
        <w:t xml:space="preserve">   ·   </w:t>
      </w:r>
      <w:r>
        <w:rPr>
          <w:rFonts w:cs="Arial"/>
          <w:b/>
          <w:i w:val="false"/>
          <w:color w:val="002516"/>
          <w:sz w:val="18"/>
        </w:rPr>
        <w:t xml:space="preserve">Status: </w:t>
      </w:r>
      <w:r>
        <w:rPr>
          <w:rFonts w:cs="Arial"/>
          <w:b/>
          <w:i w:val="false"/>
          <w:color w:val="C62026"/>
          <w:sz w:val="18"/>
        </w:rPr>
        <w:t>Draft for Validation</w:t>
      </w:r>
    </w:p>
    <w:p>
      <w:pPr>
        <w:pStyle w:val="Normal"/>
        <w:spacing w:before="120" w:after="40"/>
        <w:rPr/>
      </w:pPr>
      <w:r>
        <w:rPr>
          <w:rFonts w:cs="Arial"/>
          <w:b w:val="false"/>
          <w:i w:val="false"/>
          <w:color w:val="8A8A8A"/>
          <w:spacing w:val="15"/>
          <w:sz w:val="17"/>
        </w:rPr>
        <w:t>LEAD TEAMS</w:t>
      </w:r>
      <w:r>
        <w:rPr>
          <w:rFonts w:cs="Arial"/>
          <w:b w:val="false"/>
          <w:i w:val="false"/>
          <w:color w:val="A89662"/>
          <w:sz w:val="17"/>
        </w:rPr>
        <w:t xml:space="preserve">  →  </w:t>
      </w:r>
      <w:r>
        <w:rPr>
          <w:rFonts w:cs="Arial"/>
          <w:b w:val="false"/>
          <w:i w:val="false"/>
          <w:color w:val="8A8A8A"/>
          <w:spacing w:val="15"/>
          <w:sz w:val="17"/>
        </w:rPr>
        <w:t>LEAD LEADERS</w:t>
      </w:r>
      <w:r>
        <w:rPr>
          <w:rFonts w:cs="Arial"/>
          <w:b w:val="false"/>
          <w:i w:val="false"/>
          <w:color w:val="A89662"/>
          <w:sz w:val="17"/>
        </w:rPr>
        <w:t xml:space="preserve">  →  </w:t>
      </w:r>
      <w:r>
        <w:rPr>
          <w:rFonts w:cs="Arial"/>
          <w:b/>
          <w:i w:val="false"/>
          <w:color w:val="002516"/>
          <w:spacing w:val="15"/>
          <w:sz w:val="17"/>
        </w:rPr>
        <w:t>LEAD SYSTEMS</w:t>
      </w:r>
      <w:r>
        <w:rPr>
          <w:rFonts w:cs="Arial"/>
          <w:b w:val="false"/>
          <w:i w:val="false"/>
          <w:color w:val="A89662"/>
          <w:sz w:val="17"/>
        </w:rPr>
        <w:t xml:space="preserve">  →  </w:t>
      </w:r>
      <w:r>
        <w:rPr>
          <w:rFonts w:cs="Arial"/>
          <w:b w:val="false"/>
          <w:i w:val="false"/>
          <w:color w:val="8A8A8A"/>
          <w:spacing w:val="15"/>
          <w:sz w:val="17"/>
        </w:rPr>
        <w:t>COMMAND</w:t>
      </w:r>
    </w:p>
    <w:p>
      <w:pPr>
        <w:pStyle w:val="Heading1"/>
        <w:rPr/>
      </w:pPr>
      <w:r>
        <w:rPr>
          <w:rFonts w:cs="Arial"/>
          <w:b/>
          <w:i w:val="false"/>
          <w:color w:val="002516"/>
          <w:sz w:val="25"/>
        </w:rPr>
        <w:t>Course Information</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ID</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A18010</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Name</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ELDA Lead Systems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Service</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Army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Primary Learning Provider</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New Zealand Army Leadership Centre (NZALC)</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Duration</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7 Training Days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Delivery Method</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Face-to-Face</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Aim</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The aim of ELDA Lead Systems is to develop leadership effectiveness within complex systems by enabling learners to understand interdependencies, influence beyond direct authority, and deliberately adapt their leadership behaviour to achieve outcomes through others.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Qualifications / Certifications</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Retain the existing DLMS qualifications/certifications, subject to confirmation that these remain current and accurately represent the activity or certification awarded:</w:t>
            </w:r>
            <w:r>
              <w:rPr/>
              <w:br/>
            </w:r>
            <w:r>
              <w:rPr>
                <w:rFonts w:cs="Arial"/>
                <w:b w:val="false"/>
                <w:i w:val="false"/>
                <w:sz w:val="19"/>
              </w:rPr>
              <w:t>• AA18001 ELDA Alpine Touring</w:t>
            </w:r>
            <w:r>
              <w:rPr/>
              <w:br/>
            </w:r>
            <w:r>
              <w:rPr>
                <w:rFonts w:cs="Arial"/>
                <w:b w:val="false"/>
                <w:i w:val="false"/>
                <w:sz w:val="19"/>
              </w:rPr>
              <w:t>• AA18002 ELDA Rock Climbing</w:t>
            </w:r>
            <w:r>
              <w:rPr/>
              <w:br/>
            </w:r>
            <w:r>
              <w:rPr>
                <w:rFonts w:cs="Arial"/>
                <w:b w:val="false"/>
                <w:i w:val="false"/>
                <w:sz w:val="19"/>
              </w:rPr>
              <w:t>• AA18003 ELDA Sea Kayaking</w:t>
            </w:r>
            <w:r>
              <w:rPr/>
              <w:br/>
            </w:r>
            <w:r>
              <w:rPr>
                <w:rFonts w:cs="Arial"/>
                <w:b w:val="false"/>
                <w:i w:val="false"/>
                <w:sz w:val="19"/>
              </w:rPr>
              <w:t>• AA18004 ELDA White Water Kayaking</w:t>
            </w:r>
            <w:r>
              <w:rPr/>
              <w:br/>
            </w:r>
            <w:r>
              <w:rPr>
                <w:rFonts w:cs="Arial"/>
                <w:b w:val="false"/>
                <w:i w:val="false"/>
                <w:sz w:val="19"/>
              </w:rPr>
              <w:t>• AA18005 ELDA Wilderness</w:t>
            </w:r>
            <w:r>
              <w:rPr/>
              <w:br/>
            </w:r>
            <w:r>
              <w:rPr>
                <w:rFonts w:cs="Arial"/>
                <w:b w:val="false"/>
                <w:i w:val="false"/>
                <w:sz w:val="19"/>
              </w:rPr>
              <w:t>• AA18006 ELDA Cave</w:t>
            </w:r>
            <w:r>
              <w:rPr/>
              <w:br/>
            </w:r>
            <w:r>
              <w:rPr>
                <w:rFonts w:cs="Arial"/>
                <w:b w:val="false"/>
                <w:i w:val="false"/>
                <w:sz w:val="19"/>
              </w:rPr>
              <w:t>• AA18007 ELDA Adventure Racing</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Target Learners</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1. SNCOs and WOs accepted onto the A1532 Regular Force All Corps Warrant Officer Course.</w:t>
            </w:r>
            <w:r>
              <w:rPr/>
              <w:br/>
            </w:r>
            <w:r>
              <w:rPr>
                <w:rFonts w:cs="Arial"/>
                <w:b w:val="false"/>
                <w:i w:val="false"/>
                <w:sz w:val="19"/>
              </w:rPr>
              <w:t>2. Captains undertaking development prior to promotion to Major.</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Learner Competency</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Learners will be able to analyse relationships and interdependencies within complex systems and deliberately apply influence and adaptive leadership behaviours to achieve outcomes beyond their direct authority.</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Next Step</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1. Apply systems leadership and influence strategies within increasingly complex organisational and operational contexts.</w:t>
            </w:r>
            <w:r>
              <w:rPr/>
              <w:br/>
            </w:r>
            <w:r>
              <w:rPr>
                <w:rFonts w:cs="Arial"/>
                <w:b w:val="false"/>
                <w:i w:val="false"/>
                <w:sz w:val="19"/>
              </w:rPr>
              <w:t>2. Continue deliberate reflection, feedback and adaptation of leadership behaviour.</w:t>
            </w:r>
            <w:r>
              <w:rPr/>
              <w:br/>
            </w:r>
            <w:r>
              <w:rPr>
                <w:rFonts w:cs="Arial"/>
                <w:b w:val="false"/>
                <w:i w:val="false"/>
                <w:sz w:val="19"/>
              </w:rPr>
              <w:t>3. Progress to ELDA Command, where appropriate to career pathway and appointment.</w:t>
            </w:r>
          </w:p>
        </w:tc>
      </w:tr>
    </w:tbl>
    <w:p>
      <w:pPr>
        <w:pStyle w:val="Normal"/>
        <w:spacing w:before="0" w:after="120"/>
        <w:rPr/>
      </w:pPr>
      <w:r>
        <w:rPr/>
      </w:r>
    </w:p>
    <w:p>
      <w:pPr>
        <w:pStyle w:val="Heading1"/>
        <w:rPr/>
      </w:pPr>
      <w:r>
        <w:rPr>
          <w:rFonts w:cs="Arial"/>
          <w:b/>
          <w:i w:val="false"/>
          <w:color w:val="002516"/>
          <w:sz w:val="25"/>
        </w:rPr>
        <w:t>Course Entry Requirements</w:t>
      </w:r>
    </w:p>
    <w:p>
      <w:pPr>
        <w:pStyle w:val="Normal"/>
        <w:rPr/>
      </w:pPr>
      <w:r>
        <w:rPr>
          <w:rFonts w:cs="Arial"/>
          <w:b w:val="false"/>
          <w:i w:val="false"/>
        </w:rPr>
        <w:t>All of the following:</w:t>
      </w:r>
    </w:p>
    <w:p>
      <w:pPr>
        <w:pStyle w:val="Normal"/>
        <w:rPr/>
      </w:pPr>
      <w:r>
        <w:rPr>
          <w:rFonts w:cs="Arial"/>
          <w:b w:val="false"/>
          <w:i w:val="false"/>
        </w:rPr>
        <w:t>Retain the current formal DLMS medical and fitness requirements, subject to confirmation against current NZDF policy:</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Medical classification: A4 G3 Z1 or higher.</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Fitness: Pass or higher.</w:t>
      </w:r>
    </w:p>
    <w:p>
      <w:pPr>
        <w:pStyle w:val="Normal"/>
        <w:keepNext w:val="true"/>
        <w:spacing w:before="240" w:after="80"/>
        <w:rPr/>
      </w:pPr>
      <w:r>
        <w:rPr>
          <w:rFonts w:cs="Arial"/>
          <w:b/>
          <w:i w:val="false"/>
          <w:color w:val="002516"/>
          <w:sz w:val="21"/>
        </w:rPr>
        <w:t>Manual Checks: Learning Provider Checks</w:t>
      </w:r>
    </w:p>
    <w:p>
      <w:pPr>
        <w:pStyle w:val="Normal"/>
        <w:tabs>
          <w:tab w:val="clear" w:pos="720"/>
          <w:tab w:val="left" w:pos="397" w:leader="none"/>
        </w:tabs>
        <w:spacing w:before="60" w:after="40"/>
        <w:ind w:hanging="397" w:left="397"/>
        <w:rPr/>
      </w:pPr>
      <w:r>
        <w:rPr>
          <w:rFonts w:cs="Arial"/>
          <w:color w:val="000000"/>
        </w:rPr>
        <w:t>1.</w:t>
        <w:tab/>
      </w:r>
      <w:r>
        <w:rPr>
          <w:rFonts w:cs="Arial"/>
          <w:b w:val="false"/>
          <w:i w:val="false"/>
        </w:rPr>
        <w:t>NZDF Civilian and non-NZDF personnel are to meet applicable NZDF medical requirements for participation in the relevant activities.</w:t>
      </w:r>
    </w:p>
    <w:p>
      <w:pPr>
        <w:pStyle w:val="Normal"/>
        <w:tabs>
          <w:tab w:val="clear" w:pos="720"/>
          <w:tab w:val="left" w:pos="397" w:leader="none"/>
        </w:tabs>
        <w:spacing w:before="60" w:after="40"/>
        <w:ind w:hanging="397" w:left="397"/>
        <w:rPr/>
      </w:pPr>
      <w:r>
        <w:rPr>
          <w:rFonts w:cs="Arial"/>
          <w:color w:val="000000"/>
        </w:rPr>
        <w:t>2.</w:t>
        <w:tab/>
      </w:r>
      <w:r>
        <w:rPr>
          <w:rFonts w:cs="Arial"/>
          <w:b w:val="false"/>
          <w:i w:val="false"/>
        </w:rPr>
        <w:t>Attendance outside the established target learner population requires CI NZALC approval.</w:t>
      </w:r>
    </w:p>
    <w:p>
      <w:pPr>
        <w:pStyle w:val="Normal"/>
        <w:tabs>
          <w:tab w:val="clear" w:pos="720"/>
          <w:tab w:val="left" w:pos="397" w:leader="none"/>
        </w:tabs>
        <w:spacing w:before="60" w:after="40"/>
        <w:ind w:hanging="397" w:left="397"/>
        <w:rPr/>
      </w:pPr>
      <w:r>
        <w:rPr>
          <w:rFonts w:cs="Arial"/>
          <w:color w:val="000000"/>
        </w:rPr>
        <w:t>3.</w:t>
        <w:tab/>
      </w:r>
      <w:r>
        <w:rPr>
          <w:rFonts w:cs="Arial"/>
          <w:b w:val="false"/>
          <w:i w:val="false"/>
        </w:rPr>
        <w:t>All learners are to meet any additional requirements associated with the selected ELDA activity.</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Entry Testing</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N/A</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Course Capacity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Minimum: 15</w:t>
            </w:r>
            <w:r>
              <w:rPr/>
              <w:br/>
            </w:r>
            <w:r>
              <w:rPr>
                <w:rFonts w:cs="Arial"/>
                <w:b w:val="false"/>
                <w:i w:val="false"/>
                <w:sz w:val="19"/>
              </w:rPr>
              <w:t>Maximum: 24</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MAP Suitability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Maximum number of MAP learners: 1</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MAP ADFELPS Minimum Rating</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 xml:space="preserve">• </w:t>
            </w:r>
            <w:r>
              <w:rPr>
                <w:rFonts w:cs="Arial"/>
                <w:b w:val="false"/>
                <w:i w:val="false"/>
                <w:sz w:val="19"/>
              </w:rPr>
              <w:t>Speaking: 7</w:t>
            </w:r>
            <w:r>
              <w:rPr/>
              <w:br/>
            </w:r>
            <w:r>
              <w:rPr>
                <w:rFonts w:cs="Arial"/>
                <w:b w:val="false"/>
                <w:i w:val="false"/>
                <w:sz w:val="19"/>
              </w:rPr>
              <w:t>• Listening: 7</w:t>
            </w:r>
            <w:r>
              <w:rPr/>
              <w:br/>
            </w:r>
            <w:r>
              <w:rPr>
                <w:rFonts w:cs="Arial"/>
                <w:b w:val="false"/>
                <w:i w:val="false"/>
                <w:sz w:val="19"/>
              </w:rPr>
              <w:t>• Reading: 5</w:t>
            </w:r>
            <w:r>
              <w:rPr/>
              <w:br/>
            </w:r>
            <w:r>
              <w:rPr>
                <w:rFonts w:cs="Arial"/>
                <w:b w:val="false"/>
                <w:i w:val="false"/>
                <w:sz w:val="19"/>
              </w:rPr>
              <w:t>• Writing: 5</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NZDF Civilian Suitability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Maximum number of NZDF Civilian learners: 6</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International (non-MAP) Suitability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Maximum number of International (non-MAP) learners: 1</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Non-NZDF Personnel Suitability</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Maximum number of non-NZDF learners: 2</w:t>
            </w:r>
          </w:p>
        </w:tc>
      </w:tr>
    </w:tbl>
    <w:p>
      <w:pPr>
        <w:pStyle w:val="Normal"/>
        <w:spacing w:before="0" w:after="120"/>
        <w:rPr/>
      </w:pPr>
      <w:r>
        <w:rPr/>
      </w:r>
    </w:p>
    <w:p>
      <w:pPr>
        <w:pStyle w:val="Heading1"/>
        <w:rPr/>
      </w:pPr>
      <w:r>
        <w:rPr>
          <w:rFonts w:cs="Arial"/>
          <w:b/>
          <w:i w:val="false"/>
          <w:color w:val="002516"/>
          <w:sz w:val="25"/>
        </w:rPr>
        <w:t>Governance and Delivery</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Governance Body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Army Training Review Board (ATRB), subject to confirmation of current governance arrangements.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Trade Sponsor / Authority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Army Command School (ACS)</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Learning Provider</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New Zealand Army Leadership Centre (NZALC)</w:t>
            </w:r>
          </w:p>
        </w:tc>
      </w:tr>
    </w:tbl>
    <w:p>
      <w:pPr>
        <w:pStyle w:val="Normal"/>
        <w:spacing w:before="0" w:after="120"/>
        <w:rPr/>
      </w:pPr>
      <w:r>
        <w:rPr/>
      </w:r>
    </w:p>
    <w:p>
      <w:pPr>
        <w:pStyle w:val="Normal"/>
        <w:keepNext w:val="true"/>
        <w:spacing w:before="240" w:after="80"/>
        <w:rPr/>
      </w:pPr>
      <w:r>
        <w:rPr>
          <w:rFonts w:cs="Arial"/>
          <w:b/>
          <w:i w:val="false"/>
          <w:color w:val="002516"/>
          <w:sz w:val="21"/>
        </w:rPr>
        <w:t>Staff Organisation</w:t>
      </w:r>
    </w:p>
    <w:p>
      <w:pPr>
        <w:pStyle w:val="Normal"/>
        <w:tabs>
          <w:tab w:val="clear" w:pos="720"/>
          <w:tab w:val="left" w:pos="397" w:leader="none"/>
        </w:tabs>
        <w:spacing w:before="60" w:after="40"/>
        <w:ind w:hanging="397" w:left="397"/>
        <w:rPr/>
      </w:pPr>
      <w:r>
        <w:rPr>
          <w:rFonts w:cs="Arial"/>
          <w:color w:val="000000"/>
        </w:rPr>
        <w:t>1.</w:t>
        <w:tab/>
      </w:r>
      <w:r>
        <w:rPr>
          <w:rFonts w:cs="Arial"/>
          <w:b/>
          <w:i w:val="false"/>
        </w:rPr>
        <w:t>Course Manager.</w:t>
      </w:r>
      <w:r>
        <w:rPr>
          <w:rFonts w:cs="Arial"/>
          <w:b w:val="false"/>
          <w:i w:val="false"/>
        </w:rPr>
        <w:t xml:space="preserve"> 1 × NZALC Instructor.</w:t>
      </w:r>
    </w:p>
    <w:p>
      <w:pPr>
        <w:pStyle w:val="Normal"/>
        <w:tabs>
          <w:tab w:val="clear" w:pos="720"/>
          <w:tab w:val="left" w:pos="397" w:leader="none"/>
        </w:tabs>
        <w:spacing w:before="60" w:after="40"/>
        <w:ind w:hanging="397" w:left="397"/>
        <w:rPr/>
      </w:pPr>
      <w:r>
        <w:rPr>
          <w:rFonts w:cs="Arial"/>
          <w:color w:val="000000"/>
        </w:rPr>
        <w:t>2.</w:t>
        <w:tab/>
      </w:r>
      <w:r>
        <w:rPr>
          <w:rFonts w:cs="Arial"/>
          <w:b/>
          <w:i w:val="false"/>
        </w:rPr>
        <w:t>Instructional Staff.</w:t>
      </w:r>
      <w:r>
        <w:rPr>
          <w:rFonts w:cs="Arial"/>
          <w:b w:val="false"/>
          <w:i w:val="false"/>
        </w:rPr>
        <w:t xml:space="preserve"> Sufficient appropriately qualified NZALC instructors to safely deliver the selected ELDA activity and achieve the required learning outcomes.</w:t>
      </w:r>
    </w:p>
    <w:p>
      <w:pPr>
        <w:pStyle w:val="Normal"/>
        <w:tabs>
          <w:tab w:val="clear" w:pos="720"/>
          <w:tab w:val="left" w:pos="397" w:leader="none"/>
        </w:tabs>
        <w:spacing w:before="60" w:after="40"/>
        <w:ind w:hanging="397" w:left="397"/>
        <w:rPr/>
      </w:pPr>
      <w:r>
        <w:rPr>
          <w:rFonts w:cs="Arial"/>
          <w:color w:val="000000"/>
        </w:rPr>
        <w:t>3.</w:t>
        <w:tab/>
      </w:r>
      <w:r>
        <w:rPr>
          <w:rFonts w:cs="Arial"/>
          <w:b/>
          <w:i w:val="false"/>
        </w:rPr>
        <w:t>Instructor Ratio.</w:t>
      </w:r>
      <w:r>
        <w:rPr>
          <w:rFonts w:cs="Arial"/>
          <w:b w:val="false"/>
          <w:i w:val="false"/>
        </w:rPr>
        <w:t xml:space="preserve"> A maximum instructor-to-learner ratio of 1:4 is to be maintained where required by the applicable ELDA activity and safety framework.</w:t>
      </w:r>
    </w:p>
    <w:p>
      <w:pPr>
        <w:pStyle w:val="Heading1"/>
        <w:rPr/>
      </w:pPr>
      <w:r>
        <w:rPr>
          <w:rFonts w:cs="Arial"/>
          <w:b/>
          <w:i w:val="false"/>
          <w:color w:val="002516"/>
          <w:sz w:val="25"/>
        </w:rPr>
        <w:t>Nominations and Enrolments</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Course Controller</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Chief Instructor, New Zealand Army Leadership Centre</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Opening and Closing Times</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Open: D-90</w:t>
            </w:r>
            <w:r>
              <w:rPr/>
              <w:br/>
            </w:r>
            <w:r>
              <w:rPr>
                <w:rFonts w:cs="Arial"/>
                <w:b w:val="false"/>
                <w:i w:val="false"/>
                <w:sz w:val="19"/>
              </w:rPr>
              <w:t>Close: D-35</w:t>
            </w:r>
          </w:p>
        </w:tc>
      </w:tr>
    </w:tbl>
    <w:p>
      <w:pPr>
        <w:pStyle w:val="Normal"/>
        <w:spacing w:before="0" w:after="120"/>
        <w:rPr/>
      </w:pPr>
      <w:r>
        <w:rPr/>
      </w:r>
    </w:p>
    <w:p>
      <w:pPr>
        <w:pStyle w:val="Normal"/>
        <w:keepNext w:val="true"/>
        <w:spacing w:before="240" w:after="80"/>
        <w:rPr/>
      </w:pPr>
      <w:r>
        <w:rPr>
          <w:rFonts w:cs="Arial"/>
          <w:b/>
          <w:i w:val="false"/>
          <w:color w:val="002516"/>
          <w:sz w:val="21"/>
        </w:rPr>
        <w:t>Nominations and Enrolments Process</w:t>
      </w:r>
    </w:p>
    <w:p>
      <w:pPr>
        <w:pStyle w:val="Normal"/>
        <w:rPr/>
      </w:pPr>
      <w:r>
        <w:rPr>
          <w:rFonts w:cs="Arial"/>
          <w:b w:val="false"/>
          <w:i w:val="false"/>
        </w:rPr>
        <w:t>Nominate for this course through the Learning Catalogue or Course Plan.</w:t>
      </w:r>
    </w:p>
    <w:p>
      <w:pPr>
        <w:pStyle w:val="Normal"/>
        <w:rPr/>
      </w:pPr>
      <w:r>
        <w:rPr>
          <w:rFonts w:cs="Arial"/>
          <w:b w:val="false"/>
          <w:i w:val="false"/>
        </w:rPr>
        <w:t>Where ELDA Lead Systems forms part of a parent course, the nomination and enrolment process is inherited from that course.</w:t>
      </w:r>
    </w:p>
    <w:p>
      <w:pPr>
        <w:pStyle w:val="Normal"/>
        <w:keepNext w:val="true"/>
        <w:spacing w:before="240" w:after="80"/>
        <w:rPr/>
      </w:pPr>
      <w:r>
        <w:rPr>
          <w:rFonts w:cs="Arial"/>
          <w:b/>
          <w:i w:val="false"/>
          <w:color w:val="002516"/>
          <w:sz w:val="21"/>
        </w:rPr>
        <w:t>Priority Learners</w:t>
      </w:r>
    </w:p>
    <w:p>
      <w:pPr>
        <w:pStyle w:val="Normal"/>
        <w:tabs>
          <w:tab w:val="clear" w:pos="720"/>
          <w:tab w:val="left" w:pos="397" w:leader="none"/>
        </w:tabs>
        <w:spacing w:before="60" w:after="40"/>
        <w:ind w:hanging="397" w:left="397"/>
        <w:rPr/>
      </w:pPr>
      <w:r>
        <w:rPr>
          <w:rFonts w:cs="Arial"/>
          <w:color w:val="000000"/>
        </w:rPr>
        <w:t>1.</w:t>
        <w:tab/>
      </w:r>
      <w:r>
        <w:rPr>
          <w:rFonts w:cs="Arial"/>
          <w:b w:val="false"/>
          <w:i w:val="false"/>
        </w:rPr>
        <w:t>Learners requiring ELDA Lead Systems as part of a promotion or directed career-development pathway, including:</w:t>
      </w:r>
    </w:p>
    <w:p>
      <w:pPr>
        <w:pStyle w:val="Normal"/>
        <w:tabs>
          <w:tab w:val="clear" w:pos="720"/>
          <w:tab w:val="left" w:pos="794" w:leader="none"/>
        </w:tabs>
        <w:spacing w:before="0" w:after="40"/>
        <w:ind w:hanging="238" w:left="794"/>
        <w:rPr/>
      </w:pPr>
      <w:r>
        <w:rPr>
          <w:rFonts w:cs="Arial"/>
          <w:b/>
          <w:color w:val="002516"/>
        </w:rPr>
        <w:t>•</w:t>
      </w:r>
      <w:r>
        <w:rPr>
          <w:rFonts w:cs="Arial"/>
          <w:b/>
          <w:color w:val="002516"/>
        </w:rPr>
        <w:tab/>
      </w:r>
      <w:r>
        <w:rPr>
          <w:rFonts w:cs="Arial"/>
          <w:b w:val="false"/>
          <w:i w:val="false"/>
        </w:rPr>
        <w:t>learners accepted onto the A1532 Promotion All Corps RF WO Course; and</w:t>
      </w:r>
    </w:p>
    <w:p>
      <w:pPr>
        <w:pStyle w:val="Normal"/>
        <w:tabs>
          <w:tab w:val="clear" w:pos="720"/>
          <w:tab w:val="left" w:pos="794" w:leader="none"/>
        </w:tabs>
        <w:spacing w:before="0" w:after="40"/>
        <w:ind w:hanging="238" w:left="794"/>
        <w:rPr/>
      </w:pPr>
      <w:r>
        <w:rPr>
          <w:rFonts w:cs="Arial"/>
          <w:b/>
          <w:color w:val="002516"/>
        </w:rPr>
        <w:t>•</w:t>
      </w:r>
      <w:r>
        <w:rPr>
          <w:rFonts w:cs="Arial"/>
          <w:b/>
          <w:color w:val="002516"/>
        </w:rPr>
        <w:tab/>
      </w:r>
      <w:r>
        <w:rPr>
          <w:rFonts w:cs="Arial"/>
          <w:b w:val="false"/>
          <w:i w:val="false"/>
        </w:rPr>
        <w:t>learners accepted onto the A1302 Staff and Tactics, Regular Force, All Corps, Grade Two Course, where applicable.</w:t>
      </w:r>
    </w:p>
    <w:p>
      <w:pPr>
        <w:pStyle w:val="Normal"/>
        <w:tabs>
          <w:tab w:val="clear" w:pos="720"/>
          <w:tab w:val="left" w:pos="397" w:leader="none"/>
        </w:tabs>
        <w:spacing w:before="60" w:after="40"/>
        <w:ind w:hanging="397" w:left="397"/>
        <w:rPr/>
      </w:pPr>
      <w:r>
        <w:rPr>
          <w:rFonts w:cs="Arial"/>
          <w:color w:val="000000"/>
        </w:rPr>
        <w:t>2.</w:t>
        <w:tab/>
      </w:r>
      <w:r>
        <w:rPr>
          <w:rFonts w:cs="Arial"/>
          <w:b w:val="false"/>
          <w:i w:val="false"/>
        </w:rPr>
        <w:t>Other military personnel for whom Lead Systems is appropriate to role, appointment or career development.</w:t>
      </w:r>
    </w:p>
    <w:p>
      <w:pPr>
        <w:pStyle w:val="Normal"/>
        <w:tabs>
          <w:tab w:val="clear" w:pos="720"/>
          <w:tab w:val="left" w:pos="397" w:leader="none"/>
        </w:tabs>
        <w:spacing w:before="60" w:after="40"/>
        <w:ind w:hanging="397" w:left="397"/>
        <w:rPr/>
      </w:pPr>
      <w:r>
        <w:rPr>
          <w:rFonts w:cs="Arial"/>
          <w:color w:val="000000"/>
        </w:rPr>
        <w:t>3.</w:t>
        <w:tab/>
      </w:r>
      <w:r>
        <w:rPr>
          <w:rFonts w:cs="Arial"/>
          <w:b w:val="false"/>
          <w:i w:val="false"/>
        </w:rPr>
        <w:t>NZDF Civilian personnel, as determined by the Learning Provider.</w:t>
      </w:r>
    </w:p>
    <w:p>
      <w:pPr>
        <w:pStyle w:val="Normal"/>
        <w:keepNext w:val="true"/>
        <w:spacing w:before="240" w:after="80"/>
        <w:rPr/>
      </w:pPr>
      <w:r>
        <w:rPr>
          <w:rFonts w:cs="Arial"/>
          <w:b/>
          <w:i w:val="false"/>
          <w:color w:val="002516"/>
          <w:sz w:val="21"/>
        </w:rPr>
        <w:t>Included Courses</w:t>
      </w:r>
    </w:p>
    <w:p>
      <w:pPr>
        <w:pStyle w:val="Normal"/>
        <w:rPr/>
      </w:pPr>
      <w:r>
        <w:rPr>
          <w:rFonts w:cs="Arial"/>
          <w:b w:val="false"/>
          <w:i w:val="false"/>
        </w:rPr>
        <w:t>Retain current administrative configuration as applicable.</w:t>
      </w:r>
    </w:p>
    <w:p>
      <w:pPr>
        <w:pStyle w:val="Normal"/>
        <w:keepNext w:val="true"/>
        <w:spacing w:before="240" w:after="80"/>
        <w:rPr/>
      </w:pPr>
      <w:r>
        <w:rPr>
          <w:rFonts w:cs="Arial"/>
          <w:b/>
          <w:i w:val="false"/>
          <w:color w:val="002516"/>
          <w:sz w:val="21"/>
        </w:rPr>
        <w:t>Notes</w:t>
      </w:r>
    </w:p>
    <w:p>
      <w:pPr>
        <w:pStyle w:val="Normal"/>
        <w:tabs>
          <w:tab w:val="clear" w:pos="720"/>
          <w:tab w:val="left" w:pos="397" w:leader="none"/>
        </w:tabs>
        <w:spacing w:lineRule="auto" w:line="252" w:before="20" w:after="40"/>
        <w:ind w:hanging="397" w:left="397"/>
        <w:rPr/>
      </w:pPr>
      <w:r>
        <w:rPr>
          <w:rFonts w:cs="Arial"/>
          <w:color w:val="002516"/>
          <w:sz w:val="19"/>
        </w:rPr>
        <w:t>1.</w:t>
        <w:tab/>
      </w:r>
      <w:r>
        <w:rPr>
          <w:rFonts w:cs="Arial"/>
          <w:b w:val="false"/>
          <w:i w:val="false"/>
          <w:sz w:val="19"/>
        </w:rPr>
        <w:t>ELDA Lead Systems develops leadership effectiveness within complex systems through experiential learning conducted in challenging environments.</w:t>
      </w:r>
    </w:p>
    <w:p>
      <w:pPr>
        <w:pStyle w:val="Normal"/>
        <w:tabs>
          <w:tab w:val="clear" w:pos="720"/>
          <w:tab w:val="left" w:pos="397" w:leader="none"/>
        </w:tabs>
        <w:spacing w:lineRule="auto" w:line="252" w:before="20" w:after="40"/>
        <w:ind w:hanging="397" w:left="397"/>
        <w:rPr/>
      </w:pPr>
      <w:r>
        <w:rPr>
          <w:rFonts w:cs="Arial"/>
          <w:color w:val="002516"/>
          <w:sz w:val="19"/>
        </w:rPr>
        <w:t>2.</w:t>
        <w:tab/>
      </w:r>
      <w:r>
        <w:rPr>
          <w:rFonts w:cs="Arial"/>
          <w:b w:val="false"/>
          <w:i w:val="false"/>
          <w:sz w:val="19"/>
        </w:rPr>
        <w:t>The selected ELDA activity provides the experiential vehicle for leadership development; completion of the activity is not, in itself, the primary learning outcome.</w:t>
      </w:r>
    </w:p>
    <w:p>
      <w:pPr>
        <w:pStyle w:val="Normal"/>
        <w:tabs>
          <w:tab w:val="clear" w:pos="720"/>
          <w:tab w:val="left" w:pos="397" w:leader="none"/>
        </w:tabs>
        <w:spacing w:lineRule="auto" w:line="252" w:before="20" w:after="40"/>
        <w:ind w:hanging="397" w:left="397"/>
        <w:rPr/>
      </w:pPr>
      <w:r>
        <w:rPr>
          <w:rFonts w:cs="Arial"/>
          <w:color w:val="002516"/>
          <w:sz w:val="19"/>
        </w:rPr>
        <w:t>3.</w:t>
        <w:tab/>
      </w:r>
      <w:r>
        <w:rPr>
          <w:rFonts w:cs="Arial"/>
          <w:b w:val="false"/>
          <w:i w:val="false"/>
          <w:sz w:val="19"/>
        </w:rPr>
        <w:t>Course activities are to expose learners to interdependencies, competing priorities, incomplete information, resource constraints and relationships beyond direct authority, providing opportunities to understand and influence a wider system.</w:t>
      </w:r>
    </w:p>
    <w:p>
      <w:pPr>
        <w:pStyle w:val="Normal"/>
        <w:tabs>
          <w:tab w:val="clear" w:pos="720"/>
          <w:tab w:val="left" w:pos="397" w:leader="none"/>
        </w:tabs>
        <w:spacing w:lineRule="auto" w:line="252" w:before="20" w:after="40"/>
        <w:ind w:hanging="397" w:left="397"/>
        <w:rPr/>
      </w:pPr>
      <w:r>
        <w:rPr>
          <w:rFonts w:cs="Arial"/>
          <w:color w:val="002516"/>
          <w:sz w:val="19"/>
        </w:rPr>
        <w:t>4.</w:t>
        <w:tab/>
      </w:r>
      <w:r>
        <w:rPr>
          <w:rFonts w:cs="Arial"/>
          <w:b w:val="false"/>
          <w:i w:val="false"/>
          <w:sz w:val="19"/>
        </w:rPr>
        <w:t>Psychometric tools, self-evaluation, observation and feedback may be used to increase learner awareness of how their leadership preferences and behaviours affect relationships, influence and outcomes within the wider system.</w:t>
      </w:r>
    </w:p>
    <w:p>
      <w:pPr>
        <w:pStyle w:val="Normal"/>
        <w:tabs>
          <w:tab w:val="clear" w:pos="720"/>
          <w:tab w:val="left" w:pos="397" w:leader="none"/>
        </w:tabs>
        <w:spacing w:lineRule="auto" w:line="252" w:before="20" w:after="40"/>
        <w:ind w:hanging="397" w:left="397"/>
        <w:rPr/>
      </w:pPr>
      <w:r>
        <w:rPr>
          <w:rFonts w:cs="Arial"/>
          <w:color w:val="002516"/>
          <w:sz w:val="19"/>
        </w:rPr>
        <w:t>5.</w:t>
        <w:tab/>
      </w:r>
      <w:r>
        <w:rPr>
          <w:rFonts w:cs="Arial"/>
          <w:b w:val="false"/>
          <w:i w:val="false"/>
          <w:sz w:val="19"/>
        </w:rPr>
        <w:t>Learners are to be provided opportunities to deliberately apply influence and adaptive leadership behaviours where outcomes cannot be achieved through direct authority alone.</w:t>
      </w:r>
    </w:p>
    <w:p>
      <w:pPr>
        <w:pStyle w:val="Normal"/>
        <w:tabs>
          <w:tab w:val="clear" w:pos="720"/>
          <w:tab w:val="left" w:pos="397" w:leader="none"/>
        </w:tabs>
        <w:spacing w:lineRule="auto" w:line="252" w:before="20" w:after="40"/>
        <w:ind w:hanging="397" w:left="397"/>
        <w:rPr/>
      </w:pPr>
      <w:r>
        <w:rPr>
          <w:rFonts w:cs="Arial"/>
          <w:color w:val="002516"/>
          <w:sz w:val="19"/>
        </w:rPr>
        <w:t>6.</w:t>
        <w:tab/>
      </w:r>
      <w:r>
        <w:rPr>
          <w:rFonts w:cs="Arial"/>
          <w:b w:val="false"/>
          <w:i w:val="false"/>
          <w:sz w:val="19"/>
        </w:rPr>
        <w:t>Army ethos and values are to be demonstrated through leadership behaviour and judgement, particularly when balancing competing demands, relationships and organisational outcomes.</w:t>
      </w:r>
    </w:p>
    <w:p>
      <w:pPr>
        <w:pStyle w:val="Normal"/>
        <w:tabs>
          <w:tab w:val="clear" w:pos="720"/>
          <w:tab w:val="left" w:pos="397" w:leader="none"/>
        </w:tabs>
        <w:spacing w:lineRule="auto" w:line="252" w:before="20" w:after="40"/>
        <w:ind w:hanging="397" w:left="397"/>
        <w:rPr/>
      </w:pPr>
      <w:r>
        <w:rPr>
          <w:rFonts w:cs="Arial"/>
          <w:color w:val="002516"/>
          <w:sz w:val="19"/>
        </w:rPr>
        <w:t>7.</w:t>
        <w:tab/>
      </w:r>
      <w:r>
        <w:rPr>
          <w:rFonts w:cs="Arial"/>
          <w:b w:val="false"/>
          <w:i w:val="false"/>
          <w:sz w:val="19"/>
        </w:rPr>
        <w:t>Learning identified during ELDA Lead Systems is to inform continued reflection, behavioural adaptation and deliberate leadership development beyond the course.</w:t>
      </w:r>
    </w:p>
    <w:p>
      <w:pPr>
        <w:pStyle w:val="Normal"/>
        <w:tabs>
          <w:tab w:val="clear" w:pos="720"/>
          <w:tab w:val="left" w:pos="397" w:leader="none"/>
        </w:tabs>
        <w:spacing w:lineRule="auto" w:line="252" w:before="20" w:after="40"/>
        <w:ind w:hanging="397" w:left="397"/>
        <w:rPr/>
      </w:pPr>
      <w:r>
        <w:rPr>
          <w:rFonts w:cs="Arial"/>
          <w:color w:val="002516"/>
          <w:sz w:val="19"/>
        </w:rPr>
        <w:t>8.</w:t>
        <w:tab/>
      </w:r>
      <w:r>
        <w:rPr>
          <w:rFonts w:cs="Arial"/>
          <w:b w:val="false"/>
          <w:i w:val="false"/>
          <w:sz w:val="19"/>
        </w:rPr>
        <w:t>The Learning Provider is the New Zealand Army Leadership Centre (NZALC).</w:t>
      </w:r>
    </w:p>
    <w:p>
      <w:pPr>
        <w:pStyle w:val="Normal"/>
        <w:tabs>
          <w:tab w:val="clear" w:pos="720"/>
          <w:tab w:val="left" w:pos="397" w:leader="none"/>
        </w:tabs>
        <w:spacing w:lineRule="auto" w:line="252" w:before="20" w:after="40"/>
        <w:ind w:hanging="397" w:left="397"/>
        <w:rPr/>
      </w:pPr>
      <w:r>
        <w:rPr>
          <w:rFonts w:cs="Arial"/>
          <w:color w:val="002516"/>
          <w:sz w:val="19"/>
        </w:rPr>
        <w:t>9.</w:t>
        <w:tab/>
      </w:r>
      <w:r>
        <w:rPr>
          <w:rFonts w:cs="Arial"/>
          <w:b w:val="false"/>
          <w:i w:val="false"/>
          <w:sz w:val="19"/>
        </w:rPr>
        <w:t>Instructor allocation and activity selection remain the responsibility of NZALC and are to comply with the NZALC Safety Management Plan and applicable activity SOPs.</w:t>
      </w:r>
    </w:p>
    <w:p>
      <w:pPr>
        <w:pStyle w:val="Normal"/>
        <w:keepNext w:val="true"/>
        <w:spacing w:before="240" w:after="80"/>
        <w:rPr/>
      </w:pPr>
      <w:r>
        <w:rPr>
          <w:rFonts w:cs="Arial"/>
          <w:b/>
          <w:i w:val="false"/>
          <w:color w:val="002516"/>
          <w:sz w:val="21"/>
        </w:rPr>
        <w:t>Has Syllabus</w:t>
      </w:r>
    </w:p>
    <w:p>
      <w:pPr>
        <w:pStyle w:val="Normal"/>
        <w:rPr/>
      </w:pPr>
      <w:r>
        <w:rPr>
          <w:rFonts w:cs="Arial"/>
          <w:b w:val="false"/>
          <w:i w:val="false"/>
        </w:rPr>
        <w:t>Yes. The syllabus is to be aligned to the revised learning outcomes below.</w:t>
      </w:r>
    </w:p>
    <w:p>
      <w:pPr>
        <w:pStyle w:val="Heading1"/>
        <w:rPr/>
      </w:pPr>
      <w:r>
        <w:rPr>
          <w:rFonts w:cs="Arial"/>
          <w:b/>
          <w:i w:val="false"/>
          <w:color w:val="002516"/>
          <w:sz w:val="25"/>
        </w:rPr>
        <w:t>Course Structure</w:t>
      </w:r>
    </w:p>
    <w:p>
      <w:pPr>
        <w:pStyle w:val="Normal"/>
        <w:keepNext w:val="true"/>
        <w:spacing w:before="240" w:after="80"/>
        <w:rPr/>
      </w:pPr>
      <w:r>
        <w:rPr>
          <w:rFonts w:cs="Arial"/>
          <w:b/>
          <w:i w:val="false"/>
          <w:color w:val="002516"/>
          <w:sz w:val="21"/>
        </w:rPr>
        <w:t>COG 1: Systems Leadership and Influence</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1.1</w:t>
      </w:r>
      <w:r>
        <w:rPr/>
        <w:br/>
      </w:r>
      <w:r>
        <w:rPr>
          <w:rFonts w:cs="Arial"/>
          <w:b/>
          <w:i w:val="false"/>
          <w:color w:val="000000"/>
          <w:sz w:val="22"/>
        </w:rPr>
        <w:t>Demonstrate Army ethos, values and sound judgement within complex environments</w:t>
      </w:r>
    </w:p>
    <w:p>
      <w:pPr>
        <w:pStyle w:val="Normal"/>
        <w:spacing w:before="0" w:after="80"/>
        <w:ind w:left="312"/>
        <w:rPr/>
      </w:pPr>
      <w:r>
        <w:rPr>
          <w:rFonts w:cs="Arial"/>
          <w:b w:val="false"/>
          <w:i w:val="false"/>
        </w:rPr>
        <w:t>Learners demonstrate Army ethos and values through their leadership behaviour and judgement while operating within complex environments characterised by competing demands, uncertainty, interdependence and pressure.</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1.2</w:t>
      </w:r>
      <w:r>
        <w:rPr/>
        <w:br/>
      </w:r>
      <w:r>
        <w:rPr>
          <w:rFonts w:cs="Arial"/>
          <w:b/>
          <w:i w:val="false"/>
          <w:color w:val="000000"/>
          <w:sz w:val="22"/>
        </w:rPr>
        <w:t>Analyse relationships and interdependencies within a complex system</w:t>
      </w:r>
    </w:p>
    <w:p>
      <w:pPr>
        <w:pStyle w:val="Normal"/>
        <w:spacing w:before="0" w:after="80"/>
        <w:ind w:left="312"/>
        <w:rPr/>
      </w:pPr>
      <w:r>
        <w:rPr>
          <w:rFonts w:cs="Arial"/>
          <w:b w:val="false"/>
          <w:i w:val="false"/>
        </w:rPr>
        <w:t>Learners identify and analyse key stakeholders, relationships, dependencies, competing perspectives, constraints and potential consequences within a complex system in order to better understand how leadership actions may affect wider outcomes.</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1.3</w:t>
      </w:r>
      <w:r>
        <w:rPr/>
        <w:br/>
      </w:r>
      <w:r>
        <w:rPr>
          <w:rFonts w:cs="Arial"/>
          <w:b/>
          <w:i w:val="false"/>
          <w:color w:val="000000"/>
          <w:sz w:val="22"/>
        </w:rPr>
        <w:t>Influence others to achieve outcomes beyond direct authority</w:t>
      </w:r>
    </w:p>
    <w:p>
      <w:pPr>
        <w:pStyle w:val="Normal"/>
        <w:spacing w:before="0" w:after="80"/>
        <w:ind w:left="312"/>
        <w:rPr/>
      </w:pPr>
      <w:r>
        <w:rPr>
          <w:rFonts w:cs="Arial"/>
          <w:b w:val="false"/>
          <w:i w:val="false"/>
        </w:rPr>
        <w:t>Learners deliberately apply communication, relationship-building and influence behaviours to achieve outcomes through individuals and groups over whom they may not exercise direct authority.</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1.4</w:t>
      </w:r>
      <w:r>
        <w:rPr/>
        <w:br/>
      </w:r>
      <w:r>
        <w:rPr>
          <w:rFonts w:cs="Arial"/>
          <w:b/>
          <w:i w:val="false"/>
          <w:color w:val="000000"/>
          <w:sz w:val="22"/>
        </w:rPr>
        <w:t>Evaluate and adapt leadership behaviour to improve system effectiveness</w:t>
      </w:r>
    </w:p>
    <w:p>
      <w:pPr>
        <w:pStyle w:val="Normal"/>
        <w:spacing w:before="0" w:after="80"/>
        <w:ind w:left="312"/>
        <w:rPr/>
      </w:pPr>
      <w:r>
        <w:rPr>
          <w:rFonts w:cs="Arial"/>
          <w:b w:val="false"/>
          <w:i w:val="false"/>
        </w:rPr>
        <w:t>Learners evaluate the impact of their leadership behaviour on relationships, influence and wider system outcomes, and deliberately adapt their behaviour to improve leadership effectiveness across complex contexts.</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304" w:right="1304" w:gutter="0" w:header="567" w:top="1247" w:footer="567"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b/>
        <w:color w:val="000000"/>
        <w:sz w:val="20"/>
      </w:rPr>
      <w:t>UNCLASSIFIED</w:t>
    </w:r>
  </w:p>
  <w:p>
    <w:pPr>
      <w:pStyle w:val="Normal"/>
      <w:tabs>
        <w:tab w:val="clear" w:pos="720"/>
        <w:tab w:val="center" w:pos="4649" w:leader="none"/>
        <w:tab w:val="right" w:pos="9298" w:leader="none"/>
      </w:tabs>
      <w:spacing w:before="40" w:after="0"/>
      <w:rPr/>
    </w:pPr>
    <w:r>
      <w:rPr>
        <w:rFonts w:cs="Arial"/>
        <w:color w:val="000000"/>
        <w:sz w:val="17"/>
      </w:rPr>
      <w:t>NZALC | ELDA Lead Systems Course Data Sheet</w:t>
      <w:tab/>
      <w:t>ACS 2026</w:t>
      <w:tab/>
      <w:t xml:space="preserve">Page </w:t>
    </w:r>
    <w:r>
      <w:rPr>
        <w:rFonts w:cs="Arial"/>
        <w:sz w:val="17"/>
      </w:rPr>
      <w:fldChar w:fldCharType="begin"/>
    </w:r>
    <w:r>
      <w:rPr>
        <w:sz w:val="17"/>
        <w:rFonts w:cs="Arial"/>
      </w:rPr>
      <w:instrText xml:space="preserve"> PAGE </w:instrText>
    </w:r>
    <w:r>
      <w:rPr>
        <w:sz w:val="17"/>
        <w:rFonts w:cs="Arial"/>
      </w:rPr>
      <w:fldChar w:fldCharType="separate"/>
    </w:r>
    <w:r>
      <w:rPr>
        <w:sz w:val="17"/>
        <w:rFonts w:cs="Arial"/>
      </w:rPr>
      <w:t>4</w:t>
    </w:r>
    <w:r>
      <w:rPr>
        <w:sz w:val="17"/>
        <w:rFonts w:cs="Arial"/>
      </w:rPr>
      <w:fldChar w:fldCharType="end"/>
    </w:r>
    <w:r>
      <w:rPr>
        <w:rFonts w:cs="Arial"/>
        <w:color w:val="000000"/>
        <w:sz w:val="17"/>
      </w:rPr>
      <w:t xml:space="preserve"> of </w:t>
    </w:r>
    <w:r>
      <w:rPr>
        <w:rFonts w:cs="Arial"/>
        <w:sz w:val="17"/>
      </w:rPr>
      <w:fldChar w:fldCharType="begin"/>
    </w:r>
    <w:r>
      <w:rPr>
        <w:sz w:val="17"/>
        <w:rFonts w:cs="Arial"/>
      </w:rPr>
      <w:instrText xml:space="preserve"> NUMPAGES </w:instrText>
    </w:r>
    <w:r>
      <w:rPr>
        <w:sz w:val="17"/>
        <w:rFonts w:cs="Arial"/>
      </w:rPr>
      <w:fldChar w:fldCharType="separate"/>
    </w:r>
    <w:r>
      <w:rPr>
        <w:sz w:val="17"/>
        <w:rFonts w:cs="Arial"/>
      </w:rPr>
      <w:t>4</w:t>
    </w:r>
    <w:r>
      <w:rPr>
        <w:sz w:val="17"/>
        <w:rFonts w:cs="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b/>
        <w:color w:val="000000"/>
        <w:sz w:val="20"/>
      </w:rPr>
      <w:t>UNCLASSIFIED</w:t>
    </w:r>
  </w:p>
  <w:p>
    <w:pPr>
      <w:pStyle w:val="Normal"/>
      <w:tabs>
        <w:tab w:val="clear" w:pos="720"/>
        <w:tab w:val="center" w:pos="4649" w:leader="none"/>
        <w:tab w:val="right" w:pos="9298" w:leader="none"/>
      </w:tabs>
      <w:spacing w:before="40" w:after="0"/>
      <w:rPr/>
    </w:pPr>
    <w:r>
      <w:rPr>
        <w:rFonts w:cs="Arial"/>
        <w:color w:val="000000"/>
        <w:sz w:val="17"/>
      </w:rPr>
      <w:t>NZALC | ELDA Lead Systems Course Data Sheet</w:t>
      <w:tab/>
      <w:t>ACS 2026</w:t>
      <w:tab/>
      <w:t xml:space="preserve">Page </w:t>
    </w:r>
    <w:r>
      <w:rPr>
        <w:rFonts w:cs="Arial"/>
        <w:sz w:val="17"/>
      </w:rPr>
      <w:fldChar w:fldCharType="begin"/>
    </w:r>
    <w:r>
      <w:rPr>
        <w:sz w:val="17"/>
        <w:rFonts w:cs="Arial"/>
      </w:rPr>
      <w:instrText xml:space="preserve"> PAGE </w:instrText>
    </w:r>
    <w:r>
      <w:rPr>
        <w:sz w:val="17"/>
        <w:rFonts w:cs="Arial"/>
      </w:rPr>
      <w:fldChar w:fldCharType="separate"/>
    </w:r>
    <w:r>
      <w:rPr>
        <w:sz w:val="17"/>
        <w:rFonts w:cs="Arial"/>
      </w:rPr>
      <w:t>4</w:t>
    </w:r>
    <w:r>
      <w:rPr>
        <w:sz w:val="17"/>
        <w:rFonts w:cs="Arial"/>
      </w:rPr>
      <w:fldChar w:fldCharType="end"/>
    </w:r>
    <w:r>
      <w:rPr>
        <w:rFonts w:cs="Arial"/>
        <w:color w:val="000000"/>
        <w:sz w:val="17"/>
      </w:rPr>
      <w:t xml:space="preserve"> of </w:t>
    </w:r>
    <w:r>
      <w:rPr>
        <w:rFonts w:cs="Arial"/>
        <w:sz w:val="17"/>
      </w:rPr>
      <w:fldChar w:fldCharType="begin"/>
    </w:r>
    <w:r>
      <w:rPr>
        <w:sz w:val="17"/>
        <w:rFonts w:cs="Arial"/>
      </w:rPr>
      <w:instrText xml:space="preserve"> NUMPAGES </w:instrText>
    </w:r>
    <w:r>
      <w:rPr>
        <w:sz w:val="17"/>
        <w:rFonts w:cs="Arial"/>
      </w:rPr>
      <w:fldChar w:fldCharType="separate"/>
    </w:r>
    <w:r>
      <w:rPr>
        <w:sz w:val="17"/>
        <w:rFonts w:cs="Arial"/>
      </w:rPr>
      <w:t>4</w:t>
    </w:r>
    <w:r>
      <w:rPr>
        <w:sz w:val="17"/>
        <w:rFonts w:cs="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b/>
        <w:color w:val="000000"/>
        <w:sz w:val="20"/>
      </w:rPr>
      <w:t>UNCLASSIFIED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b/>
        <w:color w:val="000000"/>
        <w:sz w:val="20"/>
      </w:rPr>
      <w:t>UNCLASSIFIED</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WenQuanYi Zen Hei" w:cs="Arial"/>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100"/>
      <w:jc w:val="left"/>
    </w:pPr>
    <w:rPr>
      <w:rFonts w:ascii="Arial" w:hAnsi="Arial" w:cs="Arial" w:eastAsia="WenQuanYi Zen Hei"/>
      <w:color w:val="000000"/>
      <w:kern w:val="0"/>
      <w:sz w:val="21"/>
      <w:szCs w:val="22"/>
      <w:lang w:val="en-US" w:eastAsia="en-US" w:bidi="ar-SA"/>
    </w:rPr>
  </w:style>
  <w:style w:type="paragraph" w:styleId="Heading1">
    <w:name w:val="Heading 1"/>
    <w:basedOn w:val="Normal"/>
    <w:next w:val="Normal"/>
    <w:uiPriority w:val="9"/>
    <w:qFormat/>
    <w:rsid w:val="00fc693f"/>
    <w:pPr>
      <w:keepNext w:val="true"/>
      <w:keepLines/>
      <w:spacing w:before="360" w:after="160"/>
      <w:outlineLvl w:val="0"/>
    </w:pPr>
    <w:rPr>
      <w:rFonts w:ascii="Arial" w:hAnsi="Arial" w:cs="Arial"/>
      <w:b/>
      <w:color w:val="002516"/>
      <w:sz w:val="24"/>
    </w:rPr>
  </w:style>
  <w:style w:type="paragraph" w:styleId="Heading2">
    <w:name w:val="Heading 2"/>
    <w:basedOn w:val="Normal"/>
    <w:next w:val="Normal"/>
    <w:uiPriority w:val="9"/>
    <w:unhideWhenUsed/>
    <w:qFormat/>
    <w:rsid w:val="00fc693f"/>
    <w:pPr>
      <w:keepNext w:val="true"/>
      <w:keepLines/>
      <w:spacing w:before="360" w:after="160"/>
      <w:outlineLvl w:val="1"/>
    </w:pPr>
    <w:rPr>
      <w:rFonts w:ascii="Arial" w:hAnsi="Arial" w:cs="Arial"/>
      <w:b/>
      <w:color w:val="002516"/>
      <w:sz w:val="24"/>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Pages>
  <Words>1036</Words>
  <Characters>6452</Characters>
  <CharactersWithSpaces>7390</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NZ Army Leadership Centre | Army Command School</dc:creator>
  <dc:description>generated by python-docx</dc:description>
  <dc:language>en-US</dc:language>
  <cp:lastModifiedBy/>
  <dcterms:modified xsi:type="dcterms:W3CDTF">2026-09-07T01:26:21Z</dcterms:modified>
  <cp:revision>2</cp:revision>
  <dc:subject/>
  <dc:title>A18010 ELDA Lead Systems</dc:title>
</cp:coreProperties>
</file>

<file path=docProps/custom.xml><?xml version="1.0" encoding="utf-8"?>
<Properties xmlns="http://schemas.openxmlformats.org/officeDocument/2006/custom-properties" xmlns:vt="http://schemas.openxmlformats.org/officeDocument/2006/docPropsVTypes"/>
</file>