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rPr/>
      </w:pPr>
      <w:r>
        <w:rPr/>
        <w:drawing>
          <wp:inline distT="0" distB="0" distL="0" distR="0">
            <wp:extent cx="1511935" cy="34544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511935" cy="345440"/>
                    </a:xfrm>
                    <a:prstGeom prst="rect">
                      <a:avLst/>
                    </a:prstGeom>
                  </pic:spPr>
                </pic:pic>
              </a:graphicData>
            </a:graphic>
          </wp:inline>
        </w:drawing>
      </w:r>
    </w:p>
    <w:p>
      <w:pPr>
        <w:pStyle w:val="Normal"/>
        <w:keepNext w:val="true"/>
        <w:pageBreakBefore w:val="false"/>
        <w:spacing w:before="0" w:after="0"/>
        <w:rPr/>
      </w:pPr>
      <w:r>
        <w:rPr>
          <w:rFonts w:cs="Arial"/>
          <w:b/>
          <w:i w:val="false"/>
          <w:color w:val="002516"/>
          <w:spacing w:val="40"/>
          <w:sz w:val="20"/>
        </w:rPr>
        <w:t>A18009</w:t>
      </w:r>
    </w:p>
    <w:p>
      <w:pPr>
        <w:pStyle w:val="Normal"/>
        <w:keepNext w:val="true"/>
        <w:pageBreakBefore w:val="false"/>
        <w:spacing w:before="0" w:after="80"/>
        <w:rPr/>
      </w:pPr>
      <w:r>
        <w:rPr>
          <w:rFonts w:cs="Arial"/>
          <w:b/>
          <w:color w:val="000000"/>
          <w:sz w:val="48"/>
        </w:rPr>
        <w:t>ELDA Command</w:t>
      </w:r>
    </w:p>
    <w:p>
      <w:pPr>
        <w:pStyle w:val="Normal"/>
        <w:keepNext w:val="true"/>
        <w:pBdr>
          <w:bottom w:val="single" w:sz="18" w:space="8" w:color="C62026"/>
        </w:pBdr>
        <w:spacing w:before="0" w:after="120"/>
        <w:rPr/>
      </w:pPr>
      <w:r>
        <w:rPr>
          <w:rFonts w:cs="Arial"/>
          <w:b/>
          <w:i w:val="false"/>
          <w:color w:val="002516"/>
          <w:spacing w:val="30"/>
          <w:sz w:val="19"/>
        </w:rPr>
        <w:t>PROPOSED REVISED COURSE DATA SHEET</w:t>
      </w:r>
    </w:p>
    <w:p>
      <w:pPr>
        <w:pStyle w:val="Normal"/>
        <w:keepNext w:val="true"/>
        <w:spacing w:before="120" w:after="40"/>
        <w:rPr/>
      </w:pPr>
      <w:r>
        <w:rPr>
          <w:rFonts w:cs="Arial"/>
          <w:b w:val="false"/>
          <w:i w:val="false"/>
          <w:color w:val="002516"/>
          <w:sz w:val="20"/>
        </w:rPr>
        <w:t>New Zealand Army Leadership Centre | Army Command School</w:t>
      </w:r>
    </w:p>
    <w:p>
      <w:pPr>
        <w:pStyle w:val="Normal"/>
        <w:keepNext w:val="true"/>
        <w:spacing w:before="0" w:after="0"/>
        <w:rPr/>
      </w:pPr>
      <w:r>
        <w:rPr>
          <w:rFonts w:cs="Arial"/>
          <w:b/>
          <w:i w:val="false"/>
          <w:color w:val="002516"/>
          <w:sz w:val="18"/>
        </w:rPr>
        <w:t xml:space="preserve">Reference: </w:t>
      </w:r>
      <w:r>
        <w:rPr>
          <w:rFonts w:cs="Arial"/>
          <w:b w:val="false"/>
          <w:i w:val="false"/>
          <w:color w:val="000000"/>
          <w:sz w:val="18"/>
        </w:rPr>
        <w:t>SOLO Course Data Sheet A18009, AL 2.5</w:t>
      </w:r>
      <w:r>
        <w:rPr>
          <w:rFonts w:cs="Arial"/>
          <w:b w:val="false"/>
          <w:i w:val="false"/>
          <w:color w:val="A89662"/>
          <w:sz w:val="18"/>
        </w:rPr>
        <w:t xml:space="preserve">   ·   </w:t>
      </w:r>
      <w:r>
        <w:rPr>
          <w:rFonts w:cs="Arial"/>
          <w:b/>
          <w:i w:val="false"/>
          <w:color w:val="002516"/>
          <w:sz w:val="18"/>
        </w:rPr>
        <w:t xml:space="preserve">Date: </w:t>
      </w:r>
      <w:r>
        <w:rPr>
          <w:rFonts w:cs="Arial"/>
          <w:b w:val="false"/>
          <w:i w:val="false"/>
          <w:color w:val="000000"/>
          <w:sz w:val="18"/>
        </w:rPr>
        <w:t>September 2026</w:t>
      </w:r>
      <w:r>
        <w:rPr>
          <w:rFonts w:cs="Arial"/>
          <w:b w:val="false"/>
          <w:i w:val="false"/>
          <w:color w:val="A89662"/>
          <w:sz w:val="18"/>
        </w:rPr>
        <w:t xml:space="preserve">   ·   </w:t>
      </w:r>
      <w:r>
        <w:rPr>
          <w:rFonts w:cs="Arial"/>
          <w:b/>
          <w:i w:val="false"/>
          <w:color w:val="002516"/>
          <w:sz w:val="18"/>
        </w:rPr>
        <w:t xml:space="preserve">Status: </w:t>
      </w:r>
      <w:r>
        <w:rPr>
          <w:rFonts w:cs="Arial"/>
          <w:b/>
          <w:i w:val="false"/>
          <w:color w:val="C62026"/>
          <w:sz w:val="18"/>
        </w:rPr>
        <w:t>Draft for Validation</w:t>
      </w:r>
    </w:p>
    <w:p>
      <w:pPr>
        <w:pStyle w:val="Normal"/>
        <w:spacing w:before="120" w:after="40"/>
        <w:rPr/>
      </w:pPr>
      <w:r>
        <w:rPr>
          <w:rFonts w:cs="Arial"/>
          <w:b w:val="false"/>
          <w:i w:val="false"/>
          <w:color w:val="8A8A8A"/>
          <w:spacing w:val="15"/>
          <w:sz w:val="17"/>
        </w:rPr>
        <w:t>LEAD TEAMS</w:t>
      </w:r>
      <w:r>
        <w:rPr>
          <w:rFonts w:cs="Arial"/>
          <w:b w:val="false"/>
          <w:i w:val="false"/>
          <w:color w:val="A89662"/>
          <w:sz w:val="17"/>
        </w:rPr>
        <w:t xml:space="preserve">  →  </w:t>
      </w:r>
      <w:r>
        <w:rPr>
          <w:rFonts w:cs="Arial"/>
          <w:b w:val="false"/>
          <w:i w:val="false"/>
          <w:color w:val="8A8A8A"/>
          <w:spacing w:val="15"/>
          <w:sz w:val="17"/>
        </w:rPr>
        <w:t>LEAD LEADERS</w:t>
      </w:r>
      <w:r>
        <w:rPr>
          <w:rFonts w:cs="Arial"/>
          <w:b w:val="false"/>
          <w:i w:val="false"/>
          <w:color w:val="A89662"/>
          <w:sz w:val="17"/>
        </w:rPr>
        <w:t xml:space="preserve">  →  </w:t>
      </w:r>
      <w:r>
        <w:rPr>
          <w:rFonts w:cs="Arial"/>
          <w:b w:val="false"/>
          <w:i w:val="false"/>
          <w:color w:val="8A8A8A"/>
          <w:spacing w:val="15"/>
          <w:sz w:val="17"/>
        </w:rPr>
        <w:t>LEAD SYSTEMS</w:t>
      </w:r>
      <w:r>
        <w:rPr>
          <w:rFonts w:cs="Arial"/>
          <w:b w:val="false"/>
          <w:i w:val="false"/>
          <w:color w:val="A89662"/>
          <w:sz w:val="17"/>
        </w:rPr>
        <w:t xml:space="preserve">  →  </w:t>
      </w:r>
      <w:r>
        <w:rPr>
          <w:rFonts w:cs="Arial"/>
          <w:b/>
          <w:i w:val="false"/>
          <w:color w:val="002516"/>
          <w:spacing w:val="15"/>
          <w:sz w:val="17"/>
        </w:rPr>
        <w:t>COMMAND</w:t>
      </w:r>
    </w:p>
    <w:p>
      <w:pPr>
        <w:pStyle w:val="Heading1"/>
        <w:rPr/>
      </w:pPr>
      <w:r>
        <w:rPr>
          <w:rFonts w:cs="Arial"/>
          <w:b/>
          <w:i w:val="false"/>
          <w:color w:val="002516"/>
          <w:sz w:val="25"/>
        </w:rPr>
        <w:t>Course Information</w:t>
      </w:r>
    </w:p>
    <w:tbl>
      <w:tblPr>
        <w:tblW w:w="9298"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608"/>
        <w:gridCol w:w="6689"/>
      </w:tblGrid>
      <w:tr>
        <w:trPr>
          <w:cantSplit w:val="true"/>
        </w:trPr>
        <w:tc>
          <w:tcPr>
            <w:tcW w:w="2608" w:type="dxa"/>
            <w:tcBorders>
              <w:top w:val="single" w:sz="4" w:space="0" w:color="A89662"/>
              <w:left w:val="single" w:sz="4" w:space="0" w:color="A89662"/>
              <w:bottom w:val="single" w:sz="4" w:space="0" w:color="D9D9D2"/>
              <w:right w:val="single" w:sz="4" w:space="0" w:color="D9D9D2"/>
            </w:tcBorders>
            <w:shd w:color="auto" w:fill="002516" w:val="clear"/>
          </w:tcPr>
          <w:p>
            <w:pPr>
              <w:pStyle w:val="Normal"/>
              <w:spacing w:lineRule="auto" w:line="268" w:before="0" w:after="0"/>
              <w:rPr/>
            </w:pPr>
            <w:r>
              <w:rPr>
                <w:rFonts w:cs="Arial"/>
                <w:b/>
                <w:i w:val="false"/>
                <w:color w:val="FFFFFF"/>
                <w:sz w:val="18"/>
              </w:rPr>
              <w:t>Field</w:t>
            </w:r>
          </w:p>
        </w:tc>
        <w:tc>
          <w:tcPr>
            <w:tcW w:w="6689" w:type="dxa"/>
            <w:tcBorders>
              <w:top w:val="single" w:sz="4" w:space="0" w:color="A89662"/>
              <w:left w:val="single" w:sz="4" w:space="0" w:color="D9D9D2"/>
              <w:bottom w:val="single" w:sz="4" w:space="0" w:color="D9D9D2"/>
              <w:right w:val="single" w:sz="4" w:space="0" w:color="A89662"/>
            </w:tcBorders>
            <w:shd w:color="auto" w:fill="002516" w:val="clear"/>
          </w:tcPr>
          <w:p>
            <w:pPr>
              <w:pStyle w:val="Normal"/>
              <w:spacing w:lineRule="auto" w:line="268" w:before="0" w:after="0"/>
              <w:rPr/>
            </w:pPr>
            <w:r>
              <w:rPr>
                <w:rFonts w:cs="Arial"/>
                <w:b/>
                <w:i w:val="false"/>
                <w:color w:val="FFFFFF"/>
                <w:sz w:val="18"/>
              </w:rPr>
              <w:t>Entry</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Course ID</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A18009</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Course Name</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ELDA Command</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Service</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Army</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Primary Learning Provider</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New Zealand Army Leadership Centre (NZALC)</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Course Duration</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8–10 Training Days</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Course Delivery Method</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Face-to-Face</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Course Aim</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The aim of ELDA Command is to develop the collective effectiveness of command teams and leadership groups by strengthening shared understanding, cohesion, judgement and leadership alignment, enabling them to create the conditions for effective organisational performance in complex and demanding environments.</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Qualifications / Certifications</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Retain the existing DLMS qualifications/certifications, subject to confirmation that these accurately represent the qualification, certification or activity result awarded:</w:t>
            </w:r>
            <w:r>
              <w:rPr/>
              <w:br/>
            </w:r>
            <w:r>
              <w:rPr>
                <w:rFonts w:cs="Arial"/>
                <w:b w:val="false"/>
                <w:i w:val="false"/>
                <w:sz w:val="19"/>
              </w:rPr>
              <w:t>• AA18001 ELDA Alpine Touring</w:t>
            </w:r>
            <w:r>
              <w:rPr/>
              <w:br/>
            </w:r>
            <w:r>
              <w:rPr>
                <w:rFonts w:cs="Arial"/>
                <w:b w:val="false"/>
                <w:i w:val="false"/>
                <w:sz w:val="19"/>
              </w:rPr>
              <w:t>• AA18002 ELDA Rock Climbing</w:t>
            </w:r>
            <w:r>
              <w:rPr/>
              <w:br/>
            </w:r>
            <w:r>
              <w:rPr>
                <w:rFonts w:cs="Arial"/>
                <w:b w:val="false"/>
                <w:i w:val="false"/>
                <w:sz w:val="19"/>
              </w:rPr>
              <w:t>• AA18003 ELDA Sea Kayaking</w:t>
            </w:r>
            <w:r>
              <w:rPr/>
              <w:br/>
            </w:r>
            <w:r>
              <w:rPr>
                <w:rFonts w:cs="Arial"/>
                <w:b w:val="false"/>
                <w:i w:val="false"/>
                <w:sz w:val="19"/>
              </w:rPr>
              <w:t>• AA18004 ELDA White Water Kayaking</w:t>
            </w:r>
            <w:r>
              <w:rPr/>
              <w:br/>
            </w:r>
            <w:r>
              <w:rPr>
                <w:rFonts w:cs="Arial"/>
                <w:b w:val="false"/>
                <w:i w:val="false"/>
                <w:sz w:val="19"/>
              </w:rPr>
              <w:t>• AA18005 ELDA Wilderness</w:t>
            </w:r>
            <w:r>
              <w:rPr/>
              <w:br/>
            </w:r>
            <w:r>
              <w:rPr>
                <w:rFonts w:cs="Arial"/>
                <w:b w:val="false"/>
                <w:i w:val="false"/>
                <w:sz w:val="19"/>
              </w:rPr>
              <w:t>• AA18006 ELDA Cave</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Target Learners</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1. Established or forming command teams and leadership groups for whom collective leadership effectiveness is critical to organisational performance.</w:t>
            </w:r>
            <w:r>
              <w:rPr/>
              <w:br/>
            </w:r>
            <w:r>
              <w:rPr>
                <w:rFonts w:cs="Arial"/>
                <w:b w:val="false"/>
                <w:i w:val="false"/>
                <w:sz w:val="19"/>
              </w:rPr>
              <w:t>2. This may include:</w:t>
            </w:r>
            <w:r>
              <w:rPr/>
              <w:br/>
            </w:r>
            <w:r>
              <w:rPr>
                <w:rFonts w:cs="Arial"/>
                <w:b w:val="false"/>
                <w:i w:val="false"/>
                <w:sz w:val="19"/>
              </w:rPr>
              <w:t>• unit headquarters;</w:t>
            </w:r>
            <w:r>
              <w:rPr/>
              <w:br/>
            </w:r>
            <w:r>
              <w:rPr>
                <w:rFonts w:cs="Arial"/>
                <w:b w:val="false"/>
                <w:i w:val="false"/>
                <w:sz w:val="19"/>
              </w:rPr>
              <w:t>• unit command teams and principal staff officers;</w:t>
            </w:r>
            <w:r>
              <w:rPr/>
              <w:br/>
            </w:r>
            <w:r>
              <w:rPr>
                <w:rFonts w:cs="Arial"/>
                <w:b w:val="false"/>
                <w:i w:val="false"/>
                <w:sz w:val="19"/>
              </w:rPr>
              <w:t>• unit command teams operating with subordinate command teams; and</w:t>
            </w:r>
            <w:r>
              <w:rPr/>
              <w:br/>
            </w:r>
            <w:r>
              <w:rPr>
                <w:rFonts w:cs="Arial"/>
                <w:b w:val="false"/>
                <w:i w:val="false"/>
                <w:sz w:val="19"/>
              </w:rPr>
              <w:t>• other appropriately constituted command or senior leadership groups.</w:t>
            </w:r>
            <w:r>
              <w:rPr/>
              <w:br/>
            </w:r>
            <w:r>
              <w:rPr>
                <w:rFonts w:cs="Arial"/>
                <w:b w:val="false"/>
                <w:i w:val="false"/>
                <w:sz w:val="19"/>
              </w:rPr>
              <w:t>3. Other groups may attend where command-level experiential leadership development is appropriate, as determined by the Learning Provider in consultation with the relevant command or career management authority.</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spacing w:lineRule="auto" w:line="268" w:before="0" w:after="0"/>
              <w:rPr/>
            </w:pPr>
            <w:r>
              <w:rPr>
                <w:rFonts w:cs="Arial"/>
                <w:b/>
                <w:i w:val="false"/>
                <w:color w:val="002516"/>
                <w:sz w:val="18"/>
              </w:rPr>
              <w:t>Learner Competency</w:t>
            </w:r>
          </w:p>
        </w:tc>
        <w:tc>
          <w:tcPr>
            <w:tcW w:w="6689" w:type="dxa"/>
            <w:tcBorders>
              <w:top w:val="single" w:sz="4" w:space="0" w:color="D9D9D2"/>
              <w:left w:val="single" w:sz="4" w:space="0" w:color="D9D9D2"/>
              <w:bottom w:val="single" w:sz="4" w:space="0" w:color="D9D9D2"/>
              <w:right w:val="single" w:sz="4" w:space="0" w:color="A89662"/>
            </w:tcBorders>
          </w:tcPr>
          <w:p>
            <w:pPr>
              <w:pStyle w:val="Normal"/>
              <w:spacing w:lineRule="auto" w:line="268" w:before="0" w:after="0"/>
              <w:rPr/>
            </w:pPr>
            <w:r>
              <w:rPr>
                <w:rFonts w:cs="Arial"/>
                <w:b w:val="false"/>
                <w:i w:val="false"/>
                <w:sz w:val="19"/>
              </w:rPr>
              <w:t>Participants will be able to contribute effectively to a cohesive command team by applying self-awareness, shared understanding and sound judgement to strengthen command relationships, align leadership effort and create the conditions for effective organisational performance in complex and demanding contexts.</w:t>
            </w:r>
          </w:p>
        </w:tc>
      </w:tr>
      <w:tr>
        <w:trPr>
          <w:cantSplit w:val="true"/>
        </w:trPr>
        <w:tc>
          <w:tcPr>
            <w:tcW w:w="2608" w:type="dxa"/>
            <w:tcBorders>
              <w:top w:val="single" w:sz="4" w:space="0" w:color="D9D9D2"/>
              <w:left w:val="single" w:sz="4" w:space="0" w:color="A89662"/>
              <w:bottom w:val="single" w:sz="4" w:space="0" w:color="A89662"/>
              <w:right w:val="single" w:sz="4" w:space="0" w:color="D9D9D2"/>
            </w:tcBorders>
            <w:shd w:color="auto" w:fill="CDD2B7" w:val="clear"/>
          </w:tcPr>
          <w:p>
            <w:pPr>
              <w:pStyle w:val="Normal"/>
              <w:spacing w:lineRule="auto" w:line="268" w:before="0" w:after="0"/>
              <w:rPr/>
            </w:pPr>
            <w:r>
              <w:rPr>
                <w:rFonts w:cs="Arial"/>
                <w:b/>
                <w:i w:val="false"/>
                <w:color w:val="002516"/>
                <w:sz w:val="18"/>
              </w:rPr>
              <w:t>Next Step</w:t>
            </w:r>
          </w:p>
        </w:tc>
        <w:tc>
          <w:tcPr>
            <w:tcW w:w="6689" w:type="dxa"/>
            <w:tcBorders>
              <w:top w:val="single" w:sz="4" w:space="0" w:color="D9D9D2"/>
              <w:left w:val="single" w:sz="4" w:space="0" w:color="D9D9D2"/>
              <w:bottom w:val="single" w:sz="4" w:space="0" w:color="A89662"/>
              <w:right w:val="single" w:sz="4" w:space="0" w:color="A89662"/>
            </w:tcBorders>
          </w:tcPr>
          <w:p>
            <w:pPr>
              <w:pStyle w:val="Normal"/>
              <w:spacing w:lineRule="auto" w:line="268" w:before="0" w:after="0"/>
              <w:rPr/>
            </w:pPr>
            <w:r>
              <w:rPr>
                <w:rFonts w:cs="Arial"/>
                <w:b w:val="false"/>
                <w:i w:val="false"/>
                <w:sz w:val="19"/>
              </w:rPr>
              <w:t>1. Apply the insights, behaviours and collective practices developed through ELDA Command within the participating headquarters, command team or leadership group.</w:t>
            </w:r>
            <w:r>
              <w:rPr/>
              <w:br/>
            </w:r>
            <w:r>
              <w:rPr>
                <w:rFonts w:cs="Arial"/>
                <w:b w:val="false"/>
                <w:i w:val="false"/>
                <w:sz w:val="19"/>
              </w:rPr>
              <w:t>2. Continue deliberate reflection, feedback and adaptation at both individual and collective levels as context, responsibility and organisational demands change.</w:t>
            </w:r>
            <w:r>
              <w:rPr/>
              <w:br/>
            </w:r>
            <w:r>
              <w:rPr>
                <w:rFonts w:cs="Arial"/>
                <w:b w:val="false"/>
                <w:i w:val="false"/>
                <w:sz w:val="19"/>
              </w:rPr>
              <w:t>3. Incorporate identified individual and collective development priorities into relevant Leadership Development Plans, command-team development activities and ongoing organisational learning.</w:t>
            </w:r>
          </w:p>
        </w:tc>
      </w:tr>
    </w:tbl>
    <w:p>
      <w:pPr>
        <w:pStyle w:val="Normal"/>
        <w:spacing w:before="0" w:after="120"/>
        <w:rPr/>
      </w:pPr>
      <w:r>
        <w:rPr/>
      </w:r>
    </w:p>
    <w:p>
      <w:pPr>
        <w:pStyle w:val="Heading1"/>
        <w:rPr/>
      </w:pPr>
      <w:r>
        <w:rPr>
          <w:rFonts w:cs="Arial"/>
          <w:b/>
          <w:i w:val="false"/>
          <w:color w:val="002516"/>
          <w:sz w:val="25"/>
        </w:rPr>
        <w:t>Course Entry Requirements</w:t>
      </w:r>
    </w:p>
    <w:p>
      <w:pPr>
        <w:pStyle w:val="Normal"/>
        <w:rPr/>
      </w:pPr>
      <w:r>
        <w:rPr>
          <w:rFonts w:cs="Arial"/>
          <w:b w:val="false"/>
          <w:i w:val="false"/>
        </w:rPr>
        <w:t>All of the following:</w:t>
      </w:r>
    </w:p>
    <w:p>
      <w:pPr>
        <w:pStyle w:val="Normal"/>
        <w:rPr/>
      </w:pPr>
      <w:r>
        <w:rPr>
          <w:rFonts w:cs="Arial"/>
          <w:b w:val="false"/>
          <w:i w:val="false"/>
        </w:rPr>
        <w:t>Retain current formal DLMS requirements, subject to confirmation against current NZDF policy:</w:t>
      </w:r>
    </w:p>
    <w:p>
      <w:pPr>
        <w:pStyle w:val="Normal"/>
        <w:tabs>
          <w:tab w:val="clear" w:pos="720"/>
          <w:tab w:val="left" w:pos="397" w:leader="none"/>
        </w:tabs>
        <w:spacing w:before="0" w:after="40"/>
        <w:ind w:hanging="238" w:left="397"/>
        <w:rPr/>
      </w:pPr>
      <w:r>
        <w:rPr>
          <w:rFonts w:cs="Arial"/>
          <w:b/>
          <w:color w:val="002516"/>
        </w:rPr>
        <w:t>•</w:t>
      </w:r>
      <w:r>
        <w:rPr>
          <w:rFonts w:cs="Arial"/>
          <w:b/>
          <w:color w:val="002516"/>
        </w:rPr>
        <w:tab/>
      </w:r>
      <w:r>
        <w:rPr>
          <w:rFonts w:cs="Arial"/>
          <w:b w:val="false"/>
          <w:i w:val="false"/>
        </w:rPr>
        <w:t>Medical: A4 G3 Z1 or higher.</w:t>
      </w:r>
    </w:p>
    <w:p>
      <w:pPr>
        <w:pStyle w:val="Normal"/>
        <w:tabs>
          <w:tab w:val="clear" w:pos="720"/>
          <w:tab w:val="left" w:pos="397" w:leader="none"/>
        </w:tabs>
        <w:spacing w:before="0" w:after="40"/>
        <w:ind w:hanging="238" w:left="397"/>
        <w:rPr/>
      </w:pPr>
      <w:r>
        <w:rPr>
          <w:rFonts w:cs="Arial"/>
          <w:b/>
          <w:color w:val="002516"/>
        </w:rPr>
        <w:t>•</w:t>
      </w:r>
      <w:r>
        <w:rPr>
          <w:rFonts w:cs="Arial"/>
          <w:b/>
          <w:color w:val="002516"/>
        </w:rPr>
        <w:tab/>
      </w:r>
      <w:r>
        <w:rPr>
          <w:rFonts w:cs="Arial"/>
          <w:b w:val="false"/>
          <w:i w:val="false"/>
        </w:rPr>
        <w:t>Fitness: Pass or higher.</w:t>
      </w:r>
    </w:p>
    <w:p>
      <w:pPr>
        <w:pStyle w:val="Normal"/>
        <w:keepNext w:val="true"/>
        <w:spacing w:before="240" w:after="80"/>
        <w:rPr/>
      </w:pPr>
      <w:r>
        <w:rPr>
          <w:rFonts w:cs="Arial"/>
          <w:b/>
          <w:i w:val="false"/>
          <w:color w:val="002516"/>
          <w:sz w:val="21"/>
        </w:rPr>
        <w:t>Manual Checks: Learning Provider Checks</w:t>
      </w:r>
    </w:p>
    <w:p>
      <w:pPr>
        <w:pStyle w:val="Normal"/>
        <w:rPr/>
      </w:pPr>
      <w:r>
        <w:rPr>
          <w:rFonts w:cs="Arial"/>
          <w:b w:val="false"/>
          <w:i w:val="false"/>
        </w:rPr>
        <w:t>For NZDF Civilian and non-NZDF personnel:</w:t>
      </w:r>
    </w:p>
    <w:p>
      <w:pPr>
        <w:pStyle w:val="Normal"/>
        <w:tabs>
          <w:tab w:val="clear" w:pos="720"/>
          <w:tab w:val="left" w:pos="397" w:leader="none"/>
        </w:tabs>
        <w:spacing w:before="60" w:after="40"/>
        <w:ind w:hanging="397" w:left="397"/>
        <w:rPr/>
      </w:pPr>
      <w:r>
        <w:rPr>
          <w:rFonts w:cs="Arial"/>
          <w:color w:val="000000"/>
        </w:rPr>
        <w:t>1.</w:t>
        <w:tab/>
      </w:r>
      <w:r>
        <w:rPr>
          <w:rFonts w:cs="Arial"/>
          <w:b w:val="false"/>
          <w:i w:val="false"/>
        </w:rPr>
        <w:t>Meet applicable NZDF medical requirements for attendance on the relevant activity.</w:t>
      </w:r>
    </w:p>
    <w:p>
      <w:pPr>
        <w:pStyle w:val="Normal"/>
        <w:tabs>
          <w:tab w:val="clear" w:pos="720"/>
          <w:tab w:val="left" w:pos="397" w:leader="none"/>
        </w:tabs>
        <w:spacing w:before="60" w:after="40"/>
        <w:ind w:hanging="397" w:left="397"/>
        <w:rPr/>
      </w:pPr>
      <w:r>
        <w:rPr>
          <w:rFonts w:cs="Arial"/>
          <w:color w:val="000000"/>
        </w:rPr>
        <w:t>2.</w:t>
        <w:tab/>
      </w:r>
      <w:r>
        <w:rPr>
          <w:rFonts w:cs="Arial"/>
          <w:b w:val="false"/>
          <w:i w:val="false"/>
        </w:rPr>
        <w:t>Attendance requires CI NZALC approval.</w:t>
      </w:r>
    </w:p>
    <w:p>
      <w:pPr>
        <w:pStyle w:val="Normal"/>
        <w:tabs>
          <w:tab w:val="clear" w:pos="720"/>
          <w:tab w:val="left" w:pos="397" w:leader="none"/>
        </w:tabs>
        <w:spacing w:before="60" w:after="40"/>
        <w:ind w:hanging="397" w:left="397"/>
        <w:rPr/>
      </w:pPr>
      <w:r>
        <w:rPr>
          <w:rFonts w:cs="Arial"/>
          <w:color w:val="000000"/>
        </w:rPr>
        <w:t>3.</w:t>
        <w:tab/>
      </w:r>
      <w:r>
        <w:rPr>
          <w:rFonts w:cs="Arial"/>
          <w:b w:val="false"/>
          <w:i w:val="false"/>
        </w:rPr>
        <w:t>All participants are to meet any additional requirements associated with the selected ELDA activity.</w:t>
      </w:r>
    </w:p>
    <w:p>
      <w:pPr>
        <w:pStyle w:val="Normal"/>
        <w:rPr/>
      </w:pPr>
      <w:r>
        <w:rPr>
          <w:rFonts w:cs="Arial"/>
          <w:b w:val="false"/>
          <w:i w:val="false"/>
        </w:rPr>
        <w:t>The current reference to HQ Joint Forces NZ SOP 10-75 is to be retained only if confirmed as current.</w:t>
      </w:r>
    </w:p>
    <w:tbl>
      <w:tblPr>
        <w:tblW w:w="9298"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608"/>
        <w:gridCol w:w="6689"/>
      </w:tblGrid>
      <w:tr>
        <w:trPr>
          <w:cantSplit w:val="true"/>
        </w:trPr>
        <w:tc>
          <w:tcPr>
            <w:tcW w:w="2608" w:type="dxa"/>
            <w:tcBorders>
              <w:top w:val="single" w:sz="4" w:space="0" w:color="A89662"/>
              <w:left w:val="single" w:sz="4" w:space="0" w:color="A89662"/>
              <w:bottom w:val="single" w:sz="4" w:space="0" w:color="D9D9D2"/>
              <w:right w:val="single" w:sz="4" w:space="0" w:color="D9D9D2"/>
            </w:tcBorders>
            <w:shd w:color="auto" w:fill="002516" w:val="clear"/>
          </w:tcPr>
          <w:p>
            <w:pPr>
              <w:pStyle w:val="Normal"/>
              <w:keepNext w:val="true"/>
              <w:spacing w:lineRule="auto" w:line="268" w:before="0" w:after="0"/>
              <w:rPr/>
            </w:pPr>
            <w:r>
              <w:rPr>
                <w:rFonts w:cs="Arial"/>
                <w:b/>
                <w:i w:val="false"/>
                <w:color w:val="FFFFFF"/>
                <w:sz w:val="18"/>
              </w:rPr>
              <w:t>Field</w:t>
            </w:r>
          </w:p>
        </w:tc>
        <w:tc>
          <w:tcPr>
            <w:tcW w:w="6689" w:type="dxa"/>
            <w:tcBorders>
              <w:top w:val="single" w:sz="4" w:space="0" w:color="A89662"/>
              <w:left w:val="single" w:sz="4" w:space="0" w:color="D9D9D2"/>
              <w:bottom w:val="single" w:sz="4" w:space="0" w:color="D9D9D2"/>
              <w:right w:val="single" w:sz="4" w:space="0" w:color="A89662"/>
            </w:tcBorders>
            <w:shd w:color="auto" w:fill="002516" w:val="clear"/>
          </w:tcPr>
          <w:p>
            <w:pPr>
              <w:pStyle w:val="Normal"/>
              <w:keepNext w:val="true"/>
              <w:spacing w:lineRule="auto" w:line="268" w:before="0" w:after="0"/>
              <w:rPr/>
            </w:pPr>
            <w:r>
              <w:rPr>
                <w:rFonts w:cs="Arial"/>
                <w:b/>
                <w:i w:val="false"/>
                <w:color w:val="FFFFFF"/>
                <w:sz w:val="18"/>
              </w:rPr>
              <w:t>Entry</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Entry Testing</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N/A</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Course Capacity</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Minimum: 5</w:t>
            </w:r>
            <w:r>
              <w:rPr/>
              <w:br/>
            </w:r>
            <w:r>
              <w:rPr>
                <w:rFonts w:cs="Arial"/>
                <w:b w:val="false"/>
                <w:i w:val="false"/>
                <w:sz w:val="19"/>
              </w:rPr>
              <w:t>Maximum: TBC, dependent on participating command-team composition and course design.</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MAP Suitability</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N/A</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MAP ADFELPS Minimum Rating</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N/A</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NZDF Civilian Suitability</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Maximum number of NZDF Civilian learners: 2, subject to review against the revised collective delivery model.</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International (non-MAP) Suitability</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Maximum number of International (non-MAP) learners: 1, subject to review.</w:t>
            </w:r>
          </w:p>
        </w:tc>
      </w:tr>
      <w:tr>
        <w:trPr>
          <w:cantSplit w:val="true"/>
        </w:trPr>
        <w:tc>
          <w:tcPr>
            <w:tcW w:w="2608" w:type="dxa"/>
            <w:tcBorders>
              <w:top w:val="single" w:sz="4" w:space="0" w:color="D9D9D2"/>
              <w:left w:val="single" w:sz="4" w:space="0" w:color="A89662"/>
              <w:bottom w:val="single" w:sz="4" w:space="0" w:color="A89662"/>
              <w:right w:val="single" w:sz="4" w:space="0" w:color="D9D9D2"/>
            </w:tcBorders>
            <w:shd w:color="auto" w:fill="CDD2B7" w:val="clear"/>
          </w:tcPr>
          <w:p>
            <w:pPr>
              <w:pStyle w:val="Normal"/>
              <w:spacing w:lineRule="auto" w:line="268" w:before="0" w:after="0"/>
              <w:rPr/>
            </w:pPr>
            <w:r>
              <w:rPr>
                <w:rFonts w:cs="Arial"/>
                <w:b/>
                <w:i w:val="false"/>
                <w:color w:val="002516"/>
                <w:sz w:val="18"/>
              </w:rPr>
              <w:t>Non-NZDF Personnel Suitability</w:t>
            </w:r>
          </w:p>
        </w:tc>
        <w:tc>
          <w:tcPr>
            <w:tcW w:w="6689" w:type="dxa"/>
            <w:tcBorders>
              <w:top w:val="single" w:sz="4" w:space="0" w:color="D9D9D2"/>
              <w:left w:val="single" w:sz="4" w:space="0" w:color="D9D9D2"/>
              <w:bottom w:val="single" w:sz="4" w:space="0" w:color="A89662"/>
              <w:right w:val="single" w:sz="4" w:space="0" w:color="A89662"/>
            </w:tcBorders>
          </w:tcPr>
          <w:p>
            <w:pPr>
              <w:pStyle w:val="Normal"/>
              <w:spacing w:lineRule="auto" w:line="268" w:before="0" w:after="0"/>
              <w:rPr/>
            </w:pPr>
            <w:r>
              <w:rPr>
                <w:rFonts w:cs="Arial"/>
                <w:b w:val="false"/>
                <w:i w:val="false"/>
                <w:sz w:val="19"/>
              </w:rPr>
              <w:t>Maximum number of non-NZDF learners: 1, subject to review.</w:t>
            </w:r>
          </w:p>
        </w:tc>
      </w:tr>
    </w:tbl>
    <w:p>
      <w:pPr>
        <w:pStyle w:val="Normal"/>
        <w:spacing w:before="0" w:after="120"/>
        <w:rPr/>
      </w:pPr>
      <w:r>
        <w:rPr/>
      </w:r>
    </w:p>
    <w:p>
      <w:pPr>
        <w:pStyle w:val="Heading1"/>
        <w:rPr/>
      </w:pPr>
      <w:r>
        <w:rPr>
          <w:rFonts w:cs="Arial"/>
          <w:b/>
          <w:i w:val="false"/>
          <w:color w:val="002516"/>
          <w:sz w:val="25"/>
        </w:rPr>
        <w:t>Governance and Delivery</w:t>
      </w:r>
    </w:p>
    <w:tbl>
      <w:tblPr>
        <w:tblW w:w="9298"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608"/>
        <w:gridCol w:w="6689"/>
      </w:tblGrid>
      <w:tr>
        <w:trPr>
          <w:cantSplit w:val="true"/>
        </w:trPr>
        <w:tc>
          <w:tcPr>
            <w:tcW w:w="2608" w:type="dxa"/>
            <w:tcBorders>
              <w:top w:val="single" w:sz="4" w:space="0" w:color="A89662"/>
              <w:left w:val="single" w:sz="4" w:space="0" w:color="A89662"/>
              <w:bottom w:val="single" w:sz="4" w:space="0" w:color="D9D9D2"/>
              <w:right w:val="single" w:sz="4" w:space="0" w:color="D9D9D2"/>
            </w:tcBorders>
            <w:shd w:color="auto" w:fill="002516" w:val="clear"/>
          </w:tcPr>
          <w:p>
            <w:pPr>
              <w:pStyle w:val="Normal"/>
              <w:keepNext w:val="true"/>
              <w:spacing w:lineRule="auto" w:line="268" w:before="0" w:after="0"/>
              <w:rPr/>
            </w:pPr>
            <w:r>
              <w:rPr>
                <w:rFonts w:cs="Arial"/>
                <w:b/>
                <w:i w:val="false"/>
                <w:color w:val="FFFFFF"/>
                <w:sz w:val="18"/>
              </w:rPr>
              <w:t>Field</w:t>
            </w:r>
          </w:p>
        </w:tc>
        <w:tc>
          <w:tcPr>
            <w:tcW w:w="6689" w:type="dxa"/>
            <w:tcBorders>
              <w:top w:val="single" w:sz="4" w:space="0" w:color="A89662"/>
              <w:left w:val="single" w:sz="4" w:space="0" w:color="D9D9D2"/>
              <w:bottom w:val="single" w:sz="4" w:space="0" w:color="D9D9D2"/>
              <w:right w:val="single" w:sz="4" w:space="0" w:color="A89662"/>
            </w:tcBorders>
            <w:shd w:color="auto" w:fill="002516" w:val="clear"/>
          </w:tcPr>
          <w:p>
            <w:pPr>
              <w:pStyle w:val="Normal"/>
              <w:keepNext w:val="true"/>
              <w:spacing w:lineRule="auto" w:line="268" w:before="0" w:after="0"/>
              <w:rPr/>
            </w:pPr>
            <w:r>
              <w:rPr>
                <w:rFonts w:cs="Arial"/>
                <w:b/>
                <w:i w:val="false"/>
                <w:color w:val="FFFFFF"/>
                <w:sz w:val="18"/>
              </w:rPr>
              <w:t>Entry</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Governance Body</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Army Training Review Board (ATRB), subject to confirmation of current governance arrangements.</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Trade Sponsor / Authority</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Army Command School (ACS)</w:t>
            </w:r>
          </w:p>
        </w:tc>
      </w:tr>
      <w:tr>
        <w:trPr>
          <w:cantSplit w:val="true"/>
        </w:trPr>
        <w:tc>
          <w:tcPr>
            <w:tcW w:w="2608" w:type="dxa"/>
            <w:tcBorders>
              <w:top w:val="single" w:sz="4" w:space="0" w:color="D9D9D2"/>
              <w:left w:val="single" w:sz="4" w:space="0" w:color="A89662"/>
              <w:bottom w:val="single" w:sz="4" w:space="0" w:color="A89662"/>
              <w:right w:val="single" w:sz="4" w:space="0" w:color="D9D9D2"/>
            </w:tcBorders>
            <w:shd w:color="auto" w:fill="CDD2B7" w:val="clear"/>
          </w:tcPr>
          <w:p>
            <w:pPr>
              <w:pStyle w:val="Normal"/>
              <w:spacing w:lineRule="auto" w:line="268" w:before="0" w:after="0"/>
              <w:rPr/>
            </w:pPr>
            <w:r>
              <w:rPr>
                <w:rFonts w:cs="Arial"/>
                <w:b/>
                <w:i w:val="false"/>
                <w:color w:val="002516"/>
                <w:sz w:val="18"/>
              </w:rPr>
              <w:t>Learning Provider</w:t>
            </w:r>
          </w:p>
        </w:tc>
        <w:tc>
          <w:tcPr>
            <w:tcW w:w="6689" w:type="dxa"/>
            <w:tcBorders>
              <w:top w:val="single" w:sz="4" w:space="0" w:color="D9D9D2"/>
              <w:left w:val="single" w:sz="4" w:space="0" w:color="D9D9D2"/>
              <w:bottom w:val="single" w:sz="4" w:space="0" w:color="A89662"/>
              <w:right w:val="single" w:sz="4" w:space="0" w:color="A89662"/>
            </w:tcBorders>
          </w:tcPr>
          <w:p>
            <w:pPr>
              <w:pStyle w:val="Normal"/>
              <w:spacing w:lineRule="auto" w:line="268" w:before="0" w:after="0"/>
              <w:rPr/>
            </w:pPr>
            <w:r>
              <w:rPr>
                <w:rFonts w:cs="Arial"/>
                <w:b w:val="false"/>
                <w:i w:val="false"/>
                <w:sz w:val="19"/>
              </w:rPr>
              <w:t>New Zealand Army Leadership Centre (NZALC)</w:t>
            </w:r>
          </w:p>
        </w:tc>
      </w:tr>
    </w:tbl>
    <w:p>
      <w:pPr>
        <w:pStyle w:val="Normal"/>
        <w:spacing w:before="0" w:after="120"/>
        <w:rPr/>
      </w:pPr>
      <w:r>
        <w:rPr/>
      </w:r>
    </w:p>
    <w:p>
      <w:pPr>
        <w:pStyle w:val="Normal"/>
        <w:keepNext w:val="true"/>
        <w:spacing w:before="240" w:after="80"/>
        <w:rPr/>
      </w:pPr>
      <w:r>
        <w:rPr>
          <w:rFonts w:cs="Arial"/>
          <w:b/>
          <w:i w:val="false"/>
          <w:color w:val="002516"/>
          <w:sz w:val="21"/>
        </w:rPr>
        <w:t>Staff Organisation</w:t>
      </w:r>
    </w:p>
    <w:p>
      <w:pPr>
        <w:pStyle w:val="Normal"/>
        <w:tabs>
          <w:tab w:val="clear" w:pos="720"/>
          <w:tab w:val="left" w:pos="397" w:leader="none"/>
        </w:tabs>
        <w:spacing w:before="60" w:after="40"/>
        <w:ind w:hanging="397" w:left="397"/>
        <w:rPr/>
      </w:pPr>
      <w:r>
        <w:rPr>
          <w:rFonts w:cs="Arial"/>
          <w:color w:val="000000"/>
        </w:rPr>
        <w:t>1.</w:t>
        <w:tab/>
      </w:r>
      <w:r>
        <w:rPr>
          <w:rFonts w:cs="Arial"/>
          <w:b/>
          <w:i w:val="false"/>
        </w:rPr>
        <w:t>Course Manager.</w:t>
      </w:r>
      <w:r>
        <w:rPr>
          <w:rFonts w:cs="Arial"/>
          <w:b w:val="false"/>
          <w:i w:val="false"/>
        </w:rPr>
        <w:t xml:space="preserve"> 1 × NZALC Instructor.</w:t>
      </w:r>
    </w:p>
    <w:p>
      <w:pPr>
        <w:pStyle w:val="Normal"/>
        <w:tabs>
          <w:tab w:val="clear" w:pos="720"/>
          <w:tab w:val="left" w:pos="397" w:leader="none"/>
        </w:tabs>
        <w:spacing w:before="60" w:after="40"/>
        <w:ind w:hanging="397" w:left="397"/>
        <w:rPr/>
      </w:pPr>
      <w:r>
        <w:rPr>
          <w:rFonts w:cs="Arial"/>
          <w:color w:val="000000"/>
        </w:rPr>
        <w:t>2.</w:t>
        <w:tab/>
      </w:r>
      <w:r>
        <w:rPr>
          <w:rFonts w:cs="Arial"/>
          <w:b/>
          <w:i w:val="false"/>
        </w:rPr>
        <w:t>Instructional Staff.</w:t>
      </w:r>
      <w:r>
        <w:rPr>
          <w:rFonts w:cs="Arial"/>
          <w:b w:val="false"/>
          <w:i w:val="false"/>
        </w:rPr>
        <w:t xml:space="preserve"> Sufficient appropriately qualified and experienced NZALC instructors to safely deliver the selected ELDA activity and achieve the required command-development outcomes.</w:t>
      </w:r>
    </w:p>
    <w:p>
      <w:pPr>
        <w:pStyle w:val="Normal"/>
        <w:tabs>
          <w:tab w:val="clear" w:pos="720"/>
          <w:tab w:val="left" w:pos="397" w:leader="none"/>
        </w:tabs>
        <w:spacing w:before="60" w:after="40"/>
        <w:ind w:hanging="397" w:left="397"/>
        <w:rPr/>
      </w:pPr>
      <w:r>
        <w:rPr>
          <w:rFonts w:cs="Arial"/>
          <w:color w:val="000000"/>
        </w:rPr>
        <w:t>3.</w:t>
        <w:tab/>
      </w:r>
      <w:r>
        <w:rPr>
          <w:rFonts w:cs="Arial"/>
          <w:b/>
          <w:i w:val="false"/>
        </w:rPr>
        <w:t>Instructor Ratio.</w:t>
      </w:r>
      <w:r>
        <w:rPr>
          <w:rFonts w:cs="Arial"/>
          <w:b w:val="false"/>
          <w:i w:val="false"/>
        </w:rPr>
        <w:t xml:space="preserve"> Instructor-to-learner ratios are to comply with the applicable ELDA activity, NZALC Safety Management Plan and activity safety framework.</w:t>
      </w:r>
    </w:p>
    <w:p>
      <w:pPr>
        <w:pStyle w:val="Normal"/>
        <w:tabs>
          <w:tab w:val="clear" w:pos="720"/>
          <w:tab w:val="left" w:pos="397" w:leader="none"/>
        </w:tabs>
        <w:spacing w:before="60" w:after="40"/>
        <w:ind w:hanging="397" w:left="397"/>
        <w:rPr/>
      </w:pPr>
      <w:r>
        <w:rPr>
          <w:rFonts w:cs="Arial"/>
          <w:color w:val="000000"/>
        </w:rPr>
        <w:t>4.</w:t>
        <w:tab/>
      </w:r>
      <w:r>
        <w:rPr>
          <w:rFonts w:cs="Arial"/>
          <w:b/>
          <w:i w:val="false"/>
        </w:rPr>
        <w:t>Developmental Facilitation.</w:t>
      </w:r>
      <w:r>
        <w:rPr>
          <w:rFonts w:cs="Arial"/>
          <w:b w:val="false"/>
          <w:i w:val="false"/>
        </w:rPr>
        <w:t xml:space="preserve"> Instructors responsible for developmental facilitation are to possess the experience and capability appropriate to facilitating command-team and senior leadership development.</w:t>
      </w:r>
    </w:p>
    <w:p>
      <w:pPr>
        <w:pStyle w:val="Heading1"/>
        <w:rPr/>
      </w:pPr>
      <w:r>
        <w:rPr>
          <w:rFonts w:cs="Arial"/>
          <w:b/>
          <w:i w:val="false"/>
          <w:color w:val="002516"/>
          <w:sz w:val="25"/>
        </w:rPr>
        <w:t>Nominations and Enrolments</w:t>
      </w:r>
    </w:p>
    <w:tbl>
      <w:tblPr>
        <w:tblW w:w="9298"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608"/>
        <w:gridCol w:w="6689"/>
      </w:tblGrid>
      <w:tr>
        <w:trPr>
          <w:cantSplit w:val="true"/>
        </w:trPr>
        <w:tc>
          <w:tcPr>
            <w:tcW w:w="2608" w:type="dxa"/>
            <w:tcBorders>
              <w:top w:val="single" w:sz="4" w:space="0" w:color="A89662"/>
              <w:left w:val="single" w:sz="4" w:space="0" w:color="A89662"/>
              <w:bottom w:val="single" w:sz="4" w:space="0" w:color="D9D9D2"/>
              <w:right w:val="single" w:sz="4" w:space="0" w:color="D9D9D2"/>
            </w:tcBorders>
            <w:shd w:color="auto" w:fill="002516" w:val="clear"/>
          </w:tcPr>
          <w:p>
            <w:pPr>
              <w:pStyle w:val="Normal"/>
              <w:keepNext w:val="true"/>
              <w:spacing w:lineRule="auto" w:line="268" w:before="0" w:after="0"/>
              <w:rPr/>
            </w:pPr>
            <w:r>
              <w:rPr>
                <w:rFonts w:cs="Arial"/>
                <w:b/>
                <w:i w:val="false"/>
                <w:color w:val="FFFFFF"/>
                <w:sz w:val="18"/>
              </w:rPr>
              <w:t>Field</w:t>
            </w:r>
          </w:p>
        </w:tc>
        <w:tc>
          <w:tcPr>
            <w:tcW w:w="6689" w:type="dxa"/>
            <w:tcBorders>
              <w:top w:val="single" w:sz="4" w:space="0" w:color="A89662"/>
              <w:left w:val="single" w:sz="4" w:space="0" w:color="D9D9D2"/>
              <w:bottom w:val="single" w:sz="4" w:space="0" w:color="D9D9D2"/>
              <w:right w:val="single" w:sz="4" w:space="0" w:color="A89662"/>
            </w:tcBorders>
            <w:shd w:color="auto" w:fill="002516" w:val="clear"/>
          </w:tcPr>
          <w:p>
            <w:pPr>
              <w:pStyle w:val="Normal"/>
              <w:keepNext w:val="true"/>
              <w:spacing w:lineRule="auto" w:line="268" w:before="0" w:after="0"/>
              <w:rPr/>
            </w:pPr>
            <w:r>
              <w:rPr>
                <w:rFonts w:cs="Arial"/>
                <w:b/>
                <w:i w:val="false"/>
                <w:color w:val="FFFFFF"/>
                <w:sz w:val="18"/>
              </w:rPr>
              <w:t>Entry</w:t>
            </w:r>
          </w:p>
        </w:tc>
      </w:tr>
      <w:tr>
        <w:trPr>
          <w:cantSplit w:val="true"/>
        </w:trPr>
        <w:tc>
          <w:tcPr>
            <w:tcW w:w="2608" w:type="dxa"/>
            <w:tcBorders>
              <w:top w:val="single" w:sz="4" w:space="0" w:color="D9D9D2"/>
              <w:left w:val="single" w:sz="4" w:space="0" w:color="A89662"/>
              <w:bottom w:val="single" w:sz="4" w:space="0" w:color="D9D9D2"/>
              <w:right w:val="single" w:sz="4" w:space="0" w:color="D9D9D2"/>
            </w:tcBorders>
            <w:shd w:color="auto" w:fill="CDD2B7" w:val="clear"/>
          </w:tcPr>
          <w:p>
            <w:pPr>
              <w:pStyle w:val="Normal"/>
              <w:keepNext w:val="true"/>
              <w:spacing w:lineRule="auto" w:line="268" w:before="0" w:after="0"/>
              <w:rPr/>
            </w:pPr>
            <w:r>
              <w:rPr>
                <w:rFonts w:cs="Arial"/>
                <w:b/>
                <w:i w:val="false"/>
                <w:color w:val="002516"/>
                <w:sz w:val="18"/>
              </w:rPr>
              <w:t>Course Controller</w:t>
            </w:r>
          </w:p>
        </w:tc>
        <w:tc>
          <w:tcPr>
            <w:tcW w:w="6689" w:type="dxa"/>
            <w:tcBorders>
              <w:top w:val="single" w:sz="4" w:space="0" w:color="D9D9D2"/>
              <w:left w:val="single" w:sz="4" w:space="0" w:color="D9D9D2"/>
              <w:bottom w:val="single" w:sz="4" w:space="0" w:color="D9D9D2"/>
              <w:right w:val="single" w:sz="4" w:space="0" w:color="A89662"/>
            </w:tcBorders>
          </w:tcPr>
          <w:p>
            <w:pPr>
              <w:pStyle w:val="Normal"/>
              <w:keepNext w:val="true"/>
              <w:spacing w:lineRule="auto" w:line="268" w:before="0" w:after="0"/>
              <w:rPr/>
            </w:pPr>
            <w:r>
              <w:rPr>
                <w:rFonts w:cs="Arial"/>
                <w:b w:val="false"/>
                <w:i w:val="false"/>
                <w:sz w:val="19"/>
              </w:rPr>
              <w:t>Chief Instructor, New Zealand Army Leadership Centre</w:t>
            </w:r>
          </w:p>
        </w:tc>
      </w:tr>
      <w:tr>
        <w:trPr>
          <w:cantSplit w:val="true"/>
        </w:trPr>
        <w:tc>
          <w:tcPr>
            <w:tcW w:w="2608" w:type="dxa"/>
            <w:tcBorders>
              <w:top w:val="single" w:sz="4" w:space="0" w:color="D9D9D2"/>
              <w:left w:val="single" w:sz="4" w:space="0" w:color="A89662"/>
              <w:bottom w:val="single" w:sz="4" w:space="0" w:color="A89662"/>
              <w:right w:val="single" w:sz="4" w:space="0" w:color="D9D9D2"/>
            </w:tcBorders>
            <w:shd w:color="auto" w:fill="CDD2B7" w:val="clear"/>
          </w:tcPr>
          <w:p>
            <w:pPr>
              <w:pStyle w:val="Normal"/>
              <w:spacing w:lineRule="auto" w:line="268" w:before="0" w:after="0"/>
              <w:rPr/>
            </w:pPr>
            <w:r>
              <w:rPr>
                <w:rFonts w:cs="Arial"/>
                <w:b/>
                <w:i w:val="false"/>
                <w:color w:val="002516"/>
                <w:sz w:val="18"/>
              </w:rPr>
              <w:t>Opening and Closing Times</w:t>
            </w:r>
          </w:p>
        </w:tc>
        <w:tc>
          <w:tcPr>
            <w:tcW w:w="6689" w:type="dxa"/>
            <w:tcBorders>
              <w:top w:val="single" w:sz="4" w:space="0" w:color="D9D9D2"/>
              <w:left w:val="single" w:sz="4" w:space="0" w:color="D9D9D2"/>
              <w:bottom w:val="single" w:sz="4" w:space="0" w:color="A89662"/>
              <w:right w:val="single" w:sz="4" w:space="0" w:color="A89662"/>
            </w:tcBorders>
          </w:tcPr>
          <w:p>
            <w:pPr>
              <w:pStyle w:val="Normal"/>
              <w:spacing w:lineRule="auto" w:line="268" w:before="0" w:after="0"/>
              <w:rPr/>
            </w:pPr>
            <w:r>
              <w:rPr>
                <w:rFonts w:cs="Arial"/>
                <w:b w:val="false"/>
                <w:i w:val="false"/>
                <w:sz w:val="19"/>
              </w:rPr>
              <w:t>Open: D-90</w:t>
            </w:r>
            <w:r>
              <w:rPr/>
              <w:br/>
            </w:r>
            <w:r>
              <w:rPr>
                <w:rFonts w:cs="Arial"/>
                <w:b w:val="false"/>
                <w:i w:val="false"/>
                <w:sz w:val="19"/>
              </w:rPr>
              <w:t>Close: D-15</w:t>
            </w:r>
          </w:p>
        </w:tc>
      </w:tr>
    </w:tbl>
    <w:p>
      <w:pPr>
        <w:pStyle w:val="Normal"/>
        <w:spacing w:before="0" w:after="120"/>
        <w:rPr/>
      </w:pPr>
      <w:r>
        <w:rPr/>
      </w:r>
    </w:p>
    <w:p>
      <w:pPr>
        <w:pStyle w:val="Normal"/>
        <w:keepNext w:val="true"/>
        <w:spacing w:before="240" w:after="80"/>
        <w:rPr/>
      </w:pPr>
      <w:r>
        <w:rPr>
          <w:rFonts w:cs="Arial"/>
          <w:b/>
          <w:i w:val="false"/>
          <w:color w:val="002516"/>
          <w:sz w:val="21"/>
        </w:rPr>
        <w:t>Nominations and Enrolments Process</w:t>
      </w:r>
    </w:p>
    <w:p>
      <w:pPr>
        <w:pStyle w:val="Normal"/>
        <w:rPr/>
      </w:pPr>
      <w:r>
        <w:rPr>
          <w:rFonts w:cs="Arial"/>
          <w:b w:val="false"/>
          <w:i w:val="false"/>
        </w:rPr>
        <w:t>Nominate for this course through the Learning Catalogue or Course Plan.</w:t>
      </w:r>
    </w:p>
    <w:p>
      <w:pPr>
        <w:pStyle w:val="Normal"/>
        <w:keepNext w:val="true"/>
        <w:spacing w:before="240" w:after="80"/>
        <w:rPr/>
      </w:pPr>
      <w:r>
        <w:rPr>
          <w:rFonts w:cs="Arial"/>
          <w:b/>
          <w:i w:val="false"/>
          <w:color w:val="002516"/>
          <w:sz w:val="21"/>
        </w:rPr>
        <w:t>Priority Learners</w:t>
      </w:r>
    </w:p>
    <w:p>
      <w:pPr>
        <w:pStyle w:val="Normal"/>
        <w:rPr/>
      </w:pPr>
      <w:r>
        <w:rPr>
          <w:rFonts w:cs="Arial"/>
          <w:b w:val="false"/>
          <w:i w:val="false"/>
        </w:rPr>
        <w:t>Priority is given to established or forming command teams and leadership groups where collective experiential development will support current or anticipated organisational requirements.</w:t>
      </w:r>
    </w:p>
    <w:p>
      <w:pPr>
        <w:pStyle w:val="Normal"/>
        <w:rPr/>
      </w:pPr>
      <w:r>
        <w:rPr>
          <w:rFonts w:cs="Arial"/>
          <w:b w:val="false"/>
          <w:i w:val="false"/>
        </w:rPr>
        <w:t>Priority may include:</w:t>
      </w:r>
    </w:p>
    <w:p>
      <w:pPr>
        <w:pStyle w:val="Normal"/>
        <w:tabs>
          <w:tab w:val="clear" w:pos="720"/>
          <w:tab w:val="left" w:pos="397" w:leader="none"/>
        </w:tabs>
        <w:spacing w:before="60" w:after="40"/>
        <w:ind w:hanging="397" w:left="397"/>
        <w:rPr/>
      </w:pPr>
      <w:r>
        <w:rPr>
          <w:rFonts w:cs="Arial"/>
          <w:color w:val="000000"/>
        </w:rPr>
        <w:t>1.</w:t>
        <w:tab/>
      </w:r>
      <w:r>
        <w:rPr>
          <w:rFonts w:cs="Arial"/>
          <w:b w:val="false"/>
          <w:i w:val="false"/>
        </w:rPr>
        <w:t>unit headquarters;</w:t>
      </w:r>
    </w:p>
    <w:p>
      <w:pPr>
        <w:pStyle w:val="Normal"/>
        <w:tabs>
          <w:tab w:val="clear" w:pos="720"/>
          <w:tab w:val="left" w:pos="397" w:leader="none"/>
        </w:tabs>
        <w:spacing w:before="60" w:after="40"/>
        <w:ind w:hanging="397" w:left="397"/>
        <w:rPr/>
      </w:pPr>
      <w:r>
        <w:rPr>
          <w:rFonts w:cs="Arial"/>
          <w:color w:val="000000"/>
        </w:rPr>
        <w:t>2.</w:t>
        <w:tab/>
      </w:r>
      <w:r>
        <w:rPr>
          <w:rFonts w:cs="Arial"/>
          <w:b w:val="false"/>
          <w:i w:val="false"/>
        </w:rPr>
        <w:t>unit command teams and principal staff officers;</w:t>
      </w:r>
    </w:p>
    <w:p>
      <w:pPr>
        <w:pStyle w:val="Normal"/>
        <w:tabs>
          <w:tab w:val="clear" w:pos="720"/>
          <w:tab w:val="left" w:pos="397" w:leader="none"/>
        </w:tabs>
        <w:spacing w:before="60" w:after="40"/>
        <w:ind w:hanging="397" w:left="397"/>
        <w:rPr/>
      </w:pPr>
      <w:r>
        <w:rPr>
          <w:rFonts w:cs="Arial"/>
          <w:color w:val="000000"/>
        </w:rPr>
        <w:t>3.</w:t>
        <w:tab/>
      </w:r>
      <w:r>
        <w:rPr>
          <w:rFonts w:cs="Arial"/>
          <w:b w:val="false"/>
          <w:i w:val="false"/>
        </w:rPr>
        <w:t>unit command teams together with subordinate command teams; and</w:t>
      </w:r>
    </w:p>
    <w:p>
      <w:pPr>
        <w:pStyle w:val="Normal"/>
        <w:tabs>
          <w:tab w:val="clear" w:pos="720"/>
          <w:tab w:val="left" w:pos="397" w:leader="none"/>
        </w:tabs>
        <w:spacing w:before="60" w:after="40"/>
        <w:ind w:hanging="397" w:left="397"/>
        <w:rPr/>
      </w:pPr>
      <w:r>
        <w:rPr>
          <w:rFonts w:cs="Arial"/>
          <w:color w:val="000000"/>
        </w:rPr>
        <w:t>4.</w:t>
        <w:tab/>
      </w:r>
      <w:r>
        <w:rPr>
          <w:rFonts w:cs="Arial"/>
          <w:b w:val="false"/>
          <w:i w:val="false"/>
        </w:rPr>
        <w:t>other command or senior leadership groups identified by the Learning Provider and relevant command authority.</w:t>
      </w:r>
    </w:p>
    <w:p>
      <w:pPr>
        <w:pStyle w:val="Normal"/>
        <w:keepNext w:val="true"/>
        <w:spacing w:before="240" w:after="80"/>
        <w:rPr/>
      </w:pPr>
      <w:r>
        <w:rPr>
          <w:rFonts w:cs="Arial"/>
          <w:b/>
          <w:i w:val="false"/>
          <w:color w:val="002516"/>
          <w:sz w:val="21"/>
        </w:rPr>
        <w:t>Included Courses</w:t>
      </w:r>
    </w:p>
    <w:p>
      <w:pPr>
        <w:pStyle w:val="Normal"/>
        <w:rPr/>
      </w:pPr>
      <w:r>
        <w:rPr>
          <w:rFonts w:cs="Arial"/>
          <w:b w:val="false"/>
          <w:i w:val="false"/>
        </w:rPr>
        <w:t>Retain current administrative configuration as applicable, subject to confirmation in SOLO.</w:t>
      </w:r>
    </w:p>
    <w:p>
      <w:pPr>
        <w:pStyle w:val="Normal"/>
        <w:keepNext w:val="true"/>
        <w:spacing w:before="240" w:after="80"/>
        <w:rPr/>
      </w:pPr>
      <w:r>
        <w:rPr>
          <w:rFonts w:cs="Arial"/>
          <w:b/>
          <w:i w:val="false"/>
          <w:color w:val="002516"/>
          <w:sz w:val="21"/>
        </w:rPr>
        <w:t>Notes</w:t>
      </w:r>
    </w:p>
    <w:p>
      <w:pPr>
        <w:pStyle w:val="Normal"/>
        <w:tabs>
          <w:tab w:val="clear" w:pos="720"/>
          <w:tab w:val="left" w:pos="397" w:leader="none"/>
        </w:tabs>
        <w:spacing w:lineRule="auto" w:line="252" w:before="20" w:after="40"/>
        <w:ind w:hanging="397" w:left="397"/>
        <w:rPr/>
      </w:pPr>
      <w:r>
        <w:rPr>
          <w:rFonts w:cs="Arial"/>
          <w:color w:val="002516"/>
          <w:sz w:val="19"/>
        </w:rPr>
        <w:t>1.</w:t>
        <w:tab/>
      </w:r>
      <w:r>
        <w:rPr>
          <w:rFonts w:cs="Arial"/>
          <w:b w:val="false"/>
          <w:i w:val="false"/>
          <w:sz w:val="19"/>
        </w:rPr>
        <w:t>ELDA Command develops collective command effectiveness through experiential learning conducted in complex and demanding environments involving uncertainty, interpersonal dynamics, consequence and managed risk.</w:t>
      </w:r>
    </w:p>
    <w:p>
      <w:pPr>
        <w:pStyle w:val="Normal"/>
        <w:tabs>
          <w:tab w:val="clear" w:pos="720"/>
          <w:tab w:val="left" w:pos="397" w:leader="none"/>
        </w:tabs>
        <w:spacing w:lineRule="auto" w:line="252" w:before="20" w:after="40"/>
        <w:ind w:hanging="397" w:left="397"/>
        <w:rPr/>
      </w:pPr>
      <w:r>
        <w:rPr>
          <w:rFonts w:cs="Arial"/>
          <w:color w:val="002516"/>
          <w:sz w:val="19"/>
        </w:rPr>
        <w:t>2.</w:t>
        <w:tab/>
      </w:r>
      <w:r>
        <w:rPr>
          <w:rFonts w:cs="Arial"/>
          <w:b w:val="false"/>
          <w:i w:val="false"/>
          <w:sz w:val="19"/>
        </w:rPr>
        <w:t>The primary developmental unit is the command team or leadership group. Individual development remains important, but is developed in the context of how individual behaviours, relationships and judgement contribute to collective command effectiveness.</w:t>
      </w:r>
    </w:p>
    <w:p>
      <w:pPr>
        <w:pStyle w:val="Normal"/>
        <w:tabs>
          <w:tab w:val="clear" w:pos="720"/>
          <w:tab w:val="left" w:pos="397" w:leader="none"/>
        </w:tabs>
        <w:spacing w:lineRule="auto" w:line="252" w:before="20" w:after="40"/>
        <w:ind w:hanging="397" w:left="397"/>
        <w:rPr/>
      </w:pPr>
      <w:r>
        <w:rPr>
          <w:rFonts w:cs="Arial"/>
          <w:color w:val="002516"/>
          <w:sz w:val="19"/>
        </w:rPr>
        <w:t>3.</w:t>
        <w:tab/>
      </w:r>
      <w:r>
        <w:rPr>
          <w:rFonts w:cs="Arial"/>
          <w:b w:val="false"/>
          <w:i w:val="false"/>
          <w:sz w:val="19"/>
        </w:rPr>
        <w:t>The selected ELDA activity provides the experiential vehicle for command and leadership development. Successful completion of the activity is not, in itself, the primary learning outcome.</w:t>
      </w:r>
    </w:p>
    <w:p>
      <w:pPr>
        <w:pStyle w:val="Normal"/>
        <w:tabs>
          <w:tab w:val="clear" w:pos="720"/>
          <w:tab w:val="left" w:pos="397" w:leader="none"/>
        </w:tabs>
        <w:spacing w:lineRule="auto" w:line="252" w:before="20" w:after="40"/>
        <w:ind w:hanging="397" w:left="397"/>
        <w:rPr/>
      </w:pPr>
      <w:r>
        <w:rPr>
          <w:rFonts w:cs="Arial"/>
          <w:color w:val="002516"/>
          <w:sz w:val="19"/>
        </w:rPr>
        <w:t>4.</w:t>
        <w:tab/>
      </w:r>
      <w:r>
        <w:rPr>
          <w:rFonts w:cs="Arial"/>
          <w:b w:val="false"/>
          <w:i w:val="false"/>
          <w:sz w:val="19"/>
        </w:rPr>
        <w:t>ELDA Command develops individual and collective self-awareness by enabling participants to identify and evaluate leadership preferences, behaviours, assumptions, biases and decision-making tendencies, and understand their effects on relationships, team dynamics and organisational outcomes.</w:t>
      </w:r>
    </w:p>
    <w:p>
      <w:pPr>
        <w:pStyle w:val="Normal"/>
        <w:tabs>
          <w:tab w:val="clear" w:pos="720"/>
          <w:tab w:val="left" w:pos="397" w:leader="none"/>
        </w:tabs>
        <w:spacing w:lineRule="auto" w:line="252" w:before="20" w:after="40"/>
        <w:ind w:hanging="397" w:left="397"/>
        <w:rPr/>
      </w:pPr>
      <w:r>
        <w:rPr>
          <w:rFonts w:cs="Arial"/>
          <w:color w:val="002516"/>
          <w:sz w:val="19"/>
        </w:rPr>
        <w:t>5.</w:t>
        <w:tab/>
      </w:r>
      <w:r>
        <w:rPr>
          <w:rFonts w:cs="Arial"/>
          <w:b w:val="false"/>
          <w:i w:val="false"/>
          <w:sz w:val="19"/>
        </w:rPr>
        <w:t>Psychometric, leadership and team-development tools may be used to support individual self-awareness, shared understanding, reflection and collective development. These tools support the learning outcomes rather than constitute learning outcomes in themselves.</w:t>
      </w:r>
    </w:p>
    <w:p>
      <w:pPr>
        <w:pStyle w:val="Normal"/>
        <w:tabs>
          <w:tab w:val="clear" w:pos="720"/>
          <w:tab w:val="left" w:pos="397" w:leader="none"/>
        </w:tabs>
        <w:spacing w:lineRule="auto" w:line="252" w:before="20" w:after="40"/>
        <w:ind w:hanging="397" w:left="397"/>
        <w:rPr/>
      </w:pPr>
      <w:r>
        <w:rPr>
          <w:rFonts w:cs="Arial"/>
          <w:color w:val="002516"/>
          <w:sz w:val="19"/>
        </w:rPr>
        <w:t>6.</w:t>
        <w:tab/>
      </w:r>
      <w:r>
        <w:rPr>
          <w:rFonts w:cs="Arial"/>
          <w:b w:val="false"/>
          <w:i w:val="false"/>
          <w:sz w:val="19"/>
        </w:rPr>
        <w:t>Participants are provided repeated opportunities to exercise individual and collective judgement, make decisions, observe their effects, receive feedback, reflect, adapt and reapply their learning.</w:t>
      </w:r>
    </w:p>
    <w:p>
      <w:pPr>
        <w:pStyle w:val="Normal"/>
        <w:tabs>
          <w:tab w:val="clear" w:pos="720"/>
          <w:tab w:val="left" w:pos="397" w:leader="none"/>
        </w:tabs>
        <w:spacing w:lineRule="auto" w:line="252" w:before="20" w:after="40"/>
        <w:ind w:hanging="397" w:left="397"/>
        <w:rPr/>
      </w:pPr>
      <w:r>
        <w:rPr>
          <w:rFonts w:cs="Arial"/>
          <w:color w:val="002516"/>
          <w:sz w:val="19"/>
        </w:rPr>
        <w:t>7.</w:t>
        <w:tab/>
      </w:r>
      <w:r>
        <w:rPr>
          <w:rFonts w:cs="Arial"/>
          <w:b w:val="false"/>
          <w:i w:val="false"/>
          <w:sz w:val="19"/>
        </w:rPr>
        <w:t>Course activities are designed to strengthen trust, shared understanding, clarity, appropriate challenge, communication and cohesion across the participating command team or leadership group.</w:t>
      </w:r>
    </w:p>
    <w:p>
      <w:pPr>
        <w:pStyle w:val="Normal"/>
        <w:tabs>
          <w:tab w:val="clear" w:pos="720"/>
          <w:tab w:val="left" w:pos="397" w:leader="none"/>
        </w:tabs>
        <w:spacing w:lineRule="auto" w:line="252" w:before="20" w:after="40"/>
        <w:ind w:hanging="397" w:left="397"/>
        <w:rPr/>
      </w:pPr>
      <w:r>
        <w:rPr>
          <w:rFonts w:cs="Arial"/>
          <w:color w:val="002516"/>
          <w:sz w:val="19"/>
        </w:rPr>
        <w:t>8.</w:t>
        <w:tab/>
      </w:r>
      <w:r>
        <w:rPr>
          <w:rFonts w:cs="Arial"/>
          <w:b w:val="false"/>
          <w:i w:val="false"/>
          <w:sz w:val="19"/>
        </w:rPr>
        <w:t>Particular emphasis is placed on the relationships and interactions through which command is exercised, including those between commanders, principal staff, peers and subordinate command teams.</w:t>
      </w:r>
    </w:p>
    <w:p>
      <w:pPr>
        <w:pStyle w:val="Normal"/>
        <w:tabs>
          <w:tab w:val="clear" w:pos="720"/>
          <w:tab w:val="left" w:pos="397" w:leader="none"/>
        </w:tabs>
        <w:spacing w:lineRule="auto" w:line="252" w:before="20" w:after="40"/>
        <w:ind w:hanging="397" w:left="397"/>
        <w:rPr/>
      </w:pPr>
      <w:r>
        <w:rPr>
          <w:rFonts w:cs="Arial"/>
          <w:color w:val="002516"/>
          <w:sz w:val="19"/>
        </w:rPr>
        <w:t>9.</w:t>
        <w:tab/>
      </w:r>
      <w:r>
        <w:rPr>
          <w:rFonts w:cs="Arial"/>
          <w:b w:val="false"/>
          <w:i w:val="false"/>
          <w:sz w:val="19"/>
        </w:rPr>
        <w:t>Army ethos and values are embedded throughout the course and demonstrated through observable judgement, decision-making, use of authority, relationships and leadership behaviour.</w:t>
      </w:r>
    </w:p>
    <w:p>
      <w:pPr>
        <w:pStyle w:val="Normal"/>
        <w:tabs>
          <w:tab w:val="clear" w:pos="720"/>
          <w:tab w:val="left" w:pos="397" w:leader="none"/>
        </w:tabs>
        <w:spacing w:lineRule="auto" w:line="252" w:before="20" w:after="40"/>
        <w:ind w:hanging="397" w:left="397"/>
        <w:rPr/>
      </w:pPr>
      <w:r>
        <w:rPr>
          <w:rFonts w:cs="Arial"/>
          <w:color w:val="002516"/>
          <w:sz w:val="19"/>
        </w:rPr>
        <w:t>10.</w:t>
        <w:tab/>
      </w:r>
      <w:r>
        <w:rPr>
          <w:rFonts w:cs="Arial"/>
          <w:b w:val="false"/>
          <w:i w:val="false"/>
          <w:sz w:val="19"/>
        </w:rPr>
        <w:t>Participants examine how their collective leadership environment enables or inhibits accountability, initiative, alignment, cohesion and effective organisational performance.</w:t>
      </w:r>
    </w:p>
    <w:p>
      <w:pPr>
        <w:pStyle w:val="Normal"/>
        <w:tabs>
          <w:tab w:val="clear" w:pos="720"/>
          <w:tab w:val="left" w:pos="397" w:leader="none"/>
        </w:tabs>
        <w:spacing w:lineRule="auto" w:line="252" w:before="20" w:after="40"/>
        <w:ind w:hanging="397" w:left="397"/>
        <w:rPr/>
      </w:pPr>
      <w:r>
        <w:rPr>
          <w:rFonts w:cs="Arial"/>
          <w:color w:val="002516"/>
          <w:sz w:val="19"/>
        </w:rPr>
        <w:t>11.</w:t>
        <w:tab/>
      </w:r>
      <w:r>
        <w:rPr>
          <w:rFonts w:cs="Arial"/>
          <w:b w:val="false"/>
          <w:i w:val="false"/>
          <w:sz w:val="19"/>
        </w:rPr>
        <w:t>Learning identified during ELDA Command is to inform both individual development and the continued deliberate development of the participating command team or leadership group.</w:t>
      </w:r>
    </w:p>
    <w:p>
      <w:pPr>
        <w:pStyle w:val="Normal"/>
        <w:tabs>
          <w:tab w:val="clear" w:pos="720"/>
          <w:tab w:val="left" w:pos="397" w:leader="none"/>
        </w:tabs>
        <w:spacing w:lineRule="auto" w:line="252" w:before="20" w:after="40"/>
        <w:ind w:hanging="397" w:left="397"/>
        <w:rPr/>
      </w:pPr>
      <w:r>
        <w:rPr>
          <w:rFonts w:cs="Arial"/>
          <w:color w:val="002516"/>
          <w:sz w:val="19"/>
        </w:rPr>
        <w:t>12.</w:t>
        <w:tab/>
      </w:r>
      <w:r>
        <w:rPr>
          <w:rFonts w:cs="Arial"/>
          <w:b w:val="false"/>
          <w:i w:val="false"/>
          <w:sz w:val="19"/>
        </w:rPr>
        <w:t>Course duration may vary between 8 and 10 training days depending on activity, travel requirements, participant experience, group composition and course design.</w:t>
      </w:r>
    </w:p>
    <w:p>
      <w:pPr>
        <w:pStyle w:val="Normal"/>
        <w:tabs>
          <w:tab w:val="clear" w:pos="720"/>
          <w:tab w:val="left" w:pos="397" w:leader="none"/>
        </w:tabs>
        <w:spacing w:lineRule="auto" w:line="252" w:before="20" w:after="40"/>
        <w:ind w:hanging="397" w:left="397"/>
        <w:rPr/>
      </w:pPr>
      <w:r>
        <w:rPr>
          <w:rFonts w:cs="Arial"/>
          <w:color w:val="002516"/>
          <w:sz w:val="19"/>
        </w:rPr>
        <w:t>13.</w:t>
        <w:tab/>
      </w:r>
      <w:r>
        <w:rPr>
          <w:rFonts w:cs="Arial"/>
          <w:b w:val="false"/>
          <w:i w:val="false"/>
          <w:sz w:val="19"/>
        </w:rPr>
        <w:t>Activity selection, instructor allocation and delivery are to comply with the NZALC Safety Management Plan and applicable activity SOPs.</w:t>
      </w:r>
    </w:p>
    <w:p>
      <w:pPr>
        <w:pStyle w:val="Normal"/>
        <w:tabs>
          <w:tab w:val="clear" w:pos="720"/>
          <w:tab w:val="left" w:pos="397" w:leader="none"/>
        </w:tabs>
        <w:spacing w:lineRule="auto" w:line="252" w:before="20" w:after="40"/>
        <w:ind w:hanging="397" w:left="397"/>
        <w:rPr/>
      </w:pPr>
      <w:r>
        <w:rPr>
          <w:rFonts w:cs="Arial"/>
          <w:color w:val="002516"/>
          <w:sz w:val="19"/>
        </w:rPr>
        <w:t>14.</w:t>
        <w:tab/>
      </w:r>
      <w:r>
        <w:rPr>
          <w:rFonts w:cs="Arial"/>
          <w:b w:val="false"/>
          <w:i w:val="false"/>
          <w:sz w:val="19"/>
        </w:rPr>
        <w:t>The Learning Provider is the New Zealand Army Leadership Centre (NZALC).</w:t>
      </w:r>
    </w:p>
    <w:p>
      <w:pPr>
        <w:pStyle w:val="Normal"/>
        <w:keepNext w:val="true"/>
        <w:spacing w:before="240" w:after="80"/>
        <w:rPr/>
      </w:pPr>
      <w:r>
        <w:rPr>
          <w:rFonts w:cs="Arial"/>
          <w:b/>
          <w:i w:val="false"/>
          <w:color w:val="002516"/>
          <w:sz w:val="21"/>
        </w:rPr>
        <w:t>Has Syllabus</w:t>
      </w:r>
    </w:p>
    <w:p>
      <w:pPr>
        <w:pStyle w:val="Normal"/>
        <w:rPr/>
      </w:pPr>
      <w:r>
        <w:rPr>
          <w:rFonts w:cs="Arial"/>
          <w:b w:val="false"/>
          <w:i w:val="false"/>
        </w:rPr>
        <w:t>Yes. The syllabus is to be aligned with the revised learning outcomes below.</w:t>
      </w:r>
    </w:p>
    <w:p>
      <w:pPr>
        <w:pStyle w:val="Heading1"/>
        <w:rPr/>
      </w:pPr>
      <w:r>
        <w:rPr>
          <w:rFonts w:cs="Arial"/>
          <w:b/>
          <w:i w:val="false"/>
          <w:color w:val="002516"/>
          <w:sz w:val="25"/>
        </w:rPr>
        <w:t>Course Structure</w:t>
      </w:r>
    </w:p>
    <w:p>
      <w:pPr>
        <w:pStyle w:val="Normal"/>
        <w:keepNext w:val="true"/>
        <w:spacing w:before="240" w:after="80"/>
        <w:rPr/>
      </w:pPr>
      <w:r>
        <w:rPr>
          <w:rFonts w:cs="Arial"/>
          <w:b/>
          <w:i w:val="false"/>
          <w:color w:val="002516"/>
          <w:sz w:val="21"/>
        </w:rPr>
        <w:t>COG 1: Collective Command Effectiveness</w:t>
      </w:r>
    </w:p>
    <w:p>
      <w:pPr>
        <w:pStyle w:val="Normal"/>
        <w:keepNext w:val="true"/>
        <w:pBdr>
          <w:left w:val="single" w:sz="14" w:space="10" w:color="002516"/>
        </w:pBdr>
        <w:shd w:val="clear" w:color="auto" w:fill="EEF1E5"/>
        <w:spacing w:before="200" w:after="120"/>
        <w:ind w:left="312" w:right="170"/>
        <w:rPr/>
      </w:pPr>
      <w:r>
        <w:rPr>
          <w:rFonts w:cs="Arial"/>
          <w:b/>
          <w:i w:val="false"/>
          <w:color w:val="002516"/>
          <w:spacing w:val="20"/>
          <w:sz w:val="17"/>
        </w:rPr>
        <w:t>LO 1.1</w:t>
      </w:r>
      <w:r>
        <w:rPr/>
        <w:br/>
      </w:r>
      <w:r>
        <w:rPr>
          <w:rFonts w:cs="Arial"/>
          <w:b/>
          <w:i w:val="false"/>
          <w:color w:val="000000"/>
          <w:sz w:val="22"/>
        </w:rPr>
        <w:t>Develop shared understanding within the command team</w:t>
      </w:r>
    </w:p>
    <w:p>
      <w:pPr>
        <w:pStyle w:val="Normal"/>
        <w:spacing w:before="0" w:after="80"/>
        <w:ind w:left="312"/>
        <w:rPr/>
      </w:pPr>
      <w:r>
        <w:rPr>
          <w:rFonts w:cs="Arial"/>
          <w:b w:val="false"/>
          <w:i w:val="false"/>
        </w:rPr>
        <w:t>Participants evaluate individual and collective leadership preferences, behaviours, assumptions and biases, and develop shared understanding of how these affect relationships, interactions, judgement and command-team effectiveness.</w:t>
      </w:r>
    </w:p>
    <w:p>
      <w:pPr>
        <w:pStyle w:val="Normal"/>
        <w:spacing w:before="0" w:after="80"/>
        <w:ind w:left="312"/>
        <w:rPr/>
      </w:pPr>
      <w:r>
        <w:rPr>
          <w:rFonts w:cs="Arial"/>
          <w:b w:val="false"/>
          <w:i w:val="false"/>
        </w:rPr>
        <w:t>The emphasis is not simply on individual self-awareness, but on making that self-awareness useful to the team.</w:t>
      </w:r>
    </w:p>
    <w:p>
      <w:pPr>
        <w:pStyle w:val="Normal"/>
        <w:keepNext w:val="true"/>
        <w:pBdr>
          <w:left w:val="single" w:sz="14" w:space="10" w:color="002516"/>
        </w:pBdr>
        <w:shd w:val="clear" w:color="auto" w:fill="EEF1E5"/>
        <w:spacing w:before="200" w:after="120"/>
        <w:ind w:left="312" w:right="170"/>
        <w:rPr/>
      </w:pPr>
      <w:r>
        <w:rPr>
          <w:rFonts w:cs="Arial"/>
          <w:b/>
          <w:i w:val="false"/>
          <w:color w:val="002516"/>
          <w:spacing w:val="20"/>
          <w:sz w:val="17"/>
        </w:rPr>
        <w:t>LO 1.2</w:t>
      </w:r>
      <w:r>
        <w:rPr/>
        <w:br/>
      </w:r>
      <w:r>
        <w:rPr>
          <w:rFonts w:cs="Arial"/>
          <w:b/>
          <w:i w:val="false"/>
          <w:color w:val="000000"/>
          <w:sz w:val="22"/>
        </w:rPr>
        <w:t>Strengthen cohesion and effectiveness across the command team</w:t>
      </w:r>
    </w:p>
    <w:p>
      <w:pPr>
        <w:pStyle w:val="Normal"/>
        <w:spacing w:before="0" w:after="80"/>
        <w:ind w:left="312"/>
        <w:rPr/>
      </w:pPr>
      <w:r>
        <w:rPr>
          <w:rFonts w:cs="Arial"/>
          <w:b w:val="false"/>
          <w:i w:val="false"/>
        </w:rPr>
        <w:t>Participants develop the trust, clarity, communication, relationships and capacity for appropriate challenge required for effective command-team functioning.</w:t>
      </w:r>
    </w:p>
    <w:p>
      <w:pPr>
        <w:pStyle w:val="Normal"/>
        <w:spacing w:before="0" w:after="80"/>
        <w:ind w:left="312"/>
        <w:rPr/>
      </w:pPr>
      <w:r>
        <w:rPr>
          <w:rFonts w:cs="Arial"/>
          <w:b w:val="false"/>
          <w:i w:val="false"/>
        </w:rPr>
        <w:t>They examine how leadership behaviour, interpersonal dynamics, roles and use of authority enable or inhibit cohesion, shared understanding and collective effectiveness.</w:t>
      </w:r>
    </w:p>
    <w:p>
      <w:pPr>
        <w:pStyle w:val="Normal"/>
        <w:keepNext w:val="true"/>
        <w:pBdr>
          <w:left w:val="single" w:sz="14" w:space="10" w:color="002516"/>
        </w:pBdr>
        <w:shd w:val="clear" w:color="auto" w:fill="EEF1E5"/>
        <w:spacing w:before="200" w:after="120"/>
        <w:ind w:left="312" w:right="170"/>
        <w:rPr/>
      </w:pPr>
      <w:r>
        <w:rPr>
          <w:rFonts w:cs="Arial"/>
          <w:b/>
          <w:i w:val="false"/>
          <w:color w:val="002516"/>
          <w:spacing w:val="20"/>
          <w:sz w:val="17"/>
        </w:rPr>
        <w:t>LO 1.3</w:t>
      </w:r>
      <w:r>
        <w:rPr/>
        <w:br/>
      </w:r>
      <w:r>
        <w:rPr>
          <w:rFonts w:cs="Arial"/>
          <w:b/>
          <w:i w:val="false"/>
          <w:color w:val="000000"/>
          <w:sz w:val="22"/>
        </w:rPr>
        <w:t>Exercise collective judgement in complex and demanding conditions</w:t>
      </w:r>
    </w:p>
    <w:p>
      <w:pPr>
        <w:pStyle w:val="Normal"/>
        <w:spacing w:before="0" w:after="80"/>
        <w:ind w:left="312"/>
        <w:rPr/>
      </w:pPr>
      <w:r>
        <w:rPr>
          <w:rFonts w:cs="Arial"/>
          <w:b w:val="false"/>
          <w:i w:val="false"/>
        </w:rPr>
        <w:t>Participants integrate differing perspectives, balance competing demands and risk, make decisions with incomplete information, and review and adapt their approach as circumstances change.</w:t>
      </w:r>
    </w:p>
    <w:p>
      <w:pPr>
        <w:pStyle w:val="Normal"/>
        <w:spacing w:before="0" w:after="80"/>
        <w:ind w:left="312"/>
        <w:rPr/>
      </w:pPr>
      <w:r>
        <w:rPr>
          <w:rFonts w:cs="Arial"/>
          <w:b w:val="false"/>
          <w:i w:val="false"/>
        </w:rPr>
        <w:t>The command team develops its ability to use its collective capability, rather than relying solely on the judgement of individual commanders.</w:t>
      </w:r>
    </w:p>
    <w:p>
      <w:pPr>
        <w:pStyle w:val="Normal"/>
        <w:keepNext w:val="true"/>
        <w:pBdr>
          <w:left w:val="single" w:sz="14" w:space="10" w:color="002516"/>
        </w:pBdr>
        <w:shd w:val="clear" w:color="auto" w:fill="EEF1E5"/>
        <w:spacing w:before="200" w:after="120"/>
        <w:ind w:left="312" w:right="170"/>
        <w:rPr/>
      </w:pPr>
      <w:r>
        <w:rPr>
          <w:rFonts w:cs="Arial"/>
          <w:b/>
          <w:i w:val="false"/>
          <w:color w:val="002516"/>
          <w:spacing w:val="20"/>
          <w:sz w:val="17"/>
        </w:rPr>
        <w:t>LO 1.4</w:t>
      </w:r>
      <w:r>
        <w:rPr/>
        <w:br/>
      </w:r>
      <w:r>
        <w:rPr>
          <w:rFonts w:cs="Arial"/>
          <w:b/>
          <w:i w:val="false"/>
          <w:color w:val="000000"/>
          <w:sz w:val="22"/>
        </w:rPr>
        <w:t>Create the conditions for organisational performance</w:t>
      </w:r>
    </w:p>
    <w:p>
      <w:pPr>
        <w:pStyle w:val="Normal"/>
        <w:spacing w:before="0" w:after="80"/>
        <w:ind w:left="312"/>
        <w:rPr/>
      </w:pPr>
      <w:r>
        <w:rPr>
          <w:rFonts w:cs="Arial"/>
          <w:b w:val="false"/>
          <w:i w:val="false"/>
        </w:rPr>
        <w:t>Participants align leadership effort and deliberately shape the command environment to enable trust, clarity, accountability, initiative, appropriate challenge and effective performance.</w:t>
      </w:r>
    </w:p>
    <w:p>
      <w:pPr>
        <w:pStyle w:val="Normal"/>
        <w:spacing w:before="0" w:after="80"/>
        <w:ind w:left="312"/>
        <w:rPr/>
      </w:pPr>
      <w:r>
        <w:rPr>
          <w:rFonts w:cs="Arial"/>
          <w:b w:val="false"/>
          <w:i w:val="false"/>
        </w:rPr>
        <w:t>They evaluate how the command team's collective behaviour, relationships, decisions and use of authority affect subordinate teams and wider organisational outcomes.</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304" w:right="1304" w:gutter="0" w:header="567" w:top="1247" w:footer="567" w:bottom="124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Arial"/>
        <w:b/>
        <w:color w:val="000000"/>
        <w:sz w:val="20"/>
      </w:rPr>
      <w:t>UNCLASSIFIED</w:t>
    </w:r>
  </w:p>
  <w:p>
    <w:pPr>
      <w:pStyle w:val="Normal"/>
      <w:tabs>
        <w:tab w:val="clear" w:pos="720"/>
        <w:tab w:val="center" w:pos="4649" w:leader="none"/>
        <w:tab w:val="right" w:pos="9298" w:leader="none"/>
      </w:tabs>
      <w:spacing w:before="40" w:after="0"/>
      <w:rPr/>
    </w:pPr>
    <w:r>
      <w:rPr>
        <w:rFonts w:cs="Arial"/>
        <w:color w:val="000000"/>
        <w:sz w:val="17"/>
      </w:rPr>
      <w:t>NZALC | ELDA Command Course Data Sheet</w:t>
      <w:tab/>
      <w:t>ACS 2026</w:t>
      <w:tab/>
      <w:t xml:space="preserve">Page </w:t>
    </w:r>
    <w:r>
      <w:rPr>
        <w:rFonts w:cs="Arial"/>
        <w:sz w:val="17"/>
      </w:rPr>
      <w:fldChar w:fldCharType="begin"/>
    </w:r>
    <w:r>
      <w:rPr>
        <w:sz w:val="17"/>
        <w:rFonts w:cs="Arial"/>
      </w:rPr>
      <w:instrText xml:space="preserve"> PAGE </w:instrText>
    </w:r>
    <w:r>
      <w:rPr>
        <w:sz w:val="17"/>
        <w:rFonts w:cs="Arial"/>
      </w:rPr>
      <w:fldChar w:fldCharType="separate"/>
    </w:r>
    <w:r>
      <w:rPr>
        <w:sz w:val="17"/>
        <w:rFonts w:cs="Arial"/>
      </w:rPr>
      <w:t>5</w:t>
    </w:r>
    <w:r>
      <w:rPr>
        <w:sz w:val="17"/>
        <w:rFonts w:cs="Arial"/>
      </w:rPr>
      <w:fldChar w:fldCharType="end"/>
    </w:r>
    <w:r>
      <w:rPr>
        <w:rFonts w:cs="Arial"/>
        <w:color w:val="000000"/>
        <w:sz w:val="17"/>
      </w:rPr>
      <w:t xml:space="preserve"> of </w:t>
    </w:r>
    <w:r>
      <w:rPr>
        <w:rFonts w:cs="Arial"/>
        <w:sz w:val="17"/>
      </w:rPr>
      <w:fldChar w:fldCharType="begin"/>
    </w:r>
    <w:r>
      <w:rPr>
        <w:sz w:val="17"/>
        <w:rFonts w:cs="Arial"/>
      </w:rPr>
      <w:instrText xml:space="preserve"> NUMPAGES </w:instrText>
    </w:r>
    <w:r>
      <w:rPr>
        <w:sz w:val="17"/>
        <w:rFonts w:cs="Arial"/>
      </w:rPr>
      <w:fldChar w:fldCharType="separate"/>
    </w:r>
    <w:r>
      <w:rPr>
        <w:sz w:val="17"/>
        <w:rFonts w:cs="Arial"/>
      </w:rPr>
      <w:t>5</w:t>
    </w:r>
    <w:r>
      <w:rPr>
        <w:sz w:val="17"/>
        <w:rFonts w:cs="Arial"/>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Arial"/>
        <w:b/>
        <w:color w:val="000000"/>
        <w:sz w:val="20"/>
      </w:rPr>
      <w:t>UNCLASSIFIED</w:t>
    </w:r>
  </w:p>
  <w:p>
    <w:pPr>
      <w:pStyle w:val="Normal"/>
      <w:tabs>
        <w:tab w:val="clear" w:pos="720"/>
        <w:tab w:val="center" w:pos="4649" w:leader="none"/>
        <w:tab w:val="right" w:pos="9298" w:leader="none"/>
      </w:tabs>
      <w:spacing w:before="40" w:after="0"/>
      <w:rPr/>
    </w:pPr>
    <w:r>
      <w:rPr>
        <w:rFonts w:cs="Arial"/>
        <w:color w:val="000000"/>
        <w:sz w:val="17"/>
      </w:rPr>
      <w:t>NZALC | ELDA Command Course Data Sheet</w:t>
      <w:tab/>
      <w:t>ACS 2026</w:t>
      <w:tab/>
      <w:t xml:space="preserve">Page </w:t>
    </w:r>
    <w:r>
      <w:rPr>
        <w:rFonts w:cs="Arial"/>
        <w:sz w:val="17"/>
      </w:rPr>
      <w:fldChar w:fldCharType="begin"/>
    </w:r>
    <w:r>
      <w:rPr>
        <w:sz w:val="17"/>
        <w:rFonts w:cs="Arial"/>
      </w:rPr>
      <w:instrText xml:space="preserve"> PAGE </w:instrText>
    </w:r>
    <w:r>
      <w:rPr>
        <w:sz w:val="17"/>
        <w:rFonts w:cs="Arial"/>
      </w:rPr>
      <w:fldChar w:fldCharType="separate"/>
    </w:r>
    <w:r>
      <w:rPr>
        <w:sz w:val="17"/>
        <w:rFonts w:cs="Arial"/>
      </w:rPr>
      <w:t>5</w:t>
    </w:r>
    <w:r>
      <w:rPr>
        <w:sz w:val="17"/>
        <w:rFonts w:cs="Arial"/>
      </w:rPr>
      <w:fldChar w:fldCharType="end"/>
    </w:r>
    <w:r>
      <w:rPr>
        <w:rFonts w:cs="Arial"/>
        <w:color w:val="000000"/>
        <w:sz w:val="17"/>
      </w:rPr>
      <w:t xml:space="preserve"> of </w:t>
    </w:r>
    <w:r>
      <w:rPr>
        <w:rFonts w:cs="Arial"/>
        <w:sz w:val="17"/>
      </w:rPr>
      <w:fldChar w:fldCharType="begin"/>
    </w:r>
    <w:r>
      <w:rPr>
        <w:sz w:val="17"/>
        <w:rFonts w:cs="Arial"/>
      </w:rPr>
      <w:instrText xml:space="preserve"> NUMPAGES </w:instrText>
    </w:r>
    <w:r>
      <w:rPr>
        <w:sz w:val="17"/>
        <w:rFonts w:cs="Arial"/>
      </w:rPr>
      <w:fldChar w:fldCharType="separate"/>
    </w:r>
    <w:r>
      <w:rPr>
        <w:sz w:val="17"/>
        <w:rFonts w:cs="Arial"/>
      </w:rPr>
      <w:t>5</w:t>
    </w:r>
    <w:r>
      <w:rPr>
        <w:sz w:val="17"/>
        <w:rFonts w:cs="Arial"/>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pPr>
    <w:r>
      <w:rPr>
        <w:rFonts w:cs="Arial"/>
        <w:b/>
        <w:color w:val="000000"/>
        <w:sz w:val="20"/>
      </w:rPr>
      <w:t>UNCLASSIFIED</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pPr>
    <w:r>
      <w:rPr>
        <w:rFonts w:cs="Arial"/>
        <w:b/>
        <w:color w:val="000000"/>
        <w:sz w:val="20"/>
      </w:rPr>
      <w:t>UNCLASSIFIED</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WenQuanYi Zen Hei" w:cs="Arial"/>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8" w:before="0" w:after="100"/>
      <w:jc w:val="left"/>
    </w:pPr>
    <w:rPr>
      <w:rFonts w:ascii="Arial" w:hAnsi="Arial" w:cs="Arial" w:eastAsia="WenQuanYi Zen Hei"/>
      <w:color w:val="000000"/>
      <w:kern w:val="0"/>
      <w:sz w:val="21"/>
      <w:szCs w:val="22"/>
      <w:lang w:val="en-US" w:eastAsia="en-US" w:bidi="ar-SA"/>
    </w:rPr>
  </w:style>
  <w:style w:type="paragraph" w:styleId="Heading1">
    <w:name w:val="Heading 1"/>
    <w:basedOn w:val="Normal"/>
    <w:next w:val="Normal"/>
    <w:uiPriority w:val="9"/>
    <w:qFormat/>
    <w:rsid w:val="00fc693f"/>
    <w:pPr>
      <w:keepNext w:val="true"/>
      <w:keepLines/>
      <w:spacing w:before="360" w:after="160"/>
      <w:outlineLvl w:val="0"/>
    </w:pPr>
    <w:rPr>
      <w:rFonts w:ascii="Arial" w:hAnsi="Arial" w:cs="Arial"/>
      <w:b/>
      <w:color w:val="002516"/>
      <w:sz w:val="24"/>
    </w:rPr>
  </w:style>
  <w:style w:type="paragraph" w:styleId="Heading2">
    <w:name w:val="Heading 2"/>
    <w:basedOn w:val="Normal"/>
    <w:next w:val="Normal"/>
    <w:uiPriority w:val="9"/>
    <w:unhideWhenUsed/>
    <w:qFormat/>
    <w:rsid w:val="00fc693f"/>
    <w:pPr>
      <w:keepNext w:val="true"/>
      <w:keepLines/>
      <w:spacing w:before="360" w:after="160"/>
      <w:outlineLvl w:val="1"/>
    </w:pPr>
    <w:rPr>
      <w:rFonts w:ascii="Arial" w:hAnsi="Arial" w:cs="Arial"/>
      <w:b/>
      <w:color w:val="002516"/>
      <w:sz w:val="24"/>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uiPriority w:val="99"/>
    <w:unhideWhenUsed/>
    <w:rsid w:val="00e618bf"/>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5</Pages>
  <Words>1338</Words>
  <Characters>8784</Characters>
  <CharactersWithSpaces>10011</CharactersWithSpaces>
  <Paragraphs>125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NZ Army Leadership Centre | Army Command School</dc:creator>
  <dc:description>generated by python-docx</dc:description>
  <dc:language>en-US</dc:language>
  <cp:lastModifiedBy/>
  <dcterms:modified xsi:type="dcterms:W3CDTF">2026-09-07T01:52:23Z</dcterms:modified>
  <cp:revision>2</cp:revision>
  <dc:subject/>
  <dc:title>A18009 ELDA Command</dc:title>
</cp:coreProperties>
</file>

<file path=docProps/custom.xml><?xml version="1.0" encoding="utf-8"?>
<Properties xmlns="http://schemas.openxmlformats.org/officeDocument/2006/custom-properties" xmlns:vt="http://schemas.openxmlformats.org/officeDocument/2006/docPropsVTypes"/>
</file>