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80"/>
        <w:rPr/>
      </w:pPr>
      <w:r>
        <w:rPr/>
        <w:drawing>
          <wp:inline distT="0" distB="0" distL="0" distR="0">
            <wp:extent cx="1656080" cy="3778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656080" cy="377825"/>
                    </a:xfrm>
                    <a:prstGeom prst="rect">
                      <a:avLst/>
                    </a:prstGeom>
                  </pic:spPr>
                </pic:pic>
              </a:graphicData>
            </a:graphic>
          </wp:inline>
        </w:drawing>
      </w:r>
    </w:p>
    <w:tbl>
      <w:tblPr>
        <w:tblW w:w="9298" w:type="dxa"/>
        <w:jc w:val="left"/>
        <w:tblInd w:w="332" w:type="dxa"/>
        <w:tblLayout w:type="fixed"/>
        <w:tblCellMar>
          <w:top w:w="420" w:type="dxa"/>
          <w:left w:w="440" w:type="dxa"/>
          <w:bottom w:w="420" w:type="dxa"/>
          <w:right w:w="440" w:type="dxa"/>
        </w:tblCellMar>
        <w:tblLook w:val="04a0" w:noHBand="0" w:noVBand="1" w:firstColumn="1" w:lastRow="0" w:lastColumn="0" w:firstRow="1"/>
      </w:tblPr>
      <w:tblGrid>
        <w:gridCol w:w="9298"/>
      </w:tblGrid>
      <w:tr>
        <w:trPr/>
        <w:tc>
          <w:tcPr>
            <w:tcW w:w="9298" w:type="dxa"/>
            <w:tcBorders/>
            <w:shd w:color="auto" w:fill="002516" w:val="clear"/>
          </w:tcPr>
          <w:p>
            <w:pPr>
              <w:pStyle w:val="Normal"/>
              <w:spacing w:before="0" w:after="200"/>
              <w:rPr/>
            </w:pPr>
            <w:r>
              <w:rPr>
                <w:rFonts w:cs="Arial"/>
                <w:b/>
                <w:i w:val="false"/>
                <w:color w:val="CDD2B7"/>
                <w:spacing w:val="50"/>
                <w:sz w:val="19"/>
              </w:rPr>
              <w:t>NEW ZEALAND ARMY LEADERSHIP CENTRE</w:t>
            </w:r>
          </w:p>
          <w:p>
            <w:pPr>
              <w:pStyle w:val="Normal"/>
              <w:spacing w:lineRule="auto" w:line="240" w:before="0" w:after="280"/>
              <w:rPr/>
            </w:pPr>
            <w:r>
              <w:rPr>
                <w:rFonts w:cs="Arial"/>
                <w:b/>
                <w:i w:val="false"/>
                <w:color w:val="FFFFFF"/>
                <w:sz w:val="68"/>
              </w:rPr>
              <w:t>NZALC ELDA Course Portfolio</w:t>
            </w:r>
          </w:p>
          <w:p>
            <w:pPr>
              <w:pStyle w:val="Normal"/>
              <w:spacing w:before="0" w:after="40"/>
              <w:rPr/>
            </w:pPr>
            <w:r>
              <w:rPr>
                <w:rFonts w:cs="Arial"/>
                <w:b/>
                <w:i w:val="false"/>
                <w:color w:val="FFFFFF"/>
                <w:sz w:val="28"/>
              </w:rPr>
              <w:t>Experiential Leadership Development Activities</w:t>
            </w:r>
          </w:p>
          <w:p>
            <w:pPr>
              <w:pStyle w:val="Normal"/>
              <w:spacing w:before="0" w:after="0"/>
              <w:rPr/>
            </w:pPr>
            <w:r>
              <w:rPr>
                <w:rFonts w:cs="Arial"/>
                <w:b w:val="false"/>
                <w:i w:val="false"/>
                <w:color w:val="CDD2B7"/>
                <w:sz w:val="24"/>
              </w:rPr>
              <w:t>Pathway Overview and Course Data Sheets</w:t>
            </w:r>
          </w:p>
        </w:tc>
      </w:tr>
    </w:tbl>
    <w:p>
      <w:pPr>
        <w:pStyle w:val="Normal"/>
        <w:pBdr>
          <w:bottom w:val="single" w:sz="24" w:space="1" w:color="C62026"/>
        </w:pBdr>
        <w:spacing w:before="0" w:after="200"/>
        <w:rPr/>
      </w:pPr>
      <w:r>
        <w:rPr/>
      </w:r>
    </w:p>
    <w:p>
      <w:pPr>
        <w:pStyle w:val="Normal"/>
        <w:spacing w:before="120" w:after="40"/>
        <w:rPr/>
      </w:pPr>
      <w:r>
        <w:rPr>
          <w:rFonts w:cs="Arial"/>
          <w:b w:val="false"/>
          <w:i w:val="false"/>
          <w:color w:val="002516"/>
          <w:sz w:val="21"/>
        </w:rPr>
        <w:t>New Zealand Army Leadership Centre | Army Command School</w:t>
      </w:r>
    </w:p>
    <w:p>
      <w:pPr>
        <w:pStyle w:val="Normal"/>
        <w:spacing w:before="0" w:after="0"/>
        <w:rPr/>
      </w:pPr>
      <w:r>
        <w:rPr>
          <w:rFonts w:cs="Arial"/>
          <w:b/>
          <w:i w:val="false"/>
          <w:color w:val="002516"/>
          <w:sz w:val="18"/>
        </w:rPr>
        <w:t xml:space="preserve">Reference: </w:t>
      </w:r>
      <w:r>
        <w:rPr>
          <w:rFonts w:cs="Arial"/>
          <w:b w:val="false"/>
          <w:i w:val="false"/>
          <w:color w:val="000000"/>
          <w:sz w:val="18"/>
        </w:rPr>
        <w:t>Course Data Sheets A18011, A18008, A18010, A18009</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Proposed Revision: Draft for Validation</w:t>
      </w:r>
    </w:p>
    <w:p>
      <w:pPr>
        <w:pStyle w:val="Normal"/>
        <w:spacing w:before="960" w:after="100"/>
        <w:rPr/>
      </w:pPr>
      <w:r>
        <w:rPr>
          <w:rFonts w:cs="Arial"/>
          <w:b w:val="false"/>
          <w:i w:val="false"/>
        </w:rPr>
        <w:t>This portfolio brings together the proposed revised course data sheets for the four Experiential Leadership Development Activity (ELDA) courses delivered by the New Zealand Army Leadership Centre, together with a one-page overview of the pathway they form. The learning architecture is settled; a number of administrative entries carried over from the current data sheets remain to be validated against SOLO, DLMS and current NZDF policy before the package is published. Those entries are listed under Points for Validation.</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ELDA Pathway Overview</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Points for Validation</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A18011 ELDA Lead Teams</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A18008 ELDA Lead Leaders</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A18010 ELDA Lead Systems</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A18009 ELDA Command</w:t>
      </w:r>
      <w:r>
        <w:br w:type="page"/>
      </w:r>
    </w:p>
    <w:p>
      <w:pPr>
        <w:pStyle w:val="Normal"/>
        <w:spacing w:before="0" w:after="240"/>
        <w:rPr/>
      </w:pPr>
      <w:r>
        <w:rPr>
          <w:rFonts w:cs="Arial"/>
          <w:b/>
          <w:i w:val="false"/>
          <w:sz w:val="32"/>
        </w:rPr>
        <w:t>Contents</w:t>
      </w:r>
    </w:p>
    <w:sdt>
      <w:sdtPr>
        <w:docPartObj>
          <w:docPartGallery w:val="Table of Contents"/>
          <w:docPartUnique w:val="true"/>
        </w:docPartObj>
      </w:sdtPr>
      <w:sdtContent>
        <w:p>
          <w:pPr>
            <w:pStyle w:val="TOC1"/>
            <w:tabs>
              <w:tab w:val="clear" w:pos="9298"/>
              <w:tab w:val="right" w:pos="9297" w:leader="dot"/>
            </w:tabs>
            <w:rPr/>
          </w:pPr>
          <w:r>
            <w:fldChar w:fldCharType="begin"/>
          </w:r>
          <w:r>
            <w:rPr>
              <w:webHidden/>
              <w:rStyle w:val="IndexLink"/>
              <w:i w:val="false"/>
            </w:rPr>
            <w:instrText xml:space="preserve"> TOC \z \o "1-2" \u \h</w:instrText>
          </w:r>
          <w:r>
            <w:rPr>
              <w:webHidden/>
              <w:rStyle w:val="IndexLink"/>
              <w:i w:val="false"/>
            </w:rPr>
            <w:fldChar w:fldCharType="separate"/>
          </w:r>
          <w:hyperlink w:anchor="__RefHeading___Toc1617_4055893753">
            <w:r>
              <w:rPr>
                <w:webHidden/>
                <w:rStyle w:val="IndexLink"/>
                <w:i w:val="false"/>
              </w:rPr>
              <w:t>Experiential Leadership Development Activity Pathway</w:t>
            </w:r>
            <w:r>
              <w:rPr>
                <w:rStyle w:val="IndexLink"/>
              </w:rPr>
              <w:tab/>
              <w:t>3</w:t>
            </w:r>
          </w:hyperlink>
        </w:p>
        <w:p>
          <w:pPr>
            <w:pStyle w:val="TOC1"/>
            <w:tabs>
              <w:tab w:val="clear" w:pos="9298"/>
              <w:tab w:val="right" w:pos="9297" w:leader="dot"/>
            </w:tabs>
            <w:rPr/>
          </w:pPr>
          <w:hyperlink w:anchor="__RefHeading___Toc1619_4055893753">
            <w:r>
              <w:rPr>
                <w:webHidden/>
                <w:rStyle w:val="IndexLink"/>
              </w:rPr>
              <w:t>Points for Validation</w:t>
              <w:tab/>
              <w:t>4</w:t>
            </w:r>
          </w:hyperlink>
        </w:p>
        <w:p>
          <w:pPr>
            <w:pStyle w:val="TOC1"/>
            <w:tabs>
              <w:tab w:val="clear" w:pos="9298"/>
              <w:tab w:val="right" w:pos="9297" w:leader="dot"/>
            </w:tabs>
            <w:rPr/>
          </w:pPr>
          <w:hyperlink w:anchor="__RefHeading___Toc1621_4055893753">
            <w:r>
              <w:rPr>
                <w:webHidden/>
                <w:rStyle w:val="IndexLink"/>
              </w:rPr>
              <w:t>ELDA Lead Teams</w:t>
              <w:tab/>
              <w:t>5</w:t>
            </w:r>
          </w:hyperlink>
        </w:p>
        <w:p>
          <w:pPr>
            <w:pStyle w:val="TOC2"/>
            <w:tabs>
              <w:tab w:val="clear" w:pos="9015"/>
              <w:tab w:val="right" w:pos="9297" w:leader="dot"/>
            </w:tabs>
            <w:rPr/>
          </w:pPr>
          <w:hyperlink w:anchor="__RefHeading___Toc1623_4055893753">
            <w:r>
              <w:rPr>
                <w:webHidden/>
                <w:rStyle w:val="IndexLink"/>
                <w:i w:val="false"/>
              </w:rPr>
              <w:t>Course Information</w:t>
            </w:r>
            <w:r>
              <w:rPr>
                <w:rStyle w:val="IndexLink"/>
              </w:rPr>
              <w:tab/>
              <w:t>5</w:t>
            </w:r>
          </w:hyperlink>
        </w:p>
        <w:p>
          <w:pPr>
            <w:pStyle w:val="TOC2"/>
            <w:tabs>
              <w:tab w:val="clear" w:pos="9015"/>
              <w:tab w:val="right" w:pos="9297" w:leader="dot"/>
            </w:tabs>
            <w:rPr/>
          </w:pPr>
          <w:hyperlink w:anchor="__RefHeading___Toc1625_4055893753">
            <w:r>
              <w:rPr>
                <w:webHidden/>
                <w:rStyle w:val="IndexLink"/>
                <w:i w:val="false"/>
              </w:rPr>
              <w:t>Course Entry Requirements</w:t>
            </w:r>
            <w:r>
              <w:rPr>
                <w:rStyle w:val="IndexLink"/>
              </w:rPr>
              <w:tab/>
              <w:t>5</w:t>
            </w:r>
          </w:hyperlink>
        </w:p>
        <w:p>
          <w:pPr>
            <w:pStyle w:val="TOC2"/>
            <w:tabs>
              <w:tab w:val="clear" w:pos="9015"/>
              <w:tab w:val="right" w:pos="9297" w:leader="dot"/>
            </w:tabs>
            <w:rPr/>
          </w:pPr>
          <w:hyperlink w:anchor="__RefHeading___Toc1627_4055893753">
            <w:r>
              <w:rPr>
                <w:webHidden/>
                <w:rStyle w:val="IndexLink"/>
                <w:i w:val="false"/>
              </w:rPr>
              <w:t>Governance and Delivery</w:t>
            </w:r>
            <w:r>
              <w:rPr>
                <w:rStyle w:val="IndexLink"/>
              </w:rPr>
              <w:tab/>
              <w:t>6</w:t>
            </w:r>
          </w:hyperlink>
        </w:p>
        <w:p>
          <w:pPr>
            <w:pStyle w:val="TOC2"/>
            <w:tabs>
              <w:tab w:val="clear" w:pos="9015"/>
              <w:tab w:val="right" w:pos="9297" w:leader="dot"/>
            </w:tabs>
            <w:rPr/>
          </w:pPr>
          <w:hyperlink w:anchor="__RefHeading___Toc1629_4055893753">
            <w:r>
              <w:rPr>
                <w:webHidden/>
                <w:rStyle w:val="IndexLink"/>
                <w:i w:val="false"/>
              </w:rPr>
              <w:t>Nominations and Enrolments</w:t>
            </w:r>
            <w:r>
              <w:rPr>
                <w:rStyle w:val="IndexLink"/>
              </w:rPr>
              <w:tab/>
              <w:t>6</w:t>
            </w:r>
          </w:hyperlink>
        </w:p>
        <w:p>
          <w:pPr>
            <w:pStyle w:val="TOC2"/>
            <w:tabs>
              <w:tab w:val="clear" w:pos="9015"/>
              <w:tab w:val="right" w:pos="9297" w:leader="dot"/>
            </w:tabs>
            <w:rPr/>
          </w:pPr>
          <w:hyperlink w:anchor="__RefHeading___Toc1631_4055893753">
            <w:r>
              <w:rPr>
                <w:webHidden/>
                <w:rStyle w:val="IndexLink"/>
                <w:i w:val="false"/>
              </w:rPr>
              <w:t>Course Structure</w:t>
            </w:r>
            <w:r>
              <w:rPr>
                <w:rStyle w:val="IndexLink"/>
              </w:rPr>
              <w:tab/>
              <w:t>7</w:t>
            </w:r>
          </w:hyperlink>
        </w:p>
        <w:p>
          <w:pPr>
            <w:pStyle w:val="TOC1"/>
            <w:tabs>
              <w:tab w:val="clear" w:pos="9298"/>
              <w:tab w:val="right" w:pos="9297" w:leader="dot"/>
            </w:tabs>
            <w:rPr/>
          </w:pPr>
          <w:hyperlink w:anchor="__RefHeading___Toc1633_4055893753">
            <w:r>
              <w:rPr>
                <w:webHidden/>
                <w:rStyle w:val="IndexLink"/>
              </w:rPr>
              <w:t>ELDA Lead Leaders</w:t>
              <w:tab/>
              <w:t>8</w:t>
            </w:r>
          </w:hyperlink>
        </w:p>
        <w:p>
          <w:pPr>
            <w:pStyle w:val="TOC2"/>
            <w:tabs>
              <w:tab w:val="clear" w:pos="9015"/>
              <w:tab w:val="right" w:pos="9297" w:leader="dot"/>
            </w:tabs>
            <w:rPr/>
          </w:pPr>
          <w:hyperlink w:anchor="__RefHeading___Toc1635_4055893753">
            <w:r>
              <w:rPr>
                <w:webHidden/>
                <w:rStyle w:val="IndexLink"/>
                <w:i w:val="false"/>
              </w:rPr>
              <w:t>Course Information</w:t>
            </w:r>
            <w:r>
              <w:rPr>
                <w:rStyle w:val="IndexLink"/>
              </w:rPr>
              <w:tab/>
              <w:t>8</w:t>
            </w:r>
          </w:hyperlink>
        </w:p>
        <w:p>
          <w:pPr>
            <w:pStyle w:val="TOC2"/>
            <w:tabs>
              <w:tab w:val="clear" w:pos="9015"/>
              <w:tab w:val="right" w:pos="9297" w:leader="dot"/>
            </w:tabs>
            <w:rPr/>
          </w:pPr>
          <w:hyperlink w:anchor="__RefHeading___Toc1637_4055893753">
            <w:r>
              <w:rPr>
                <w:webHidden/>
                <w:rStyle w:val="IndexLink"/>
                <w:i w:val="false"/>
              </w:rPr>
              <w:t>Course Entry Requirements</w:t>
            </w:r>
            <w:r>
              <w:rPr>
                <w:rStyle w:val="IndexLink"/>
              </w:rPr>
              <w:tab/>
              <w:t>8</w:t>
            </w:r>
          </w:hyperlink>
        </w:p>
        <w:p>
          <w:pPr>
            <w:pStyle w:val="TOC2"/>
            <w:tabs>
              <w:tab w:val="clear" w:pos="9015"/>
              <w:tab w:val="right" w:pos="9297" w:leader="dot"/>
            </w:tabs>
            <w:rPr/>
          </w:pPr>
          <w:hyperlink w:anchor="__RefHeading___Toc1639_4055893753">
            <w:r>
              <w:rPr>
                <w:webHidden/>
                <w:rStyle w:val="IndexLink"/>
                <w:i w:val="false"/>
              </w:rPr>
              <w:t>Governance and Delivery</w:t>
            </w:r>
            <w:r>
              <w:rPr>
                <w:rStyle w:val="IndexLink"/>
              </w:rPr>
              <w:tab/>
              <w:t>9</w:t>
            </w:r>
          </w:hyperlink>
        </w:p>
        <w:p>
          <w:pPr>
            <w:pStyle w:val="TOC2"/>
            <w:tabs>
              <w:tab w:val="clear" w:pos="9015"/>
              <w:tab w:val="right" w:pos="9297" w:leader="dot"/>
            </w:tabs>
            <w:rPr/>
          </w:pPr>
          <w:hyperlink w:anchor="__RefHeading___Toc1641_4055893753">
            <w:r>
              <w:rPr>
                <w:webHidden/>
                <w:rStyle w:val="IndexLink"/>
                <w:i w:val="false"/>
              </w:rPr>
              <w:t>Nominations and Enrolments</w:t>
            </w:r>
            <w:r>
              <w:rPr>
                <w:rStyle w:val="IndexLink"/>
              </w:rPr>
              <w:tab/>
              <w:t>10</w:t>
            </w:r>
          </w:hyperlink>
        </w:p>
        <w:p>
          <w:pPr>
            <w:pStyle w:val="TOC2"/>
            <w:tabs>
              <w:tab w:val="clear" w:pos="9015"/>
              <w:tab w:val="right" w:pos="9297" w:leader="dot"/>
            </w:tabs>
            <w:rPr/>
          </w:pPr>
          <w:hyperlink w:anchor="__RefHeading___Toc1643_4055893753">
            <w:r>
              <w:rPr>
                <w:webHidden/>
                <w:rStyle w:val="IndexLink"/>
                <w:i w:val="false"/>
              </w:rPr>
              <w:t>Course Structure</w:t>
            </w:r>
            <w:r>
              <w:rPr>
                <w:rStyle w:val="IndexLink"/>
              </w:rPr>
              <w:tab/>
              <w:t>10</w:t>
            </w:r>
          </w:hyperlink>
        </w:p>
        <w:p>
          <w:pPr>
            <w:pStyle w:val="TOC1"/>
            <w:tabs>
              <w:tab w:val="clear" w:pos="9298"/>
              <w:tab w:val="right" w:pos="9297" w:leader="dot"/>
            </w:tabs>
            <w:rPr/>
          </w:pPr>
          <w:hyperlink w:anchor="__RefHeading___Toc1645_4055893753">
            <w:r>
              <w:rPr>
                <w:webHidden/>
                <w:rStyle w:val="IndexLink"/>
              </w:rPr>
              <w:t>ELDA Lead Systems</w:t>
              <w:tab/>
              <w:t>12</w:t>
            </w:r>
          </w:hyperlink>
        </w:p>
        <w:p>
          <w:pPr>
            <w:pStyle w:val="TOC2"/>
            <w:tabs>
              <w:tab w:val="clear" w:pos="9015"/>
              <w:tab w:val="right" w:pos="9297" w:leader="dot"/>
            </w:tabs>
            <w:rPr/>
          </w:pPr>
          <w:hyperlink w:anchor="__RefHeading___Toc1647_4055893753">
            <w:r>
              <w:rPr>
                <w:webHidden/>
                <w:rStyle w:val="IndexLink"/>
                <w:i w:val="false"/>
              </w:rPr>
              <w:t>Course Information</w:t>
            </w:r>
            <w:r>
              <w:rPr>
                <w:rStyle w:val="IndexLink"/>
              </w:rPr>
              <w:tab/>
              <w:t>12</w:t>
            </w:r>
          </w:hyperlink>
        </w:p>
        <w:p>
          <w:pPr>
            <w:pStyle w:val="TOC2"/>
            <w:tabs>
              <w:tab w:val="clear" w:pos="9015"/>
              <w:tab w:val="right" w:pos="9297" w:leader="dot"/>
            </w:tabs>
            <w:rPr/>
          </w:pPr>
          <w:hyperlink w:anchor="__RefHeading___Toc1649_4055893753">
            <w:r>
              <w:rPr>
                <w:webHidden/>
                <w:rStyle w:val="IndexLink"/>
                <w:i w:val="false"/>
              </w:rPr>
              <w:t>Course Entry Requirements</w:t>
            </w:r>
            <w:r>
              <w:rPr>
                <w:rStyle w:val="IndexLink"/>
              </w:rPr>
              <w:tab/>
              <w:t>12</w:t>
            </w:r>
          </w:hyperlink>
        </w:p>
        <w:p>
          <w:pPr>
            <w:pStyle w:val="TOC2"/>
            <w:tabs>
              <w:tab w:val="clear" w:pos="9015"/>
              <w:tab w:val="right" w:pos="9297" w:leader="dot"/>
            </w:tabs>
            <w:rPr/>
          </w:pPr>
          <w:hyperlink w:anchor="__RefHeading___Toc1651_4055893753">
            <w:r>
              <w:rPr>
                <w:webHidden/>
                <w:rStyle w:val="IndexLink"/>
                <w:i w:val="false"/>
              </w:rPr>
              <w:t>Governance and Delivery</w:t>
            </w:r>
            <w:r>
              <w:rPr>
                <w:rStyle w:val="IndexLink"/>
              </w:rPr>
              <w:tab/>
              <w:t>13</w:t>
            </w:r>
          </w:hyperlink>
        </w:p>
        <w:p>
          <w:pPr>
            <w:pStyle w:val="TOC2"/>
            <w:tabs>
              <w:tab w:val="clear" w:pos="9015"/>
              <w:tab w:val="right" w:pos="9297" w:leader="dot"/>
            </w:tabs>
            <w:rPr/>
          </w:pPr>
          <w:hyperlink w:anchor="__RefHeading___Toc1653_4055893753">
            <w:r>
              <w:rPr>
                <w:webHidden/>
                <w:rStyle w:val="IndexLink"/>
                <w:i w:val="false"/>
              </w:rPr>
              <w:t>Nominations and Enrolments</w:t>
            </w:r>
            <w:r>
              <w:rPr>
                <w:rStyle w:val="IndexLink"/>
              </w:rPr>
              <w:tab/>
              <w:t>14</w:t>
            </w:r>
          </w:hyperlink>
        </w:p>
        <w:p>
          <w:pPr>
            <w:pStyle w:val="TOC2"/>
            <w:tabs>
              <w:tab w:val="clear" w:pos="9015"/>
              <w:tab w:val="right" w:pos="9297" w:leader="dot"/>
            </w:tabs>
            <w:rPr/>
          </w:pPr>
          <w:hyperlink w:anchor="__RefHeading___Toc1655_4055893753">
            <w:r>
              <w:rPr>
                <w:webHidden/>
                <w:rStyle w:val="IndexLink"/>
                <w:i w:val="false"/>
              </w:rPr>
              <w:t>Course Structure</w:t>
            </w:r>
            <w:r>
              <w:rPr>
                <w:rStyle w:val="IndexLink"/>
              </w:rPr>
              <w:tab/>
              <w:t>15</w:t>
            </w:r>
          </w:hyperlink>
        </w:p>
        <w:p>
          <w:pPr>
            <w:pStyle w:val="TOC1"/>
            <w:tabs>
              <w:tab w:val="clear" w:pos="9298"/>
              <w:tab w:val="right" w:pos="9297" w:leader="dot"/>
            </w:tabs>
            <w:rPr/>
          </w:pPr>
          <w:hyperlink w:anchor="__RefHeading___Toc1657_4055893753">
            <w:r>
              <w:rPr>
                <w:webHidden/>
                <w:rStyle w:val="IndexLink"/>
              </w:rPr>
              <w:t>ELDA Command</w:t>
              <w:tab/>
              <w:t>16</w:t>
            </w:r>
          </w:hyperlink>
        </w:p>
        <w:p>
          <w:pPr>
            <w:pStyle w:val="TOC2"/>
            <w:tabs>
              <w:tab w:val="clear" w:pos="9015"/>
              <w:tab w:val="right" w:pos="9297" w:leader="dot"/>
            </w:tabs>
            <w:rPr/>
          </w:pPr>
          <w:hyperlink w:anchor="__RefHeading___Toc1659_4055893753">
            <w:r>
              <w:rPr>
                <w:webHidden/>
                <w:rStyle w:val="IndexLink"/>
                <w:i w:val="false"/>
              </w:rPr>
              <w:t>Course Information</w:t>
            </w:r>
            <w:r>
              <w:rPr>
                <w:rStyle w:val="IndexLink"/>
              </w:rPr>
              <w:tab/>
              <w:t>16</w:t>
            </w:r>
          </w:hyperlink>
        </w:p>
        <w:p>
          <w:pPr>
            <w:pStyle w:val="TOC2"/>
            <w:tabs>
              <w:tab w:val="clear" w:pos="9015"/>
              <w:tab w:val="right" w:pos="9297" w:leader="dot"/>
            </w:tabs>
            <w:rPr/>
          </w:pPr>
          <w:hyperlink w:anchor="__RefHeading___Toc1661_4055893753">
            <w:r>
              <w:rPr>
                <w:webHidden/>
                <w:rStyle w:val="IndexLink"/>
                <w:i w:val="false"/>
              </w:rPr>
              <w:t>Course Entry Requirements</w:t>
            </w:r>
            <w:r>
              <w:rPr>
                <w:rStyle w:val="IndexLink"/>
              </w:rPr>
              <w:tab/>
              <w:t>17</w:t>
            </w:r>
          </w:hyperlink>
        </w:p>
        <w:p>
          <w:pPr>
            <w:pStyle w:val="TOC2"/>
            <w:tabs>
              <w:tab w:val="clear" w:pos="9015"/>
              <w:tab w:val="right" w:pos="9297" w:leader="dot"/>
            </w:tabs>
            <w:rPr/>
          </w:pPr>
          <w:hyperlink w:anchor="__RefHeading___Toc1663_4055893753">
            <w:r>
              <w:rPr>
                <w:webHidden/>
                <w:rStyle w:val="IndexLink"/>
                <w:i w:val="false"/>
              </w:rPr>
              <w:t>Governance and Delivery</w:t>
            </w:r>
            <w:r>
              <w:rPr>
                <w:rStyle w:val="IndexLink"/>
              </w:rPr>
              <w:tab/>
              <w:t>18</w:t>
            </w:r>
          </w:hyperlink>
        </w:p>
        <w:p>
          <w:pPr>
            <w:pStyle w:val="TOC2"/>
            <w:tabs>
              <w:tab w:val="clear" w:pos="9015"/>
              <w:tab w:val="right" w:pos="9297" w:leader="dot"/>
            </w:tabs>
            <w:rPr/>
          </w:pPr>
          <w:hyperlink w:anchor="__RefHeading___Toc1665_4055893753">
            <w:r>
              <w:rPr>
                <w:webHidden/>
                <w:rStyle w:val="IndexLink"/>
                <w:i w:val="false"/>
              </w:rPr>
              <w:t>Nominations and Enrolments</w:t>
            </w:r>
            <w:r>
              <w:rPr>
                <w:rStyle w:val="IndexLink"/>
              </w:rPr>
              <w:tab/>
              <w:t>18</w:t>
            </w:r>
          </w:hyperlink>
        </w:p>
        <w:p>
          <w:pPr>
            <w:pStyle w:val="TOC2"/>
            <w:tabs>
              <w:tab w:val="clear" w:pos="9015"/>
              <w:tab w:val="right" w:pos="9297" w:leader="dot"/>
            </w:tabs>
            <w:rPr/>
          </w:pPr>
          <w:hyperlink w:anchor="__RefHeading___Toc1667_4055893753">
            <w:r>
              <w:rPr>
                <w:webHidden/>
                <w:rStyle w:val="IndexLink"/>
                <w:i w:val="false"/>
              </w:rPr>
              <w:t>Course Structure</w:t>
            </w:r>
            <w:r>
              <w:rPr>
                <w:rStyle w:val="IndexLink"/>
              </w:rPr>
              <w:tab/>
              <w:t>19</w:t>
            </w:r>
          </w:hyperlink>
          <w:r>
            <w:rPr>
              <w:rStyle w:val="IndexLink"/>
            </w:rPr>
            <w:fldChar w:fldCharType="end"/>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67" w:top="1247" w:footer="567" w:bottom="1247"/>
              <w:pgNumType w:fmt="decimal"/>
              <w:formProt w:val="false"/>
              <w:textDirection w:val="lrTb"/>
              <w:docGrid w:type="default" w:linePitch="360" w:charSpace="0"/>
            </w:sectPr>
          </w:pPr>
        </w:p>
      </w:sdtContent>
    </w:sdt>
    <w:p>
      <w:pPr>
        <w:pStyle w:val="Normal"/>
        <w:spacing w:before="0" w:after="0"/>
        <w:rPr/>
      </w:pPr>
      <w:r>
        <w:rPr>
          <w:rFonts w:cs="Arial"/>
          <w:b/>
          <w:i w:val="false"/>
          <w:color w:val="002516"/>
          <w:spacing w:val="40"/>
          <w:sz w:val="17"/>
        </w:rPr>
        <w:t>NEW ZEALAND ARMY LEADERSHIP CENTRE</w:t>
      </w:r>
    </w:p>
    <w:p>
      <w:pPr>
        <w:pStyle w:val="Heading1"/>
        <w:pBdr>
          <w:bottom w:val="single" w:sz="18" w:space="4" w:color="C62026"/>
        </w:pBdr>
        <w:spacing w:before="0" w:after="60"/>
        <w:rPr/>
      </w:pPr>
      <w:bookmarkStart w:id="0" w:name="__RefHeading___Toc1617_4055893753"/>
      <w:bookmarkEnd w:id="0"/>
      <w:r>
        <w:rPr>
          <w:rFonts w:cs="Arial"/>
          <w:b/>
          <w:i w:val="false"/>
          <w:color w:val="000000"/>
          <w:sz w:val="34"/>
        </w:rPr>
        <w:t>Experiential Leadership Development Activity Pathway</w:t>
      </w:r>
    </w:p>
    <w:p>
      <w:pPr>
        <w:pStyle w:val="Normal"/>
        <w:spacing w:before="60" w:after="0"/>
        <w:rPr/>
      </w:pPr>
      <w:r>
        <w:rPr>
          <w:rFonts w:cs="Arial"/>
          <w:b w:val="false"/>
          <w:i w:val="false"/>
          <w:color w:val="002516"/>
          <w:sz w:val="18"/>
        </w:rPr>
        <w:t>New Zealand Army Leadership Centre | Army Command School</w:t>
      </w:r>
      <w:r>
        <w:rPr>
          <w:rFonts w:cs="Arial"/>
          <w:b w:val="false"/>
          <w:i w:val="false"/>
          <w:color w:val="000000"/>
          <w:sz w:val="18"/>
        </w:rPr>
        <w:t xml:space="preserve">      </w:t>
      </w:r>
      <w:r>
        <w:rPr>
          <w:rFonts w:cs="Arial"/>
          <w:b/>
          <w:i w:val="false"/>
          <w:color w:val="002516"/>
          <w:sz w:val="17"/>
        </w:rPr>
        <w:t xml:space="preserve">Reference: </w:t>
      </w:r>
      <w:r>
        <w:rPr>
          <w:rFonts w:cs="Arial"/>
          <w:b w:val="false"/>
          <w:i w:val="false"/>
          <w:color w:val="000000"/>
          <w:sz w:val="17"/>
        </w:rPr>
        <w:t>CDS A18011, A18008, A18010, A18009</w:t>
      </w:r>
      <w:r>
        <w:rPr>
          <w:rFonts w:cs="Arial"/>
          <w:b w:val="false"/>
          <w:i w:val="false"/>
          <w:color w:val="A89662"/>
          <w:sz w:val="17"/>
        </w:rPr>
        <w:t xml:space="preserve">   ·   </w:t>
      </w:r>
      <w:r>
        <w:rPr>
          <w:rFonts w:cs="Arial"/>
          <w:b/>
          <w:i w:val="false"/>
          <w:color w:val="002516"/>
          <w:sz w:val="17"/>
        </w:rPr>
        <w:t xml:space="preserve">Date: </w:t>
      </w:r>
      <w:r>
        <w:rPr>
          <w:rFonts w:cs="Arial"/>
          <w:b w:val="false"/>
          <w:i w:val="false"/>
          <w:color w:val="000000"/>
          <w:sz w:val="17"/>
        </w:rPr>
        <w:t>September 2026</w:t>
      </w:r>
      <w:r>
        <w:rPr>
          <w:rFonts w:cs="Arial"/>
          <w:b w:val="false"/>
          <w:i w:val="false"/>
          <w:color w:val="A89662"/>
          <w:sz w:val="17"/>
        </w:rPr>
        <w:t xml:space="preserve">   ·   </w:t>
      </w:r>
      <w:r>
        <w:rPr>
          <w:rFonts w:cs="Arial"/>
          <w:b/>
          <w:i w:val="false"/>
          <w:color w:val="002516"/>
          <w:sz w:val="17"/>
        </w:rPr>
        <w:t xml:space="preserve">Status: </w:t>
      </w:r>
      <w:r>
        <w:rPr>
          <w:rFonts w:cs="Arial"/>
          <w:b/>
          <w:i w:val="false"/>
          <w:color w:val="C62026"/>
          <w:sz w:val="17"/>
        </w:rPr>
        <w:t>Draft for Validation</w:t>
      </w:r>
    </w:p>
    <w:p>
      <w:pPr>
        <w:pStyle w:val="Normal"/>
        <w:spacing w:before="100" w:after="0"/>
        <w:rPr/>
      </w:pPr>
      <w:r>
        <w:rPr>
          <w:rFonts w:cs="Arial"/>
          <w:b/>
          <w:i w:val="false"/>
          <w:color w:val="002516"/>
          <w:spacing w:val="20"/>
          <w:sz w:val="24"/>
        </w:rPr>
        <w:t>LEAD TEAMS</w:t>
      </w:r>
      <w:r>
        <w:rPr>
          <w:rFonts w:cs="Arial"/>
          <w:b/>
          <w:i w:val="false"/>
          <w:color w:val="C62026"/>
          <w:sz w:val="24"/>
        </w:rPr>
        <w:t xml:space="preserve">   →   </w:t>
      </w:r>
      <w:r>
        <w:rPr>
          <w:rFonts w:cs="Arial"/>
          <w:b/>
          <w:i w:val="false"/>
          <w:color w:val="002516"/>
          <w:spacing w:val="20"/>
          <w:sz w:val="24"/>
        </w:rPr>
        <w:t>LEAD LEADERS</w:t>
      </w:r>
      <w:r>
        <w:rPr>
          <w:rFonts w:cs="Arial"/>
          <w:b/>
          <w:i w:val="false"/>
          <w:color w:val="C62026"/>
          <w:sz w:val="24"/>
        </w:rPr>
        <w:t xml:space="preserve">   →   </w:t>
      </w:r>
      <w:r>
        <w:rPr>
          <w:rFonts w:cs="Arial"/>
          <w:b/>
          <w:i w:val="false"/>
          <w:color w:val="002516"/>
          <w:spacing w:val="20"/>
          <w:sz w:val="24"/>
        </w:rPr>
        <w:t>LEAD SYSTEMS</w:t>
      </w:r>
      <w:r>
        <w:rPr>
          <w:rFonts w:cs="Arial"/>
          <w:b/>
          <w:i w:val="false"/>
          <w:color w:val="C62026"/>
          <w:sz w:val="24"/>
        </w:rPr>
        <w:t xml:space="preserve">   →   </w:t>
      </w:r>
      <w:r>
        <w:rPr>
          <w:rFonts w:cs="Arial"/>
          <w:b/>
          <w:i w:val="false"/>
          <w:color w:val="002516"/>
          <w:spacing w:val="20"/>
          <w:sz w:val="24"/>
        </w:rPr>
        <w:t>COMMAND</w:t>
      </w:r>
    </w:p>
    <w:p>
      <w:pPr>
        <w:pStyle w:val="Normal"/>
        <w:spacing w:before="0" w:after="40"/>
        <w:jc w:val="right"/>
        <w:rPr/>
      </w:pPr>
      <w:r>
        <w:rPr>
          <w:rFonts w:cs="Arial"/>
          <w:b/>
          <w:i w:val="false"/>
          <w:color w:val="A89662"/>
          <w:spacing w:val="25"/>
          <w:sz w:val="14"/>
        </w:rPr>
        <w:t>INCREASING SCOPE, INTERDEPENDENCE AND ORGANISATIONAL CONSEQUENCE  →</w:t>
      </w:r>
    </w:p>
    <w:tbl>
      <w:tblPr>
        <w:tblW w:w="14796" w:type="dxa"/>
        <w:jc w:val="center"/>
        <w:tblInd w:w="0" w:type="dxa"/>
        <w:tblLayout w:type="fixed"/>
        <w:tblCellMar>
          <w:top w:w="35" w:type="dxa"/>
          <w:left w:w="90" w:type="dxa"/>
          <w:bottom w:w="35" w:type="dxa"/>
          <w:right w:w="90" w:type="dxa"/>
        </w:tblCellMar>
        <w:tblLook w:val="04a0" w:noHBand="0" w:noVBand="1" w:firstColumn="1" w:lastRow="0" w:lastColumn="0" w:firstRow="1"/>
      </w:tblPr>
      <w:tblGrid>
        <w:gridCol w:w="1643"/>
        <w:gridCol w:w="3288"/>
        <w:gridCol w:w="3289"/>
        <w:gridCol w:w="3288"/>
        <w:gridCol w:w="3288"/>
      </w:tblGrid>
      <w:tr>
        <w:trPr>
          <w:cantSplit w:val="true"/>
        </w:trPr>
        <w:tc>
          <w:tcPr>
            <w:tcW w:w="1643"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49" w:before="0" w:after="0"/>
              <w:rPr/>
            </w:pPr>
            <w:r>
              <w:rPr/>
            </w:r>
          </w:p>
        </w:tc>
        <w:tc>
          <w:tcPr>
            <w:tcW w:w="3288" w:type="dxa"/>
            <w:tcBorders>
              <w:top w:val="single" w:sz="4" w:space="0" w:color="A89662"/>
              <w:left w:val="single" w:sz="4" w:space="0" w:color="D9D9D2"/>
              <w:bottom w:val="single" w:sz="4" w:space="0" w:color="D9D9D2"/>
              <w:right w:val="single" w:sz="4" w:space="0" w:color="D9D9D2"/>
            </w:tcBorders>
            <w:shd w:color="auto" w:fill="002516" w:val="clear"/>
          </w:tcPr>
          <w:p>
            <w:pPr>
              <w:pStyle w:val="Normal"/>
              <w:spacing w:lineRule="auto" w:line="249" w:before="0" w:after="0"/>
              <w:rPr/>
            </w:pPr>
            <w:r>
              <w:rPr>
                <w:rFonts w:cs="Arial"/>
                <w:b/>
                <w:i w:val="false"/>
                <w:color w:val="FFFFFF"/>
                <w:sz w:val="22"/>
              </w:rPr>
              <w:t>ELDA Lead Teams</w:t>
            </w:r>
            <w:r>
              <w:rPr/>
              <w:br/>
            </w:r>
            <w:r>
              <w:rPr>
                <w:rFonts w:cs="Arial"/>
                <w:b w:val="false"/>
                <w:i w:val="false"/>
                <w:color w:val="CDD2B7"/>
                <w:sz w:val="16"/>
              </w:rPr>
              <w:t>A18011  ·  6 Training Days</w:t>
            </w:r>
          </w:p>
        </w:tc>
        <w:tc>
          <w:tcPr>
            <w:tcW w:w="3289" w:type="dxa"/>
            <w:tcBorders>
              <w:top w:val="single" w:sz="4" w:space="0" w:color="A89662"/>
              <w:left w:val="single" w:sz="4" w:space="0" w:color="D9D9D2"/>
              <w:bottom w:val="single" w:sz="4" w:space="0" w:color="D9D9D2"/>
              <w:right w:val="single" w:sz="4" w:space="0" w:color="D9D9D2"/>
            </w:tcBorders>
            <w:shd w:color="auto" w:fill="002516" w:val="clear"/>
          </w:tcPr>
          <w:p>
            <w:pPr>
              <w:pStyle w:val="Normal"/>
              <w:spacing w:lineRule="auto" w:line="249" w:before="0" w:after="0"/>
              <w:rPr/>
            </w:pPr>
            <w:r>
              <w:rPr>
                <w:rFonts w:cs="Arial"/>
                <w:b/>
                <w:i w:val="false"/>
                <w:color w:val="FFFFFF"/>
                <w:sz w:val="22"/>
              </w:rPr>
              <w:t>ELDA Lead Leaders</w:t>
            </w:r>
            <w:r>
              <w:rPr/>
              <w:br/>
            </w:r>
            <w:r>
              <w:rPr>
                <w:rFonts w:cs="Arial"/>
                <w:b w:val="false"/>
                <w:i w:val="false"/>
                <w:color w:val="CDD2B7"/>
                <w:sz w:val="16"/>
              </w:rPr>
              <w:t>A18008  ·  6 Training Days</w:t>
            </w:r>
          </w:p>
        </w:tc>
        <w:tc>
          <w:tcPr>
            <w:tcW w:w="3288" w:type="dxa"/>
            <w:tcBorders>
              <w:top w:val="single" w:sz="4" w:space="0" w:color="A89662"/>
              <w:left w:val="single" w:sz="4" w:space="0" w:color="D9D9D2"/>
              <w:bottom w:val="single" w:sz="4" w:space="0" w:color="D9D9D2"/>
              <w:right w:val="single" w:sz="4" w:space="0" w:color="D9D9D2"/>
            </w:tcBorders>
            <w:shd w:color="auto" w:fill="002516" w:val="clear"/>
          </w:tcPr>
          <w:p>
            <w:pPr>
              <w:pStyle w:val="Normal"/>
              <w:spacing w:lineRule="auto" w:line="249" w:before="0" w:after="0"/>
              <w:rPr/>
            </w:pPr>
            <w:r>
              <w:rPr>
                <w:rFonts w:cs="Arial"/>
                <w:b/>
                <w:i w:val="false"/>
                <w:color w:val="FFFFFF"/>
                <w:sz w:val="22"/>
              </w:rPr>
              <w:t>ELDA Lead Systems</w:t>
            </w:r>
            <w:r>
              <w:rPr/>
              <w:br/>
            </w:r>
            <w:r>
              <w:rPr>
                <w:rFonts w:cs="Arial"/>
                <w:b w:val="false"/>
                <w:i w:val="false"/>
                <w:color w:val="CDD2B7"/>
                <w:sz w:val="16"/>
              </w:rPr>
              <w:t>A18010  ·  7 Training Days</w:t>
            </w:r>
          </w:p>
        </w:tc>
        <w:tc>
          <w:tcPr>
            <w:tcW w:w="3288"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49" w:before="0" w:after="0"/>
              <w:rPr/>
            </w:pPr>
            <w:r>
              <w:rPr>
                <w:rFonts w:cs="Arial"/>
                <w:b/>
                <w:i w:val="false"/>
                <w:color w:val="FFFFFF"/>
                <w:sz w:val="22"/>
              </w:rPr>
              <w:t>ELDA Command</w:t>
            </w:r>
            <w:r>
              <w:rPr/>
              <w:br/>
            </w:r>
            <w:r>
              <w:rPr>
                <w:rFonts w:cs="Arial"/>
                <w:b w:val="false"/>
                <w:i w:val="false"/>
                <w:color w:val="CDD2B7"/>
                <w:sz w:val="16"/>
              </w:rPr>
              <w:t>A18009  ·  8–10 Training Days</w:t>
            </w:r>
          </w:p>
        </w:tc>
      </w:tr>
      <w:tr>
        <w:trPr>
          <w:cantSplit w:val="true"/>
        </w:trPr>
        <w:tc>
          <w:tcPr>
            <w:tcW w:w="1643" w:type="dxa"/>
            <w:tcBorders>
              <w:top w:val="single" w:sz="4" w:space="0" w:color="D9D9D2"/>
              <w:left w:val="single" w:sz="4" w:space="0" w:color="A89662"/>
              <w:bottom w:val="single" w:sz="4" w:space="0" w:color="D9D9D2"/>
              <w:right w:val="single" w:sz="4" w:space="0" w:color="D9D9D2"/>
            </w:tcBorders>
            <w:shd w:color="auto" w:fill="A89662" w:val="clear"/>
            <w:tcMar>
              <w:top w:w="12" w:type="dxa"/>
              <w:bottom w:w="12" w:type="dxa"/>
            </w:tcMar>
          </w:tcPr>
          <w:p>
            <w:pPr>
              <w:pStyle w:val="Normal"/>
              <w:spacing w:lineRule="auto" w:line="249" w:before="0" w:after="0"/>
              <w:rPr/>
            </w:pPr>
            <w:r>
              <w:rPr>
                <w:rFonts w:cs="Arial"/>
                <w:b/>
                <w:i w:val="false"/>
                <w:color w:val="FFFFFF"/>
                <w:spacing w:val="30"/>
                <w:sz w:val="14"/>
              </w:rPr>
              <w:t>SCOPE</w:t>
            </w:r>
          </w:p>
        </w:tc>
        <w:tc>
          <w:tcPr>
            <w:tcW w:w="3288" w:type="dxa"/>
            <w:tcBorders>
              <w:top w:val="single" w:sz="4" w:space="0" w:color="D9D9D2"/>
              <w:left w:val="single" w:sz="4" w:space="0" w:color="D9D9D2"/>
              <w:bottom w:val="single" w:sz="4" w:space="0" w:color="D9D9D2"/>
              <w:right w:val="single" w:sz="4" w:space="0" w:color="D9D9D2"/>
            </w:tcBorders>
            <w:shd w:color="auto" w:fill="A89662" w:val="clear"/>
            <w:tcMar>
              <w:top w:w="12" w:type="dxa"/>
              <w:bottom w:w="12" w:type="dxa"/>
            </w:tcMar>
          </w:tcPr>
          <w:p>
            <w:pPr>
              <w:pStyle w:val="Normal"/>
              <w:spacing w:lineRule="auto" w:line="249" w:before="0" w:after="0"/>
              <w:rPr/>
            </w:pPr>
            <w:r>
              <w:rPr>
                <w:rFonts w:cs="Arial"/>
                <w:b/>
                <w:i w:val="false"/>
                <w:color w:val="FFFFFF"/>
                <w:spacing w:val="25"/>
                <w:sz w:val="15"/>
              </w:rPr>
              <w:t>INDIVIDUAL / TEAM   →</w:t>
            </w:r>
          </w:p>
        </w:tc>
        <w:tc>
          <w:tcPr>
            <w:tcW w:w="3289" w:type="dxa"/>
            <w:tcBorders>
              <w:top w:val="single" w:sz="4" w:space="0" w:color="D9D9D2"/>
              <w:left w:val="single" w:sz="4" w:space="0" w:color="D9D9D2"/>
              <w:bottom w:val="single" w:sz="4" w:space="0" w:color="D9D9D2"/>
              <w:right w:val="single" w:sz="4" w:space="0" w:color="D9D9D2"/>
            </w:tcBorders>
            <w:shd w:color="auto" w:fill="A89662" w:val="clear"/>
            <w:tcMar>
              <w:top w:w="12" w:type="dxa"/>
              <w:bottom w:w="12" w:type="dxa"/>
            </w:tcMar>
          </w:tcPr>
          <w:p>
            <w:pPr>
              <w:pStyle w:val="Normal"/>
              <w:spacing w:lineRule="auto" w:line="249" w:before="0" w:after="0"/>
              <w:rPr/>
            </w:pPr>
            <w:r>
              <w:rPr>
                <w:rFonts w:cs="Arial"/>
                <w:b/>
                <w:i w:val="false"/>
                <w:color w:val="FFFFFF"/>
                <w:spacing w:val="25"/>
                <w:sz w:val="15"/>
              </w:rPr>
              <w:t>OTHER LEADERS   →</w:t>
            </w:r>
          </w:p>
        </w:tc>
        <w:tc>
          <w:tcPr>
            <w:tcW w:w="3288" w:type="dxa"/>
            <w:tcBorders>
              <w:top w:val="single" w:sz="4" w:space="0" w:color="D9D9D2"/>
              <w:left w:val="single" w:sz="4" w:space="0" w:color="D9D9D2"/>
              <w:bottom w:val="single" w:sz="4" w:space="0" w:color="D9D9D2"/>
              <w:right w:val="single" w:sz="4" w:space="0" w:color="D9D9D2"/>
            </w:tcBorders>
            <w:shd w:color="auto" w:fill="A89662" w:val="clear"/>
            <w:tcMar>
              <w:top w:w="12" w:type="dxa"/>
              <w:bottom w:w="12" w:type="dxa"/>
            </w:tcMar>
          </w:tcPr>
          <w:p>
            <w:pPr>
              <w:pStyle w:val="Normal"/>
              <w:spacing w:lineRule="auto" w:line="249" w:before="0" w:after="0"/>
              <w:rPr/>
            </w:pPr>
            <w:r>
              <w:rPr>
                <w:rFonts w:cs="Arial"/>
                <w:b/>
                <w:i w:val="false"/>
                <w:color w:val="FFFFFF"/>
                <w:spacing w:val="25"/>
                <w:sz w:val="15"/>
              </w:rPr>
              <w:t>SYSTEM   →</w:t>
            </w:r>
          </w:p>
        </w:tc>
        <w:tc>
          <w:tcPr>
            <w:tcW w:w="3288" w:type="dxa"/>
            <w:tcBorders>
              <w:top w:val="single" w:sz="4" w:space="0" w:color="D9D9D2"/>
              <w:left w:val="single" w:sz="4" w:space="0" w:color="D9D9D2"/>
              <w:bottom w:val="single" w:sz="4" w:space="0" w:color="D9D9D2"/>
              <w:right w:val="single" w:sz="4" w:space="0" w:color="A89662"/>
            </w:tcBorders>
            <w:shd w:color="auto" w:fill="A89662" w:val="clear"/>
            <w:tcMar>
              <w:top w:w="12" w:type="dxa"/>
              <w:bottom w:w="12" w:type="dxa"/>
            </w:tcMar>
          </w:tcPr>
          <w:p>
            <w:pPr>
              <w:pStyle w:val="Normal"/>
              <w:spacing w:lineRule="auto" w:line="249" w:before="0" w:after="0"/>
              <w:rPr/>
            </w:pPr>
            <w:r>
              <w:rPr>
                <w:rFonts w:cs="Arial"/>
                <w:b/>
                <w:i w:val="false"/>
                <w:color w:val="FFFFFF"/>
                <w:spacing w:val="25"/>
                <w:sz w:val="15"/>
              </w:rPr>
              <w:t>COMMAND COLLECTIVE / ORGANISATION</w:t>
            </w:r>
          </w:p>
        </w:tc>
      </w:tr>
      <w:tr>
        <w:trPr>
          <w:cantSplit w:val="true"/>
        </w:trPr>
        <w:tc>
          <w:tcPr>
            <w:tcW w:w="1643" w:type="dxa"/>
            <w:tcBorders>
              <w:top w:val="single" w:sz="4" w:space="0" w:color="D9D9D2"/>
              <w:left w:val="single" w:sz="4" w:space="0" w:color="A89662"/>
              <w:bottom w:val="single" w:sz="4" w:space="0" w:color="D9D9D2"/>
              <w:right w:val="single" w:sz="4" w:space="0" w:color="D9D9D2"/>
            </w:tcBorders>
            <w:shd w:color="auto" w:fill="CDD2B7" w:val="clear"/>
            <w:tcMar>
              <w:top w:w="45" w:type="dxa"/>
              <w:bottom w:w="45" w:type="dxa"/>
            </w:tcMar>
          </w:tcPr>
          <w:p>
            <w:pPr>
              <w:pStyle w:val="Normal"/>
              <w:spacing w:lineRule="auto" w:line="249" w:before="0" w:after="0"/>
              <w:rPr/>
            </w:pPr>
            <w:r>
              <w:rPr>
                <w:rFonts w:cs="Arial"/>
                <w:b/>
                <w:i w:val="false"/>
                <w:color w:val="002516"/>
                <w:sz w:val="17"/>
              </w:rPr>
              <w:t>Scope</w:t>
            </w:r>
          </w:p>
        </w:tc>
        <w:tc>
          <w:tcPr>
            <w:tcW w:w="3288" w:type="dxa"/>
            <w:tcBorders>
              <w:top w:val="single" w:sz="4" w:space="0" w:color="D9D9D2"/>
              <w:left w:val="single" w:sz="4" w:space="0" w:color="D9D9D2"/>
              <w:bottom w:val="single" w:sz="4" w:space="0" w:color="D9D9D2"/>
              <w:right w:val="single" w:sz="4" w:space="0" w:color="D9D9D2"/>
            </w:tcBorders>
            <w:shd w:color="auto" w:fill="CDD2B7" w:val="clear"/>
            <w:tcMar>
              <w:top w:w="45" w:type="dxa"/>
              <w:bottom w:w="45" w:type="dxa"/>
            </w:tcMar>
          </w:tcPr>
          <w:p>
            <w:pPr>
              <w:pStyle w:val="Normal"/>
              <w:pBdr>
                <w:left w:val="single" w:sz="18" w:space="4" w:color="C62026"/>
              </w:pBdr>
              <w:spacing w:lineRule="auto" w:line="249" w:before="0" w:after="0"/>
              <w:rPr/>
            </w:pPr>
            <w:r>
              <w:rPr>
                <w:rFonts w:cs="Arial"/>
                <w:b/>
                <w:i w:val="false"/>
                <w:color w:val="002516"/>
                <w:sz w:val="21"/>
              </w:rPr>
              <w:t>Leading a team</w:t>
            </w:r>
          </w:p>
        </w:tc>
        <w:tc>
          <w:tcPr>
            <w:tcW w:w="3289" w:type="dxa"/>
            <w:tcBorders>
              <w:top w:val="single" w:sz="4" w:space="0" w:color="D9D9D2"/>
              <w:left w:val="single" w:sz="4" w:space="0" w:color="D9D9D2"/>
              <w:bottom w:val="single" w:sz="4" w:space="0" w:color="D9D9D2"/>
              <w:right w:val="single" w:sz="4" w:space="0" w:color="D9D9D2"/>
            </w:tcBorders>
            <w:shd w:color="auto" w:fill="CDD2B7" w:val="clear"/>
            <w:tcMar>
              <w:top w:w="45" w:type="dxa"/>
              <w:bottom w:w="45" w:type="dxa"/>
            </w:tcMar>
          </w:tcPr>
          <w:p>
            <w:pPr>
              <w:pStyle w:val="Normal"/>
              <w:pBdr>
                <w:left w:val="single" w:sz="18" w:space="4" w:color="C62026"/>
              </w:pBdr>
              <w:spacing w:lineRule="auto" w:line="249" w:before="0" w:after="0"/>
              <w:rPr/>
            </w:pPr>
            <w:r>
              <w:rPr>
                <w:rFonts w:cs="Arial"/>
                <w:b/>
                <w:i w:val="false"/>
                <w:color w:val="002516"/>
                <w:sz w:val="21"/>
              </w:rPr>
              <w:t>Leading among leaders</w:t>
            </w:r>
          </w:p>
        </w:tc>
        <w:tc>
          <w:tcPr>
            <w:tcW w:w="3288" w:type="dxa"/>
            <w:tcBorders>
              <w:top w:val="single" w:sz="4" w:space="0" w:color="D9D9D2"/>
              <w:left w:val="single" w:sz="4" w:space="0" w:color="D9D9D2"/>
              <w:bottom w:val="single" w:sz="4" w:space="0" w:color="D9D9D2"/>
              <w:right w:val="single" w:sz="4" w:space="0" w:color="D9D9D2"/>
            </w:tcBorders>
            <w:shd w:color="auto" w:fill="CDD2B7" w:val="clear"/>
            <w:tcMar>
              <w:top w:w="45" w:type="dxa"/>
              <w:bottom w:w="45" w:type="dxa"/>
            </w:tcMar>
          </w:tcPr>
          <w:p>
            <w:pPr>
              <w:pStyle w:val="Normal"/>
              <w:pBdr>
                <w:left w:val="single" w:sz="18" w:space="4" w:color="C62026"/>
              </w:pBdr>
              <w:spacing w:lineRule="auto" w:line="249" w:before="0" w:after="0"/>
              <w:rPr/>
            </w:pPr>
            <w:r>
              <w:rPr>
                <w:rFonts w:cs="Arial"/>
                <w:b/>
                <w:i w:val="false"/>
                <w:color w:val="002516"/>
                <w:sz w:val="21"/>
              </w:rPr>
              <w:t>Leading across a system</w:t>
            </w:r>
          </w:p>
        </w:tc>
        <w:tc>
          <w:tcPr>
            <w:tcW w:w="3288" w:type="dxa"/>
            <w:tcBorders>
              <w:top w:val="single" w:sz="4" w:space="0" w:color="D9D9D2"/>
              <w:left w:val="single" w:sz="4" w:space="0" w:color="D9D9D2"/>
              <w:bottom w:val="single" w:sz="4" w:space="0" w:color="D9D9D2"/>
              <w:right w:val="single" w:sz="4" w:space="0" w:color="A89662"/>
            </w:tcBorders>
            <w:shd w:color="auto" w:fill="CDD2B7" w:val="clear"/>
            <w:tcMar>
              <w:top w:w="45" w:type="dxa"/>
              <w:bottom w:w="45" w:type="dxa"/>
            </w:tcMar>
          </w:tcPr>
          <w:p>
            <w:pPr>
              <w:pStyle w:val="Normal"/>
              <w:pBdr>
                <w:left w:val="single" w:sz="18" w:space="4" w:color="C62026"/>
              </w:pBdr>
              <w:spacing w:lineRule="auto" w:line="249" w:before="0" w:after="0"/>
              <w:rPr/>
            </w:pPr>
            <w:r>
              <w:rPr>
                <w:rFonts w:cs="Arial"/>
                <w:b/>
                <w:i w:val="false"/>
                <w:color w:val="002516"/>
                <w:sz w:val="21"/>
              </w:rPr>
              <w:t>Leading collectively at command level</w:t>
            </w:r>
          </w:p>
        </w:tc>
      </w:tr>
      <w:tr>
        <w:trPr>
          <w:cantSplit w:val="true"/>
        </w:trPr>
        <w:tc>
          <w:tcPr>
            <w:tcW w:w="164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49" w:before="0" w:after="0"/>
              <w:rPr/>
            </w:pPr>
            <w:r>
              <w:rPr>
                <w:rFonts w:cs="Arial"/>
                <w:b/>
                <w:i w:val="false"/>
                <w:color w:val="002516"/>
                <w:sz w:val="17"/>
              </w:rPr>
              <w:t>Learners</w:t>
            </w:r>
          </w:p>
        </w:tc>
        <w:tc>
          <w:tcPr>
            <w:tcW w:w="3288" w:type="dxa"/>
            <w:tcBorders>
              <w:top w:val="single" w:sz="4" w:space="0" w:color="D9D9D2"/>
              <w:left w:val="single" w:sz="4" w:space="0" w:color="D9D9D2"/>
              <w:bottom w:val="single" w:sz="4" w:space="0" w:color="D9D9D2"/>
              <w:right w:val="single" w:sz="4" w:space="0" w:color="D9D9D2"/>
            </w:tcBorders>
          </w:tcPr>
          <w:p>
            <w:pPr>
              <w:pStyle w:val="Normal"/>
              <w:spacing w:lineRule="auto" w:line="249" w:before="0" w:after="0"/>
              <w:rPr/>
            </w:pPr>
            <w:r>
              <w:rPr>
                <w:rFonts w:cs="Arial"/>
                <w:b w:val="false"/>
                <w:i w:val="false"/>
                <w:color w:val="000000"/>
                <w:sz w:val="16"/>
              </w:rPr>
              <w:t>Regular Force personnel selected for the A1530 Promotion All Corps RF JNCO Course.</w:t>
            </w:r>
          </w:p>
        </w:tc>
        <w:tc>
          <w:tcPr>
            <w:tcW w:w="3289" w:type="dxa"/>
            <w:tcBorders>
              <w:top w:val="single" w:sz="4" w:space="0" w:color="D9D9D2"/>
              <w:left w:val="single" w:sz="4" w:space="0" w:color="D9D9D2"/>
              <w:bottom w:val="single" w:sz="4" w:space="0" w:color="D9D9D2"/>
              <w:right w:val="single" w:sz="4" w:space="0" w:color="D9D9D2"/>
            </w:tcBorders>
          </w:tcPr>
          <w:p>
            <w:pPr>
              <w:pStyle w:val="Normal"/>
              <w:spacing w:lineRule="auto" w:line="249" w:before="0" w:after="0"/>
              <w:rPr/>
            </w:pPr>
            <w:r>
              <w:rPr>
                <w:rFonts w:cs="Arial"/>
                <w:b w:val="false"/>
                <w:i w:val="false"/>
                <w:color w:val="000000"/>
                <w:sz w:val="16"/>
              </w:rPr>
              <w:t>Regular Force Officers (2LT and LT); Regular Force NCOs accepted onto the A1531 SNCO Promotion Course.</w:t>
            </w:r>
          </w:p>
        </w:tc>
        <w:tc>
          <w:tcPr>
            <w:tcW w:w="3288" w:type="dxa"/>
            <w:tcBorders>
              <w:top w:val="single" w:sz="4" w:space="0" w:color="D9D9D2"/>
              <w:left w:val="single" w:sz="4" w:space="0" w:color="D9D9D2"/>
              <w:bottom w:val="single" w:sz="4" w:space="0" w:color="D9D9D2"/>
              <w:right w:val="single" w:sz="4" w:space="0" w:color="D9D9D2"/>
            </w:tcBorders>
          </w:tcPr>
          <w:p>
            <w:pPr>
              <w:pStyle w:val="Normal"/>
              <w:spacing w:lineRule="auto" w:line="249" w:before="0" w:after="0"/>
              <w:rPr/>
            </w:pPr>
            <w:r>
              <w:rPr>
                <w:rFonts w:cs="Arial"/>
                <w:b w:val="false"/>
                <w:i w:val="false"/>
                <w:color w:val="000000"/>
                <w:sz w:val="16"/>
              </w:rPr>
              <w:t>SNCOs and WOs accepted onto the A1532 All Corps Warrant Officer Course; Captains preparing for promotion to Major.</w:t>
            </w:r>
          </w:p>
        </w:tc>
        <w:tc>
          <w:tcPr>
            <w:tcW w:w="3288" w:type="dxa"/>
            <w:tcBorders>
              <w:top w:val="single" w:sz="4" w:space="0" w:color="D9D9D2"/>
              <w:left w:val="single" w:sz="4" w:space="0" w:color="D9D9D2"/>
              <w:bottom w:val="single" w:sz="4" w:space="0" w:color="D9D9D2"/>
              <w:right w:val="single" w:sz="4" w:space="0" w:color="A89662"/>
            </w:tcBorders>
          </w:tcPr>
          <w:p>
            <w:pPr>
              <w:pStyle w:val="Normal"/>
              <w:spacing w:lineRule="auto" w:line="249" w:before="0" w:after="0"/>
              <w:rPr/>
            </w:pPr>
            <w:r>
              <w:rPr>
                <w:rFonts w:cs="Arial"/>
                <w:b w:val="false"/>
                <w:i w:val="false"/>
                <w:color w:val="000000"/>
                <w:sz w:val="16"/>
              </w:rPr>
              <w:t>Established or forming command teams and leadership groups, including unit HQs, command teams, principal staff and subordinate command teams.</w:t>
            </w:r>
          </w:p>
        </w:tc>
      </w:tr>
      <w:tr>
        <w:trPr>
          <w:cantSplit w:val="true"/>
        </w:trPr>
        <w:tc>
          <w:tcPr>
            <w:tcW w:w="164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49" w:before="0" w:after="0"/>
              <w:rPr/>
            </w:pPr>
            <w:r>
              <w:rPr>
                <w:rFonts w:cs="Arial"/>
                <w:b/>
                <w:i w:val="false"/>
                <w:color w:val="002516"/>
                <w:sz w:val="17"/>
              </w:rPr>
              <w:t>Aim</w:t>
            </w:r>
          </w:p>
        </w:tc>
        <w:tc>
          <w:tcPr>
            <w:tcW w:w="3288" w:type="dxa"/>
            <w:tcBorders>
              <w:top w:val="single" w:sz="4" w:space="0" w:color="D9D9D2"/>
              <w:left w:val="single" w:sz="4" w:space="0" w:color="D9D9D2"/>
              <w:bottom w:val="single" w:sz="4" w:space="0" w:color="D9D9D2"/>
              <w:right w:val="single" w:sz="4" w:space="0" w:color="D9D9D2"/>
            </w:tcBorders>
          </w:tcPr>
          <w:p>
            <w:pPr>
              <w:pStyle w:val="Normal"/>
              <w:spacing w:lineRule="auto" w:line="249" w:before="0" w:after="0"/>
              <w:rPr/>
            </w:pPr>
            <w:r>
              <w:rPr>
                <w:rFonts w:cs="Arial"/>
                <w:b w:val="false"/>
                <w:i w:val="false"/>
                <w:color w:val="000000"/>
                <w:sz w:val="16"/>
              </w:rPr>
              <w:t>Develop individual leadership effectiveness through small-team leadership under pressure.</w:t>
            </w:r>
          </w:p>
        </w:tc>
        <w:tc>
          <w:tcPr>
            <w:tcW w:w="3289" w:type="dxa"/>
            <w:tcBorders>
              <w:top w:val="single" w:sz="4" w:space="0" w:color="D9D9D2"/>
              <w:left w:val="single" w:sz="4" w:space="0" w:color="D9D9D2"/>
              <w:bottom w:val="single" w:sz="4" w:space="0" w:color="D9D9D2"/>
              <w:right w:val="single" w:sz="4" w:space="0" w:color="D9D9D2"/>
            </w:tcBorders>
          </w:tcPr>
          <w:p>
            <w:pPr>
              <w:pStyle w:val="Normal"/>
              <w:spacing w:lineRule="auto" w:line="249" w:before="0" w:after="0"/>
              <w:rPr/>
            </w:pPr>
            <w:r>
              <w:rPr>
                <w:rFonts w:cs="Arial"/>
                <w:b w:val="false"/>
                <w:i w:val="false"/>
                <w:color w:val="000000"/>
                <w:sz w:val="16"/>
              </w:rPr>
              <w:t>Develop leadership effectiveness through self-awareness, reflection and deliberate adaptation of leadership behaviour.</w:t>
            </w:r>
          </w:p>
        </w:tc>
        <w:tc>
          <w:tcPr>
            <w:tcW w:w="3288" w:type="dxa"/>
            <w:tcBorders>
              <w:top w:val="single" w:sz="4" w:space="0" w:color="D9D9D2"/>
              <w:left w:val="single" w:sz="4" w:space="0" w:color="D9D9D2"/>
              <w:bottom w:val="single" w:sz="4" w:space="0" w:color="D9D9D2"/>
              <w:right w:val="single" w:sz="4" w:space="0" w:color="D9D9D2"/>
            </w:tcBorders>
          </w:tcPr>
          <w:p>
            <w:pPr>
              <w:pStyle w:val="Normal"/>
              <w:spacing w:lineRule="auto" w:line="249" w:before="0" w:after="0"/>
              <w:rPr/>
            </w:pPr>
            <w:r>
              <w:rPr>
                <w:rFonts w:cs="Arial"/>
                <w:b w:val="false"/>
                <w:i w:val="false"/>
                <w:color w:val="000000"/>
                <w:sz w:val="16"/>
              </w:rPr>
              <w:t>Develop leadership effectiveness within complex systems through understanding interdependencies, exercising influence and adapting leadership behaviour.</w:t>
            </w:r>
          </w:p>
        </w:tc>
        <w:tc>
          <w:tcPr>
            <w:tcW w:w="3288" w:type="dxa"/>
            <w:tcBorders>
              <w:top w:val="single" w:sz="4" w:space="0" w:color="D9D9D2"/>
              <w:left w:val="single" w:sz="4" w:space="0" w:color="D9D9D2"/>
              <w:bottom w:val="single" w:sz="4" w:space="0" w:color="D9D9D2"/>
              <w:right w:val="single" w:sz="4" w:space="0" w:color="A89662"/>
            </w:tcBorders>
          </w:tcPr>
          <w:p>
            <w:pPr>
              <w:pStyle w:val="Normal"/>
              <w:spacing w:lineRule="auto" w:line="249" w:before="0" w:after="0"/>
              <w:rPr/>
            </w:pPr>
            <w:r>
              <w:rPr>
                <w:rFonts w:cs="Arial"/>
                <w:b w:val="false"/>
                <w:i w:val="false"/>
                <w:color w:val="000000"/>
                <w:sz w:val="16"/>
              </w:rPr>
              <w:t>Develop collective command effectiveness through shared understanding, cohesion, collective judgement and deliberate creation of the conditions for organisational performance.</w:t>
            </w:r>
          </w:p>
        </w:tc>
      </w:tr>
      <w:tr>
        <w:trPr>
          <w:cantSplit w:val="true"/>
        </w:trPr>
        <w:tc>
          <w:tcPr>
            <w:tcW w:w="1643" w:type="dxa"/>
            <w:tcBorders>
              <w:top w:val="single" w:sz="4" w:space="0" w:color="D9D9D2"/>
              <w:left w:val="single" w:sz="4" w:space="0" w:color="A89662"/>
              <w:bottom w:val="single" w:sz="4" w:space="0" w:color="D9D9D2"/>
              <w:right w:val="single" w:sz="4" w:space="0" w:color="D9D9D2"/>
            </w:tcBorders>
            <w:shd w:color="auto" w:fill="CDD2B7" w:val="clear"/>
            <w:tcMar>
              <w:top w:w="45" w:type="dxa"/>
              <w:bottom w:w="45" w:type="dxa"/>
            </w:tcMar>
          </w:tcPr>
          <w:p>
            <w:pPr>
              <w:pStyle w:val="Normal"/>
              <w:spacing w:lineRule="auto" w:line="249" w:before="0" w:after="0"/>
              <w:rPr/>
            </w:pPr>
            <w:r>
              <w:rPr>
                <w:rFonts w:cs="Arial"/>
                <w:b/>
                <w:i w:val="false"/>
                <w:color w:val="002516"/>
                <w:sz w:val="17"/>
              </w:rPr>
              <w:t>Developmental logic</w:t>
            </w:r>
          </w:p>
        </w:tc>
        <w:tc>
          <w:tcPr>
            <w:tcW w:w="3288" w:type="dxa"/>
            <w:tcBorders>
              <w:top w:val="single" w:sz="4" w:space="0" w:color="D9D9D2"/>
              <w:left w:val="single" w:sz="4" w:space="0" w:color="D9D9D2"/>
              <w:bottom w:val="single" w:sz="4" w:space="0" w:color="D9D9D2"/>
              <w:right w:val="single" w:sz="4" w:space="0" w:color="D9D9D2"/>
            </w:tcBorders>
            <w:shd w:color="auto" w:fill="EEF1E5" w:val="clear"/>
            <w:tcMar>
              <w:top w:w="45" w:type="dxa"/>
              <w:bottom w:w="45" w:type="dxa"/>
            </w:tcMar>
          </w:tcPr>
          <w:p>
            <w:pPr>
              <w:pStyle w:val="Normal"/>
              <w:spacing w:lineRule="auto" w:line="240" w:before="0" w:after="0"/>
              <w:jc w:val="center"/>
              <w:rPr/>
            </w:pPr>
            <w:r>
              <w:rPr>
                <w:rFonts w:cs="Arial"/>
                <w:b/>
                <w:i w:val="false"/>
                <w:color w:val="002516"/>
                <w:spacing w:val="8"/>
                <w:sz w:val="17"/>
              </w:rPr>
              <w:t>LEAD SELF</w:t>
            </w:r>
            <w:r>
              <w:rPr/>
              <w:br/>
            </w:r>
            <w:r>
              <w:rPr>
                <w:rFonts w:cs="Arial"/>
                <w:b w:val="false"/>
                <w:i w:val="false"/>
                <w:color w:val="C62026"/>
                <w:sz w:val="14"/>
              </w:rPr>
              <w:t>▼</w:t>
            </w:r>
            <w:r>
              <w:rPr/>
              <w:br/>
            </w:r>
            <w:r>
              <w:rPr>
                <w:rFonts w:cs="Arial"/>
                <w:b/>
                <w:i w:val="false"/>
                <w:color w:val="002516"/>
                <w:spacing w:val="8"/>
                <w:sz w:val="17"/>
              </w:rPr>
              <w:t>LEAD TEAM</w:t>
            </w:r>
            <w:r>
              <w:rPr/>
              <w:br/>
            </w:r>
            <w:r>
              <w:rPr>
                <w:rFonts w:cs="Arial"/>
                <w:b w:val="false"/>
                <w:i w:val="false"/>
                <w:color w:val="C62026"/>
                <w:sz w:val="14"/>
              </w:rPr>
              <w:t>▼</w:t>
            </w:r>
            <w:r>
              <w:rPr/>
              <w:br/>
            </w:r>
            <w:r>
              <w:rPr>
                <w:rFonts w:cs="Arial"/>
                <w:b/>
                <w:i w:val="false"/>
                <w:color w:val="002516"/>
                <w:spacing w:val="8"/>
                <w:sz w:val="17"/>
              </w:rPr>
              <w:t>REFLECT</w:t>
            </w:r>
            <w:r>
              <w:rPr/>
              <w:br/>
            </w:r>
            <w:r>
              <w:rPr>
                <w:rFonts w:cs="Arial"/>
                <w:b w:val="false"/>
                <w:i w:val="false"/>
                <w:color w:val="C62026"/>
                <w:sz w:val="14"/>
              </w:rPr>
              <w:t>▼</w:t>
            </w:r>
            <w:r>
              <w:rPr/>
              <w:br/>
            </w:r>
            <w:r>
              <w:rPr>
                <w:rFonts w:cs="Arial"/>
                <w:b/>
                <w:i w:val="false"/>
                <w:color w:val="002516"/>
                <w:spacing w:val="8"/>
                <w:sz w:val="17"/>
              </w:rPr>
              <w:t>DEVELOP</w:t>
            </w:r>
          </w:p>
        </w:tc>
        <w:tc>
          <w:tcPr>
            <w:tcW w:w="3289" w:type="dxa"/>
            <w:tcBorders>
              <w:top w:val="single" w:sz="4" w:space="0" w:color="D9D9D2"/>
              <w:left w:val="single" w:sz="4" w:space="0" w:color="D9D9D2"/>
              <w:bottom w:val="single" w:sz="4" w:space="0" w:color="D9D9D2"/>
              <w:right w:val="single" w:sz="4" w:space="0" w:color="D9D9D2"/>
            </w:tcBorders>
            <w:shd w:color="auto" w:fill="EEF1E5" w:val="clear"/>
            <w:tcMar>
              <w:top w:w="45" w:type="dxa"/>
              <w:bottom w:w="45" w:type="dxa"/>
            </w:tcMar>
          </w:tcPr>
          <w:p>
            <w:pPr>
              <w:pStyle w:val="Normal"/>
              <w:spacing w:lineRule="auto" w:line="240" w:before="0" w:after="0"/>
              <w:jc w:val="center"/>
              <w:rPr/>
            </w:pPr>
            <w:r>
              <w:rPr>
                <w:rFonts w:cs="Arial"/>
                <w:b/>
                <w:i w:val="false"/>
                <w:color w:val="002516"/>
                <w:spacing w:val="8"/>
                <w:sz w:val="17"/>
              </w:rPr>
              <w:t>UNDERSTAND SELF</w:t>
            </w:r>
            <w:r>
              <w:rPr/>
              <w:br/>
            </w:r>
            <w:r>
              <w:rPr>
                <w:rFonts w:cs="Arial"/>
                <w:b w:val="false"/>
                <w:i w:val="false"/>
                <w:color w:val="C62026"/>
                <w:sz w:val="14"/>
              </w:rPr>
              <w:t>▼</w:t>
            </w:r>
            <w:r>
              <w:rPr/>
              <w:br/>
            </w:r>
            <w:r>
              <w:rPr>
                <w:rFonts w:cs="Arial"/>
                <w:b/>
                <w:i w:val="false"/>
                <w:color w:val="002516"/>
                <w:spacing w:val="8"/>
                <w:sz w:val="17"/>
              </w:rPr>
              <w:t>UNDERSTAND OTHERS</w:t>
            </w:r>
            <w:r>
              <w:rPr/>
              <w:br/>
            </w:r>
            <w:r>
              <w:rPr>
                <w:rFonts w:cs="Arial"/>
                <w:b w:val="false"/>
                <w:i w:val="false"/>
                <w:color w:val="C62026"/>
                <w:sz w:val="14"/>
              </w:rPr>
              <w:t>▼</w:t>
            </w:r>
            <w:r>
              <w:rPr/>
              <w:br/>
            </w:r>
            <w:r>
              <w:rPr>
                <w:rFonts w:cs="Arial"/>
                <w:b/>
                <w:i w:val="false"/>
                <w:color w:val="002516"/>
                <w:spacing w:val="8"/>
                <w:sz w:val="17"/>
              </w:rPr>
              <w:t>ADAPT BEHAVIOUR</w:t>
            </w:r>
            <w:r>
              <w:rPr/>
              <w:br/>
            </w:r>
            <w:r>
              <w:rPr>
                <w:rFonts w:cs="Arial"/>
                <w:b w:val="false"/>
                <w:i w:val="false"/>
                <w:color w:val="C62026"/>
                <w:sz w:val="14"/>
              </w:rPr>
              <w:t>▼</w:t>
            </w:r>
            <w:r>
              <w:rPr/>
              <w:br/>
            </w:r>
            <w:r>
              <w:rPr>
                <w:rFonts w:cs="Arial"/>
                <w:b/>
                <w:i w:val="false"/>
                <w:color w:val="002516"/>
                <w:spacing w:val="8"/>
                <w:sz w:val="17"/>
              </w:rPr>
              <w:t>DEVELOP DELIBERATELY</w:t>
            </w:r>
          </w:p>
        </w:tc>
        <w:tc>
          <w:tcPr>
            <w:tcW w:w="3288" w:type="dxa"/>
            <w:tcBorders>
              <w:top w:val="single" w:sz="4" w:space="0" w:color="D9D9D2"/>
              <w:left w:val="single" w:sz="4" w:space="0" w:color="D9D9D2"/>
              <w:bottom w:val="single" w:sz="4" w:space="0" w:color="D9D9D2"/>
              <w:right w:val="single" w:sz="4" w:space="0" w:color="D9D9D2"/>
            </w:tcBorders>
            <w:shd w:color="auto" w:fill="EEF1E5" w:val="clear"/>
            <w:tcMar>
              <w:top w:w="45" w:type="dxa"/>
              <w:bottom w:w="45" w:type="dxa"/>
            </w:tcMar>
          </w:tcPr>
          <w:p>
            <w:pPr>
              <w:pStyle w:val="Normal"/>
              <w:spacing w:lineRule="auto" w:line="240" w:before="0" w:after="0"/>
              <w:jc w:val="center"/>
              <w:rPr/>
            </w:pPr>
            <w:r>
              <w:rPr>
                <w:rFonts w:cs="Arial"/>
                <w:b/>
                <w:i w:val="false"/>
                <w:color w:val="002516"/>
                <w:spacing w:val="8"/>
                <w:sz w:val="17"/>
              </w:rPr>
              <w:t>UNDERSTAND THE SYSTEM</w:t>
            </w:r>
            <w:r>
              <w:rPr/>
              <w:br/>
            </w:r>
            <w:r>
              <w:rPr>
                <w:rFonts w:cs="Arial"/>
                <w:b w:val="false"/>
                <w:i w:val="false"/>
                <w:color w:val="C62026"/>
                <w:sz w:val="14"/>
              </w:rPr>
              <w:t>▼</w:t>
            </w:r>
            <w:r>
              <w:rPr/>
              <w:br/>
            </w:r>
            <w:r>
              <w:rPr>
                <w:rFonts w:cs="Arial"/>
                <w:b/>
                <w:i w:val="false"/>
                <w:color w:val="002516"/>
                <w:spacing w:val="8"/>
                <w:sz w:val="17"/>
              </w:rPr>
              <w:t>NAVIGATE INTERDEPENDENCE</w:t>
            </w:r>
            <w:r>
              <w:rPr/>
              <w:br/>
            </w:r>
            <w:r>
              <w:rPr>
                <w:rFonts w:cs="Arial"/>
                <w:b w:val="false"/>
                <w:i w:val="false"/>
                <w:color w:val="C62026"/>
                <w:sz w:val="14"/>
              </w:rPr>
              <w:t>▼</w:t>
            </w:r>
            <w:r>
              <w:rPr/>
              <w:br/>
            </w:r>
            <w:r>
              <w:rPr>
                <w:rFonts w:cs="Arial"/>
                <w:b/>
                <w:i w:val="false"/>
                <w:color w:val="002516"/>
                <w:spacing w:val="8"/>
                <w:sz w:val="17"/>
              </w:rPr>
              <w:t>INFLUENCE OUTCOMES</w:t>
            </w:r>
            <w:r>
              <w:rPr/>
              <w:br/>
            </w:r>
            <w:r>
              <w:rPr>
                <w:rFonts w:cs="Arial"/>
                <w:b w:val="false"/>
                <w:i w:val="false"/>
                <w:color w:val="C62026"/>
                <w:sz w:val="14"/>
              </w:rPr>
              <w:t>▼</w:t>
            </w:r>
            <w:r>
              <w:rPr/>
              <w:br/>
            </w:r>
            <w:r>
              <w:rPr>
                <w:rFonts w:cs="Arial"/>
                <w:b/>
                <w:i w:val="false"/>
                <w:color w:val="002516"/>
                <w:spacing w:val="8"/>
                <w:sz w:val="17"/>
              </w:rPr>
              <w:t>ADAPT &amp; DEVELOP</w:t>
            </w:r>
          </w:p>
        </w:tc>
        <w:tc>
          <w:tcPr>
            <w:tcW w:w="3288" w:type="dxa"/>
            <w:tcBorders>
              <w:top w:val="single" w:sz="4" w:space="0" w:color="D9D9D2"/>
              <w:left w:val="single" w:sz="4" w:space="0" w:color="D9D9D2"/>
              <w:bottom w:val="single" w:sz="4" w:space="0" w:color="D9D9D2"/>
              <w:right w:val="single" w:sz="4" w:space="0" w:color="A89662"/>
            </w:tcBorders>
            <w:shd w:color="auto" w:fill="EEF1E5" w:val="clear"/>
            <w:tcMar>
              <w:top w:w="45" w:type="dxa"/>
              <w:bottom w:w="45" w:type="dxa"/>
            </w:tcMar>
          </w:tcPr>
          <w:p>
            <w:pPr>
              <w:pStyle w:val="Normal"/>
              <w:spacing w:lineRule="auto" w:line="240" w:before="0" w:after="0"/>
              <w:jc w:val="center"/>
              <w:rPr/>
            </w:pPr>
            <w:r>
              <w:rPr>
                <w:rFonts w:cs="Arial"/>
                <w:b/>
                <w:i w:val="false"/>
                <w:color w:val="002516"/>
                <w:spacing w:val="8"/>
                <w:sz w:val="17"/>
              </w:rPr>
              <w:t>UNDERSTAND EACH OTHER</w:t>
            </w:r>
            <w:r>
              <w:rPr/>
              <w:br/>
            </w:r>
            <w:r>
              <w:rPr>
                <w:rFonts w:cs="Arial"/>
                <w:b w:val="false"/>
                <w:i w:val="false"/>
                <w:color w:val="C62026"/>
                <w:sz w:val="14"/>
              </w:rPr>
              <w:t>▼</w:t>
            </w:r>
            <w:r>
              <w:rPr/>
              <w:br/>
            </w:r>
            <w:r>
              <w:rPr>
                <w:rFonts w:cs="Arial"/>
                <w:b/>
                <w:i w:val="false"/>
                <w:color w:val="002516"/>
                <w:spacing w:val="8"/>
                <w:sz w:val="17"/>
              </w:rPr>
              <w:t>BUILD COHESION</w:t>
            </w:r>
            <w:r>
              <w:rPr/>
              <w:br/>
            </w:r>
            <w:r>
              <w:rPr>
                <w:rFonts w:cs="Arial"/>
                <w:b w:val="false"/>
                <w:i w:val="false"/>
                <w:color w:val="C62026"/>
                <w:sz w:val="14"/>
              </w:rPr>
              <w:t>▼</w:t>
            </w:r>
            <w:r>
              <w:rPr/>
              <w:br/>
            </w:r>
            <w:r>
              <w:rPr>
                <w:rFonts w:cs="Arial"/>
                <w:b/>
                <w:i w:val="false"/>
                <w:color w:val="002516"/>
                <w:spacing w:val="8"/>
                <w:sz w:val="17"/>
              </w:rPr>
              <w:t>EXERCISE COLLECTIVE JUDGEMENT</w:t>
            </w:r>
            <w:r>
              <w:rPr/>
              <w:br/>
            </w:r>
            <w:r>
              <w:rPr>
                <w:rFonts w:cs="Arial"/>
                <w:b w:val="false"/>
                <w:i w:val="false"/>
                <w:color w:val="C62026"/>
                <w:sz w:val="14"/>
              </w:rPr>
              <w:t>▼</w:t>
            </w:r>
            <w:r>
              <w:rPr/>
              <w:br/>
            </w:r>
            <w:r>
              <w:rPr>
                <w:rFonts w:cs="Arial"/>
                <w:b/>
                <w:i w:val="false"/>
                <w:color w:val="002516"/>
                <w:spacing w:val="8"/>
                <w:sz w:val="17"/>
              </w:rPr>
              <w:t>CREATE THE CONDITIONS</w:t>
            </w:r>
          </w:p>
        </w:tc>
      </w:tr>
      <w:tr>
        <w:trPr>
          <w:cantSplit w:val="true"/>
        </w:trPr>
        <w:tc>
          <w:tcPr>
            <w:tcW w:w="1643"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49" w:before="0" w:after="0"/>
              <w:rPr/>
            </w:pPr>
            <w:r>
              <w:rPr>
                <w:rFonts w:cs="Arial"/>
                <w:b/>
                <w:i w:val="false"/>
                <w:color w:val="002516"/>
                <w:sz w:val="17"/>
              </w:rPr>
              <w:t>Learning outcomes</w:t>
            </w:r>
          </w:p>
        </w:tc>
        <w:tc>
          <w:tcPr>
            <w:tcW w:w="3288" w:type="dxa"/>
            <w:tcBorders>
              <w:top w:val="single" w:sz="4" w:space="0" w:color="D9D9D2"/>
              <w:left w:val="single" w:sz="4" w:space="0" w:color="D9D9D2"/>
              <w:bottom w:val="single" w:sz="4" w:space="0" w:color="D9D9D2"/>
              <w:right w:val="single" w:sz="4" w:space="0" w:color="D9D9D2"/>
            </w:tcBorders>
          </w:tcPr>
          <w:p>
            <w:pPr>
              <w:pStyle w:val="Normal"/>
              <w:spacing w:lineRule="auto" w:line="249" w:before="0" w:after="0"/>
              <w:rPr/>
            </w:pPr>
            <w:r>
              <w:rPr>
                <w:rFonts w:cs="Arial"/>
                <w:b/>
                <w:i w:val="false"/>
                <w:color w:val="002516"/>
                <w:sz w:val="15"/>
              </w:rPr>
              <w:t xml:space="preserve">LO 1.1  </w:t>
            </w:r>
            <w:r>
              <w:rPr>
                <w:rFonts w:cs="Arial"/>
                <w:b w:val="false"/>
                <w:i w:val="false"/>
                <w:color w:val="000000"/>
                <w:sz w:val="15"/>
              </w:rPr>
              <w:t>Apply strategies to maintain effective performance under pressure</w:t>
            </w:r>
            <w:r>
              <w:rPr/>
              <w:br/>
            </w:r>
            <w:r>
              <w:rPr>
                <w:rFonts w:cs="Arial"/>
                <w:b/>
                <w:i w:val="false"/>
                <w:color w:val="002516"/>
                <w:sz w:val="15"/>
              </w:rPr>
              <w:t xml:space="preserve">LO 1.2  </w:t>
            </w:r>
            <w:r>
              <w:rPr>
                <w:rFonts w:cs="Arial"/>
                <w:b w:val="false"/>
                <w:i w:val="false"/>
                <w:color w:val="000000"/>
                <w:sz w:val="15"/>
              </w:rPr>
              <w:t>Apply effective leadership behaviours within a small team under challenging conditions</w:t>
            </w:r>
            <w:r>
              <w:rPr/>
              <w:br/>
            </w:r>
            <w:r>
              <w:rPr>
                <w:rFonts w:cs="Arial"/>
                <w:b/>
                <w:i w:val="false"/>
                <w:color w:val="002516"/>
                <w:sz w:val="15"/>
              </w:rPr>
              <w:t xml:space="preserve">LO 1.3  </w:t>
            </w:r>
            <w:r>
              <w:rPr>
                <w:rFonts w:cs="Arial"/>
                <w:b w:val="false"/>
                <w:i w:val="false"/>
                <w:color w:val="000000"/>
                <w:sz w:val="15"/>
              </w:rPr>
              <w:t>Evaluate personal leadership performance and develop an individual leadership development plan</w:t>
            </w:r>
          </w:p>
        </w:tc>
        <w:tc>
          <w:tcPr>
            <w:tcW w:w="3289" w:type="dxa"/>
            <w:tcBorders>
              <w:top w:val="single" w:sz="4" w:space="0" w:color="D9D9D2"/>
              <w:left w:val="single" w:sz="4" w:space="0" w:color="D9D9D2"/>
              <w:bottom w:val="single" w:sz="4" w:space="0" w:color="D9D9D2"/>
              <w:right w:val="single" w:sz="4" w:space="0" w:color="D9D9D2"/>
            </w:tcBorders>
          </w:tcPr>
          <w:p>
            <w:pPr>
              <w:pStyle w:val="Normal"/>
              <w:spacing w:lineRule="auto" w:line="249" w:before="0" w:after="0"/>
              <w:rPr/>
            </w:pPr>
            <w:r>
              <w:rPr>
                <w:rFonts w:cs="Arial"/>
                <w:b/>
                <w:i w:val="false"/>
                <w:color w:val="002516"/>
                <w:sz w:val="15"/>
              </w:rPr>
              <w:t xml:space="preserve">LO 1.1  </w:t>
            </w:r>
            <w:r>
              <w:rPr>
                <w:rFonts w:cs="Arial"/>
                <w:b w:val="false"/>
                <w:i w:val="false"/>
                <w:color w:val="000000"/>
                <w:sz w:val="15"/>
              </w:rPr>
              <w:t>Demonstrate Army ethos and values through leadership behaviour under challenging conditions</w:t>
            </w:r>
            <w:r>
              <w:rPr/>
              <w:br/>
            </w:r>
            <w:r>
              <w:rPr>
                <w:rFonts w:cs="Arial"/>
                <w:b/>
                <w:i w:val="false"/>
                <w:color w:val="002516"/>
                <w:sz w:val="15"/>
              </w:rPr>
              <w:t xml:space="preserve">LO 1.2  </w:t>
            </w:r>
            <w:r>
              <w:rPr>
                <w:rFonts w:cs="Arial"/>
                <w:b w:val="false"/>
                <w:i w:val="false"/>
                <w:color w:val="000000"/>
                <w:sz w:val="15"/>
              </w:rPr>
              <w:t>Evaluate personal leadership behaviour and its impact on others</w:t>
            </w:r>
            <w:r>
              <w:rPr/>
              <w:br/>
            </w:r>
            <w:r>
              <w:rPr>
                <w:rFonts w:cs="Arial"/>
                <w:b/>
                <w:i w:val="false"/>
                <w:color w:val="002516"/>
                <w:sz w:val="15"/>
              </w:rPr>
              <w:t xml:space="preserve">LO 1.3  </w:t>
            </w:r>
            <w:r>
              <w:rPr>
                <w:rFonts w:cs="Arial"/>
                <w:b w:val="false"/>
                <w:i w:val="false"/>
                <w:color w:val="000000"/>
                <w:sz w:val="15"/>
              </w:rPr>
              <w:t>Adapt leadership behaviour to improve effectiveness</w:t>
            </w:r>
            <w:r>
              <w:rPr/>
              <w:br/>
            </w:r>
            <w:r>
              <w:rPr>
                <w:rFonts w:cs="Arial"/>
                <w:b/>
                <w:i w:val="false"/>
                <w:color w:val="002516"/>
                <w:sz w:val="15"/>
              </w:rPr>
              <w:t xml:space="preserve">LO 1.4  </w:t>
            </w:r>
            <w:r>
              <w:rPr>
                <w:rFonts w:cs="Arial"/>
                <w:b w:val="false"/>
                <w:i w:val="false"/>
                <w:color w:val="000000"/>
                <w:sz w:val="15"/>
              </w:rPr>
              <w:t>Develop an individual leadership development strategy</w:t>
            </w:r>
          </w:p>
        </w:tc>
        <w:tc>
          <w:tcPr>
            <w:tcW w:w="3288" w:type="dxa"/>
            <w:tcBorders>
              <w:top w:val="single" w:sz="4" w:space="0" w:color="D9D9D2"/>
              <w:left w:val="single" w:sz="4" w:space="0" w:color="D9D9D2"/>
              <w:bottom w:val="single" w:sz="4" w:space="0" w:color="D9D9D2"/>
              <w:right w:val="single" w:sz="4" w:space="0" w:color="D9D9D2"/>
            </w:tcBorders>
          </w:tcPr>
          <w:p>
            <w:pPr>
              <w:pStyle w:val="Normal"/>
              <w:spacing w:lineRule="auto" w:line="249" w:before="0" w:after="0"/>
              <w:rPr/>
            </w:pPr>
            <w:r>
              <w:rPr>
                <w:rFonts w:cs="Arial"/>
                <w:b/>
                <w:i w:val="false"/>
                <w:color w:val="002516"/>
                <w:sz w:val="15"/>
              </w:rPr>
              <w:t xml:space="preserve">LO 1.1  </w:t>
            </w:r>
            <w:r>
              <w:rPr>
                <w:rFonts w:cs="Arial"/>
                <w:b w:val="false"/>
                <w:i w:val="false"/>
                <w:color w:val="000000"/>
                <w:sz w:val="15"/>
              </w:rPr>
              <w:t>Demonstrate Army ethos, values and sound judgement within complex environments</w:t>
            </w:r>
            <w:r>
              <w:rPr/>
              <w:br/>
            </w:r>
            <w:r>
              <w:rPr>
                <w:rFonts w:cs="Arial"/>
                <w:b/>
                <w:i w:val="false"/>
                <w:color w:val="002516"/>
                <w:sz w:val="15"/>
              </w:rPr>
              <w:t xml:space="preserve">LO 1.2  </w:t>
            </w:r>
            <w:r>
              <w:rPr>
                <w:rFonts w:cs="Arial"/>
                <w:b w:val="false"/>
                <w:i w:val="false"/>
                <w:color w:val="000000"/>
                <w:sz w:val="15"/>
              </w:rPr>
              <w:t>Analyse relationships and interdependencies within a complex system</w:t>
            </w:r>
            <w:r>
              <w:rPr/>
              <w:br/>
            </w:r>
            <w:r>
              <w:rPr>
                <w:rFonts w:cs="Arial"/>
                <w:b/>
                <w:i w:val="false"/>
                <w:color w:val="002516"/>
                <w:sz w:val="15"/>
              </w:rPr>
              <w:t xml:space="preserve">LO 1.3  </w:t>
            </w:r>
            <w:r>
              <w:rPr>
                <w:rFonts w:cs="Arial"/>
                <w:b w:val="false"/>
                <w:i w:val="false"/>
                <w:color w:val="000000"/>
                <w:sz w:val="15"/>
              </w:rPr>
              <w:t>Influence others to achieve outcomes beyond direct authority</w:t>
            </w:r>
            <w:r>
              <w:rPr/>
              <w:br/>
            </w:r>
            <w:r>
              <w:rPr>
                <w:rFonts w:cs="Arial"/>
                <w:b/>
                <w:i w:val="false"/>
                <w:color w:val="002516"/>
                <w:sz w:val="15"/>
              </w:rPr>
              <w:t xml:space="preserve">LO 1.4  </w:t>
            </w:r>
            <w:r>
              <w:rPr>
                <w:rFonts w:cs="Arial"/>
                <w:b w:val="false"/>
                <w:i w:val="false"/>
                <w:color w:val="000000"/>
                <w:sz w:val="15"/>
              </w:rPr>
              <w:t>Evaluate and adapt leadership behaviour to improve system effectiveness</w:t>
            </w:r>
          </w:p>
        </w:tc>
        <w:tc>
          <w:tcPr>
            <w:tcW w:w="3288" w:type="dxa"/>
            <w:tcBorders>
              <w:top w:val="single" w:sz="4" w:space="0" w:color="D9D9D2"/>
              <w:left w:val="single" w:sz="4" w:space="0" w:color="D9D9D2"/>
              <w:bottom w:val="single" w:sz="4" w:space="0" w:color="D9D9D2"/>
              <w:right w:val="single" w:sz="4" w:space="0" w:color="A89662"/>
            </w:tcBorders>
          </w:tcPr>
          <w:p>
            <w:pPr>
              <w:pStyle w:val="Normal"/>
              <w:spacing w:lineRule="auto" w:line="249" w:before="0" w:after="0"/>
              <w:rPr/>
            </w:pPr>
            <w:r>
              <w:rPr>
                <w:rFonts w:cs="Arial"/>
                <w:b/>
                <w:i w:val="false"/>
                <w:color w:val="002516"/>
                <w:sz w:val="15"/>
              </w:rPr>
              <w:t xml:space="preserve">LO 1.1  </w:t>
            </w:r>
            <w:r>
              <w:rPr>
                <w:rFonts w:cs="Arial"/>
                <w:b w:val="false"/>
                <w:i w:val="false"/>
                <w:color w:val="000000"/>
                <w:sz w:val="15"/>
              </w:rPr>
              <w:t>Develop shared understanding within the command team</w:t>
            </w:r>
            <w:r>
              <w:rPr/>
              <w:br/>
            </w:r>
            <w:r>
              <w:rPr>
                <w:rFonts w:cs="Arial"/>
                <w:b/>
                <w:i w:val="false"/>
                <w:color w:val="002516"/>
                <w:sz w:val="15"/>
              </w:rPr>
              <w:t xml:space="preserve">LO 1.2  </w:t>
            </w:r>
            <w:r>
              <w:rPr>
                <w:rFonts w:cs="Arial"/>
                <w:b w:val="false"/>
                <w:i w:val="false"/>
                <w:color w:val="000000"/>
                <w:sz w:val="15"/>
              </w:rPr>
              <w:t>Strengthen cohesion and effectiveness across the command team</w:t>
            </w:r>
            <w:r>
              <w:rPr/>
              <w:br/>
            </w:r>
            <w:r>
              <w:rPr>
                <w:rFonts w:cs="Arial"/>
                <w:b/>
                <w:i w:val="false"/>
                <w:color w:val="002516"/>
                <w:sz w:val="15"/>
              </w:rPr>
              <w:t xml:space="preserve">LO 1.3  </w:t>
            </w:r>
            <w:r>
              <w:rPr>
                <w:rFonts w:cs="Arial"/>
                <w:b w:val="false"/>
                <w:i w:val="false"/>
                <w:color w:val="000000"/>
                <w:sz w:val="15"/>
              </w:rPr>
              <w:t>Exercise collective judgement in complex and demanding conditions</w:t>
            </w:r>
            <w:r>
              <w:rPr/>
              <w:br/>
            </w:r>
            <w:r>
              <w:rPr>
                <w:rFonts w:cs="Arial"/>
                <w:b/>
                <w:i w:val="false"/>
                <w:color w:val="002516"/>
                <w:sz w:val="15"/>
              </w:rPr>
              <w:t xml:space="preserve">LO 1.4  </w:t>
            </w:r>
            <w:r>
              <w:rPr>
                <w:rFonts w:cs="Arial"/>
                <w:b w:val="false"/>
                <w:i w:val="false"/>
                <w:color w:val="000000"/>
                <w:sz w:val="15"/>
              </w:rPr>
              <w:t>Create the conditions for organisational performance</w:t>
            </w:r>
          </w:p>
        </w:tc>
      </w:tr>
      <w:tr>
        <w:trPr>
          <w:cantSplit w:val="true"/>
        </w:trPr>
        <w:tc>
          <w:tcPr>
            <w:tcW w:w="1643"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49" w:before="0" w:after="0"/>
              <w:rPr/>
            </w:pPr>
            <w:r>
              <w:rPr>
                <w:rFonts w:cs="Arial"/>
                <w:b/>
                <w:i w:val="false"/>
                <w:color w:val="002516"/>
                <w:sz w:val="17"/>
              </w:rPr>
              <w:t>Next step</w:t>
            </w:r>
          </w:p>
        </w:tc>
        <w:tc>
          <w:tcPr>
            <w:tcW w:w="3288" w:type="dxa"/>
            <w:tcBorders>
              <w:top w:val="single" w:sz="4" w:space="0" w:color="D9D9D2"/>
              <w:left w:val="single" w:sz="4" w:space="0" w:color="D9D9D2"/>
              <w:bottom w:val="single" w:sz="4" w:space="0" w:color="A89662"/>
              <w:right w:val="single" w:sz="4" w:space="0" w:color="D9D9D2"/>
            </w:tcBorders>
          </w:tcPr>
          <w:p>
            <w:pPr>
              <w:pStyle w:val="Normal"/>
              <w:spacing w:lineRule="auto" w:line="249" w:before="0" w:after="0"/>
              <w:rPr/>
            </w:pPr>
            <w:r>
              <w:rPr>
                <w:rFonts w:cs="Arial"/>
                <w:b w:val="false"/>
                <w:i w:val="false"/>
                <w:color w:val="000000"/>
                <w:sz w:val="16"/>
              </w:rPr>
              <w:t>ELDA Lead Leaders.</w:t>
            </w:r>
          </w:p>
        </w:tc>
        <w:tc>
          <w:tcPr>
            <w:tcW w:w="3289" w:type="dxa"/>
            <w:tcBorders>
              <w:top w:val="single" w:sz="4" w:space="0" w:color="D9D9D2"/>
              <w:left w:val="single" w:sz="4" w:space="0" w:color="D9D9D2"/>
              <w:bottom w:val="single" w:sz="4" w:space="0" w:color="A89662"/>
              <w:right w:val="single" w:sz="4" w:space="0" w:color="D9D9D2"/>
            </w:tcBorders>
          </w:tcPr>
          <w:p>
            <w:pPr>
              <w:pStyle w:val="Normal"/>
              <w:spacing w:lineRule="auto" w:line="249" w:before="0" w:after="0"/>
              <w:rPr/>
            </w:pPr>
            <w:r>
              <w:rPr>
                <w:rFonts w:cs="Arial"/>
                <w:b w:val="false"/>
                <w:i w:val="false"/>
                <w:color w:val="000000"/>
                <w:sz w:val="16"/>
              </w:rPr>
              <w:t>ELDA Lead Systems or ELDA Command, as appropriate to career pathway.</w:t>
            </w:r>
          </w:p>
        </w:tc>
        <w:tc>
          <w:tcPr>
            <w:tcW w:w="3288" w:type="dxa"/>
            <w:tcBorders>
              <w:top w:val="single" w:sz="4" w:space="0" w:color="D9D9D2"/>
              <w:left w:val="single" w:sz="4" w:space="0" w:color="D9D9D2"/>
              <w:bottom w:val="single" w:sz="4" w:space="0" w:color="A89662"/>
              <w:right w:val="single" w:sz="4" w:space="0" w:color="D9D9D2"/>
            </w:tcBorders>
          </w:tcPr>
          <w:p>
            <w:pPr>
              <w:pStyle w:val="Normal"/>
              <w:spacing w:lineRule="auto" w:line="249" w:before="0" w:after="0"/>
              <w:rPr/>
            </w:pPr>
            <w:r>
              <w:rPr>
                <w:rFonts w:cs="Arial"/>
                <w:b w:val="false"/>
                <w:i w:val="false"/>
                <w:color w:val="000000"/>
                <w:sz w:val="16"/>
              </w:rPr>
              <w:t>ELDA Command, as appropriate to career pathway.</w:t>
            </w:r>
          </w:p>
        </w:tc>
        <w:tc>
          <w:tcPr>
            <w:tcW w:w="3288" w:type="dxa"/>
            <w:tcBorders>
              <w:top w:val="single" w:sz="4" w:space="0" w:color="D9D9D2"/>
              <w:left w:val="single" w:sz="4" w:space="0" w:color="D9D9D2"/>
              <w:bottom w:val="single" w:sz="4" w:space="0" w:color="A89662"/>
              <w:right w:val="single" w:sz="4" w:space="0" w:color="A89662"/>
            </w:tcBorders>
          </w:tcPr>
          <w:p>
            <w:pPr>
              <w:pStyle w:val="Normal"/>
              <w:spacing w:lineRule="auto" w:line="249" w:before="0" w:after="0"/>
              <w:rPr/>
            </w:pPr>
            <w:r>
              <w:rPr>
                <w:rFonts w:cs="Arial"/>
                <w:b w:val="false"/>
                <w:i w:val="false"/>
                <w:color w:val="000000"/>
                <w:sz w:val="16"/>
              </w:rPr>
              <w:t>Continued command-team development and application within command and senior leadership appointments.</w:t>
            </w:r>
          </w:p>
        </w:tc>
      </w:tr>
    </w:tbl>
    <w:p>
      <w:pPr>
        <w:sectPr>
          <w:headerReference w:type="default" r:id="rId9"/>
          <w:headerReference w:type="first" r:id="rId10"/>
          <w:footerReference w:type="default" r:id="rId11"/>
          <w:footerReference w:type="first" r:id="rId12"/>
          <w:type w:val="nextPage"/>
          <w:pgSz w:orient="landscape" w:w="16838" w:h="11906"/>
          <w:pgMar w:left="1020" w:right="1020" w:gutter="0" w:header="397" w:top="624" w:footer="397" w:bottom="624"/>
          <w:pgNumType w:fmt="decimal"/>
          <w:formProt w:val="false"/>
          <w:textDirection w:val="lrTb"/>
          <w:docGrid w:type="default" w:linePitch="360" w:charSpace="0"/>
        </w:sectPr>
        <w:pStyle w:val="Normal"/>
        <w:pBdr>
          <w:left w:val="single" w:sz="28" w:space="10" w:color="C62026"/>
        </w:pBdr>
        <w:shd w:val="clear" w:color="auto" w:fill="002516"/>
        <w:spacing w:before="120" w:after="0"/>
        <w:ind w:left="170" w:right="170"/>
        <w:rPr/>
      </w:pPr>
      <w:r>
        <w:rPr>
          <w:rFonts w:cs="Arial"/>
          <w:b/>
          <w:i w:val="false"/>
          <w:color w:val="CDD2B7"/>
          <w:spacing w:val="30"/>
          <w:sz w:val="15"/>
        </w:rPr>
        <w:t>KEY MESSAGE</w:t>
      </w:r>
      <w:r>
        <w:rPr/>
        <w:br/>
      </w:r>
      <w:r>
        <w:rPr>
          <w:rFonts w:cs="Arial"/>
          <w:b/>
          <w:i w:val="false"/>
          <w:color w:val="FFFFFF"/>
          <w:sz w:val="17"/>
        </w:rPr>
        <w:t>The ELDA pathway deliberately expands the scope and complexity of leadership: from leading self and a small team, to understanding one's impact on other leaders, to influencing outcomes across an interconnected system, and ultimately to developing the collective effectiveness of command teams that create the conditions for organisational performance.</w:t>
      </w:r>
      <w:r>
        <w:br w:type="page"/>
      </w:r>
    </w:p>
    <w:p>
      <w:pPr>
        <w:pStyle w:val="Normal"/>
        <w:keepNext w:val="true"/>
        <w:pageBreakBefore w:val="false"/>
        <w:spacing w:before="0" w:after="0"/>
        <w:rPr/>
      </w:pPr>
      <w:r>
        <w:rPr>
          <w:rFonts w:cs="Arial"/>
          <w:b/>
          <w:i w:val="false"/>
          <w:color w:val="002516"/>
          <w:spacing w:val="40"/>
          <w:sz w:val="20"/>
        </w:rPr>
        <w:t>PORTFOLIO</w:t>
      </w:r>
    </w:p>
    <w:p>
      <w:pPr>
        <w:pStyle w:val="Heading1"/>
        <w:keepNext w:val="true"/>
        <w:pageBreakBefore w:val="false"/>
        <w:spacing w:before="0" w:after="80"/>
        <w:rPr/>
      </w:pPr>
      <w:bookmarkStart w:id="1" w:name="__RefHeading___Toc1619_4055893753"/>
      <w:bookmarkEnd w:id="1"/>
      <w:r>
        <w:rPr>
          <w:rFonts w:cs="Arial"/>
          <w:b/>
          <w:color w:val="000000"/>
          <w:sz w:val="48"/>
        </w:rPr>
        <w:t>Points for Validation</w:t>
      </w:r>
    </w:p>
    <w:p>
      <w:pPr>
        <w:pStyle w:val="Normal"/>
        <w:keepNext w:val="true"/>
        <w:pBdr>
          <w:bottom w:val="single" w:sz="18" w:space="8" w:color="C62026"/>
        </w:pBdr>
        <w:spacing w:before="0" w:after="120"/>
        <w:rPr/>
      </w:pPr>
      <w:r>
        <w:rPr>
          <w:rFonts w:cs="Arial"/>
          <w:b/>
          <w:i w:val="false"/>
          <w:color w:val="002516"/>
          <w:spacing w:val="30"/>
          <w:sz w:val="19"/>
        </w:rPr>
        <w:t>ADMINISTRATIVE ENTRIES TO CONFIRM BEFORE PUBLICATION</w:t>
      </w:r>
    </w:p>
    <w:p>
      <w:pPr>
        <w:pStyle w:val="Normal"/>
        <w:keepNext w:val="true"/>
        <w:spacing w:before="120" w:after="40"/>
        <w:rPr/>
      </w:pPr>
      <w:r>
        <w:rPr>
          <w:rFonts w:cs="Arial"/>
          <w:b w:val="false"/>
          <w:i w:val="false"/>
          <w:color w:val="002516"/>
          <w:sz w:val="20"/>
        </w:rPr>
        <w:t>New Zealand Army Leadership Centre | Army Command School</w:t>
      </w:r>
    </w:p>
    <w:p>
      <w:pPr>
        <w:pStyle w:val="Normal"/>
        <w:spacing w:before="0" w:after="200"/>
        <w:rPr/>
      </w:pPr>
      <w:r>
        <w:rPr/>
      </w:r>
    </w:p>
    <w:p>
      <w:pPr>
        <w:pStyle w:val="Normal"/>
        <w:rPr/>
      </w:pPr>
      <w:r>
        <w:rPr>
          <w:rFonts w:cs="Arial"/>
          <w:b w:val="false"/>
          <w:i w:val="false"/>
        </w:rPr>
        <w:t>The learning outcomes, aims and notes in this portfolio are the proposed redraft. The entries below were carried over from the current data sheets and are marked in the sheets as retained, subject to confirmation or subject to review. Each is to be validated and the placeholder wording replaced before the package is submitted as the authoritative revision.</w:t>
      </w:r>
    </w:p>
    <w:p>
      <w:pPr>
        <w:pStyle w:val="Normal"/>
        <w:keepNext w:val="true"/>
        <w:spacing w:before="240" w:after="80"/>
        <w:rPr/>
      </w:pPr>
      <w:r>
        <w:rPr>
          <w:rFonts w:cs="Arial"/>
          <w:b/>
          <w:i w:val="false"/>
          <w:color w:val="002516"/>
          <w:sz w:val="21"/>
        </w:rPr>
        <w:t>Across all courses</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i w:val="false"/>
          <w:sz w:val="19"/>
        </w:rPr>
        <w:t>Qualifications / Certifications.</w:t>
      </w:r>
      <w:r>
        <w:rPr>
          <w:rFonts w:cs="Arial"/>
          <w:b w:val="false"/>
          <w:i w:val="false"/>
          <w:sz w:val="19"/>
        </w:rPr>
        <w:t xml:space="preserve"> Confirm whether AA18001 to AA18007 are formal qualifications or certifications awarded on completion, or activity result codes. The notes in each data sheet state that the adventure activity is the experiential vehicle, not the learning outcome; if the codes are result codes, relabel the field in the supporting documentation so it does not imply a substantive adventure qualification.</w:t>
      </w:r>
    </w:p>
    <w:p>
      <w:pPr>
        <w:pStyle w:val="Normal"/>
        <w:tabs>
          <w:tab w:val="clear" w:pos="720"/>
          <w:tab w:val="left" w:pos="397" w:leader="none"/>
        </w:tabs>
        <w:spacing w:lineRule="auto" w:line="252" w:before="20" w:after="40"/>
        <w:ind w:hanging="397" w:left="397"/>
        <w:rPr/>
      </w:pPr>
      <w:r>
        <w:rPr>
          <w:rFonts w:cs="Arial"/>
          <w:color w:val="002516"/>
          <w:sz w:val="19"/>
        </w:rPr>
        <w:t>2.</w:t>
        <w:tab/>
      </w:r>
      <w:r>
        <w:rPr>
          <w:rFonts w:cs="Arial"/>
          <w:b/>
          <w:i w:val="false"/>
          <w:sz w:val="19"/>
        </w:rPr>
        <w:t>Governance Body.</w:t>
      </w:r>
      <w:r>
        <w:rPr>
          <w:rFonts w:cs="Arial"/>
          <w:b w:val="false"/>
          <w:i w:val="false"/>
          <w:sz w:val="19"/>
        </w:rPr>
        <w:t xml:space="preserve"> Confirm that the Army Training Review Board (ATRB) remains the governance body for all four courses.</w:t>
      </w:r>
    </w:p>
    <w:p>
      <w:pPr>
        <w:pStyle w:val="Normal"/>
        <w:tabs>
          <w:tab w:val="clear" w:pos="720"/>
          <w:tab w:val="left" w:pos="397" w:leader="none"/>
        </w:tabs>
        <w:spacing w:lineRule="auto" w:line="252" w:before="20" w:after="40"/>
        <w:ind w:hanging="397" w:left="397"/>
        <w:rPr/>
      </w:pPr>
      <w:r>
        <w:rPr>
          <w:rFonts w:cs="Arial"/>
          <w:color w:val="002516"/>
          <w:sz w:val="19"/>
        </w:rPr>
        <w:t>3.</w:t>
        <w:tab/>
      </w:r>
      <w:r>
        <w:rPr>
          <w:rFonts w:cs="Arial"/>
          <w:b/>
          <w:i w:val="false"/>
          <w:sz w:val="19"/>
        </w:rPr>
        <w:t>Included Courses.</w:t>
      </w:r>
      <w:r>
        <w:rPr>
          <w:rFonts w:cs="Arial"/>
          <w:b w:val="false"/>
          <w:i w:val="false"/>
          <w:sz w:val="19"/>
        </w:rPr>
        <w:t xml:space="preserve"> Confirm the current SOLO administrative configuration for each course and record it explicitly.</w:t>
      </w:r>
    </w:p>
    <w:p>
      <w:pPr>
        <w:pStyle w:val="Normal"/>
        <w:tabs>
          <w:tab w:val="clear" w:pos="720"/>
          <w:tab w:val="left" w:pos="397" w:leader="none"/>
        </w:tabs>
        <w:spacing w:lineRule="auto" w:line="252" w:before="20" w:after="40"/>
        <w:ind w:hanging="397" w:left="397"/>
        <w:rPr/>
      </w:pPr>
      <w:r>
        <w:rPr>
          <w:rFonts w:cs="Arial"/>
          <w:color w:val="002516"/>
          <w:sz w:val="19"/>
        </w:rPr>
        <w:t>4.</w:t>
        <w:tab/>
      </w:r>
      <w:r>
        <w:rPr>
          <w:rFonts w:cs="Arial"/>
          <w:b/>
          <w:i w:val="false"/>
          <w:sz w:val="19"/>
        </w:rPr>
        <w:t>Staff qualifications.</w:t>
      </w:r>
      <w:r>
        <w:rPr>
          <w:rFonts w:cs="Arial"/>
          <w:b w:val="false"/>
          <w:i w:val="false"/>
          <w:sz w:val="19"/>
        </w:rPr>
        <w:t xml:space="preserve"> Confirm the NZALC Activity SOP references and instructor-to-learner ratios against the current NZALC Safety Management Plan and activity SOPs.</w:t>
      </w:r>
    </w:p>
    <w:p>
      <w:pPr>
        <w:pStyle w:val="Normal"/>
        <w:keepNext w:val="true"/>
        <w:spacing w:before="240" w:after="80"/>
        <w:rPr/>
      </w:pPr>
      <w:r>
        <w:rPr>
          <w:rFonts w:cs="Arial"/>
          <w:b/>
          <w:i w:val="false"/>
          <w:color w:val="002516"/>
          <w:sz w:val="21"/>
        </w:rPr>
        <w:t>A18011 ELDA Lead Teams</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i w:val="false"/>
          <w:sz w:val="19"/>
        </w:rPr>
        <w:t>Course Entry Requirements.</w:t>
      </w:r>
      <w:r>
        <w:rPr>
          <w:rFonts w:cs="Arial"/>
          <w:b w:val="false"/>
          <w:i w:val="false"/>
          <w:sz w:val="19"/>
        </w:rPr>
        <w:t xml:space="preserve"> The existing A1530 entry requirements and prerequisite codes are carried forward by reference only. List them explicitly once verified in SOLO, so this sheet matches the specificity of the other three.</w:t>
      </w:r>
    </w:p>
    <w:p>
      <w:pPr>
        <w:pStyle w:val="Normal"/>
        <w:tabs>
          <w:tab w:val="clear" w:pos="720"/>
          <w:tab w:val="left" w:pos="397" w:leader="none"/>
        </w:tabs>
        <w:spacing w:lineRule="auto" w:line="252" w:before="20" w:after="40"/>
        <w:ind w:hanging="397" w:left="397"/>
        <w:rPr/>
      </w:pPr>
      <w:r>
        <w:rPr>
          <w:rFonts w:cs="Arial"/>
          <w:color w:val="002516"/>
          <w:sz w:val="19"/>
        </w:rPr>
        <w:t>2.</w:t>
        <w:tab/>
      </w:r>
      <w:r>
        <w:rPr>
          <w:rFonts w:cs="Arial"/>
          <w:b/>
          <w:i w:val="false"/>
          <w:sz w:val="19"/>
        </w:rPr>
        <w:t>Manual Checks.</w:t>
      </w:r>
      <w:r>
        <w:rPr>
          <w:rFonts w:cs="Arial"/>
          <w:b w:val="false"/>
          <w:i w:val="false"/>
          <w:sz w:val="19"/>
        </w:rPr>
        <w:t xml:space="preserve"> Confirm the medical fitness requirement for prolonged field activity carrying FSMO against the NZALC Safety Management Plan and applicable NZDF medical policy.</w:t>
      </w:r>
    </w:p>
    <w:p>
      <w:pPr>
        <w:pStyle w:val="Normal"/>
        <w:tabs>
          <w:tab w:val="clear" w:pos="720"/>
          <w:tab w:val="left" w:pos="397" w:leader="none"/>
        </w:tabs>
        <w:spacing w:lineRule="auto" w:line="252" w:before="20" w:after="40"/>
        <w:ind w:hanging="397" w:left="397"/>
        <w:rPr/>
      </w:pPr>
      <w:r>
        <w:rPr>
          <w:rFonts w:cs="Arial"/>
          <w:color w:val="002516"/>
          <w:sz w:val="19"/>
        </w:rPr>
        <w:t>3.</w:t>
        <w:tab/>
      </w:r>
      <w:r>
        <w:rPr>
          <w:rFonts w:cs="Arial"/>
          <w:b/>
          <w:i w:val="false"/>
          <w:sz w:val="19"/>
        </w:rPr>
        <w:t>Note 3.</w:t>
      </w:r>
      <w:r>
        <w:rPr>
          <w:rFonts w:cs="Arial"/>
          <w:b w:val="false"/>
          <w:i w:val="false"/>
          <w:sz w:val="19"/>
        </w:rPr>
        <w:t xml:space="preserve"> Confirm that delivery before D03020 LDS Lead Teams remains a current sequencing requirement.</w:t>
      </w:r>
    </w:p>
    <w:p>
      <w:pPr>
        <w:pStyle w:val="Normal"/>
        <w:keepNext w:val="true"/>
        <w:spacing w:before="240" w:after="80"/>
        <w:rPr/>
      </w:pPr>
      <w:r>
        <w:rPr>
          <w:rFonts w:cs="Arial"/>
          <w:b/>
          <w:i w:val="false"/>
          <w:color w:val="002516"/>
          <w:sz w:val="21"/>
        </w:rPr>
        <w:t>A18008 ELDA Lead Leaders</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i w:val="false"/>
          <w:sz w:val="19"/>
        </w:rPr>
        <w:t>Course Entry Requirements.</w:t>
      </w:r>
      <w:r>
        <w:rPr>
          <w:rFonts w:cs="Arial"/>
          <w:b w:val="false"/>
          <w:i w:val="false"/>
          <w:sz w:val="19"/>
        </w:rPr>
        <w:t xml:space="preserve"> Confirm the DLMS medical classification, Service fitness requirement and prerequisite codes D03030 (Regular Force) and D03003 (OB) against current NZDF policy.</w:t>
      </w:r>
    </w:p>
    <w:p>
      <w:pPr>
        <w:pStyle w:val="Normal"/>
        <w:tabs>
          <w:tab w:val="clear" w:pos="720"/>
          <w:tab w:val="left" w:pos="397" w:leader="none"/>
        </w:tabs>
        <w:spacing w:lineRule="auto" w:line="252" w:before="20" w:after="40"/>
        <w:ind w:hanging="397" w:left="397"/>
        <w:rPr/>
      </w:pPr>
      <w:r>
        <w:rPr>
          <w:rFonts w:cs="Arial"/>
          <w:color w:val="002516"/>
          <w:sz w:val="19"/>
        </w:rPr>
        <w:t>2.</w:t>
        <w:tab/>
      </w:r>
      <w:r>
        <w:rPr>
          <w:rFonts w:cs="Arial"/>
          <w:b/>
          <w:i w:val="false"/>
          <w:sz w:val="19"/>
        </w:rPr>
        <w:t>Non-NZDF Personnel Suitability.</w:t>
      </w:r>
      <w:r>
        <w:rPr>
          <w:rFonts w:cs="Arial"/>
          <w:b w:val="false"/>
          <w:i w:val="false"/>
          <w:sz w:val="19"/>
        </w:rPr>
        <w:t xml:space="preserve"> The current administrative setting is carried forward subject to review; record the confirmed setting.</w:t>
      </w:r>
    </w:p>
    <w:p>
      <w:pPr>
        <w:pStyle w:val="Normal"/>
        <w:keepNext w:val="true"/>
        <w:spacing w:before="240" w:after="80"/>
        <w:rPr/>
      </w:pPr>
      <w:r>
        <w:rPr>
          <w:rFonts w:cs="Arial"/>
          <w:b/>
          <w:i w:val="false"/>
          <w:color w:val="002516"/>
          <w:sz w:val="21"/>
        </w:rPr>
        <w:t>A18010 ELDA Lead Systems</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i w:val="false"/>
          <w:sz w:val="19"/>
        </w:rPr>
        <w:t>Course Entry Requirements.</w:t>
      </w:r>
      <w:r>
        <w:rPr>
          <w:rFonts w:cs="Arial"/>
          <w:b w:val="false"/>
          <w:i w:val="false"/>
          <w:sz w:val="19"/>
        </w:rPr>
        <w:t xml:space="preserve"> Confirm the medical classification (A4 G3 Z1 or higher) and fitness requirement (Pass or higher) against current NZDF policy.</w:t>
      </w:r>
    </w:p>
    <w:p>
      <w:pPr>
        <w:pStyle w:val="Normal"/>
        <w:keepNext w:val="true"/>
        <w:spacing w:before="240" w:after="80"/>
        <w:rPr/>
      </w:pPr>
      <w:r>
        <w:rPr>
          <w:rFonts w:cs="Arial"/>
          <w:b/>
          <w:i w:val="false"/>
          <w:color w:val="002516"/>
          <w:sz w:val="21"/>
        </w:rPr>
        <w:t>A18009 ELDA Command</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i w:val="false"/>
          <w:sz w:val="19"/>
        </w:rPr>
        <w:t>Course Capacity.</w:t>
      </w:r>
      <w:r>
        <w:rPr>
          <w:rFonts w:cs="Arial"/>
          <w:b w:val="false"/>
          <w:i w:val="false"/>
          <w:sz w:val="19"/>
        </w:rPr>
        <w:t xml:space="preserve"> The current maximum of 8 is not carried forward. Set a maximum that suits the revised collective delivery model, for example a unit HQ or a unit command team with its subordinate command teams, and record it.</w:t>
      </w:r>
    </w:p>
    <w:p>
      <w:pPr>
        <w:pStyle w:val="Normal"/>
        <w:tabs>
          <w:tab w:val="clear" w:pos="720"/>
          <w:tab w:val="left" w:pos="397" w:leader="none"/>
        </w:tabs>
        <w:spacing w:lineRule="auto" w:line="252" w:before="20" w:after="40"/>
        <w:ind w:hanging="397" w:left="397"/>
        <w:rPr/>
      </w:pPr>
      <w:r>
        <w:rPr>
          <w:rFonts w:cs="Arial"/>
          <w:color w:val="002516"/>
          <w:sz w:val="19"/>
        </w:rPr>
        <w:t>2.</w:t>
        <w:tab/>
      </w:r>
      <w:r>
        <w:rPr>
          <w:rFonts w:cs="Arial"/>
          <w:b/>
          <w:i w:val="false"/>
          <w:sz w:val="19"/>
        </w:rPr>
        <w:t>Suitability limits.</w:t>
      </w:r>
      <w:r>
        <w:rPr>
          <w:rFonts w:cs="Arial"/>
          <w:b w:val="false"/>
          <w:i w:val="false"/>
          <w:sz w:val="19"/>
        </w:rPr>
        <w:t xml:space="preserve"> Review the NZDF Civilian (2), International non-MAP (1) and non-NZDF (1) limits against the collective delivery model.</w:t>
      </w:r>
    </w:p>
    <w:p>
      <w:pPr>
        <w:pStyle w:val="Normal"/>
        <w:tabs>
          <w:tab w:val="clear" w:pos="720"/>
          <w:tab w:val="left" w:pos="397" w:leader="none"/>
        </w:tabs>
        <w:spacing w:lineRule="auto" w:line="252" w:before="20" w:after="40"/>
        <w:ind w:hanging="397" w:left="397"/>
        <w:rPr/>
      </w:pPr>
      <w:r>
        <w:rPr>
          <w:rFonts w:cs="Arial"/>
          <w:color w:val="002516"/>
          <w:sz w:val="19"/>
        </w:rPr>
        <w:t>3.</w:t>
        <w:tab/>
      </w:r>
      <w:r>
        <w:rPr>
          <w:rFonts w:cs="Arial"/>
          <w:b/>
          <w:i w:val="false"/>
          <w:sz w:val="19"/>
        </w:rPr>
        <w:t>Course Entry Requirements.</w:t>
      </w:r>
      <w:r>
        <w:rPr>
          <w:rFonts w:cs="Arial"/>
          <w:b w:val="false"/>
          <w:i w:val="false"/>
          <w:sz w:val="19"/>
        </w:rPr>
        <w:t xml:space="preserve"> Confirm the medical classification (A4 G3 Z1 or higher) and fitness requirement (Pass or higher) against current NZDF policy.</w:t>
      </w:r>
    </w:p>
    <w:p>
      <w:pPr>
        <w:pStyle w:val="Normal"/>
        <w:tabs>
          <w:tab w:val="clear" w:pos="720"/>
          <w:tab w:val="left" w:pos="397" w:leader="none"/>
        </w:tabs>
        <w:spacing w:lineRule="auto" w:line="252" w:before="20" w:after="40"/>
        <w:ind w:hanging="397" w:left="397"/>
        <w:rPr/>
      </w:pPr>
      <w:r>
        <w:rPr>
          <w:rFonts w:cs="Arial"/>
          <w:color w:val="002516"/>
          <w:sz w:val="19"/>
        </w:rPr>
        <w:t>4.</w:t>
        <w:tab/>
      </w:r>
      <w:r>
        <w:rPr>
          <w:rFonts w:cs="Arial"/>
          <w:b/>
          <w:i w:val="false"/>
          <w:sz w:val="19"/>
        </w:rPr>
        <w:t>Manual Checks.</w:t>
      </w:r>
      <w:r>
        <w:rPr>
          <w:rFonts w:cs="Arial"/>
          <w:b w:val="false"/>
          <w:i w:val="false"/>
          <w:sz w:val="19"/>
        </w:rPr>
        <w:t xml:space="preserve"> Confirm whether the current reference to HQ Joint Forces NZ SOP 10-75 remains current; retain it only if so.</w:t>
      </w:r>
      <w:r>
        <w:br w:type="page"/>
      </w:r>
    </w:p>
    <w:p>
      <w:pPr>
        <w:pStyle w:val="Normal"/>
        <w:keepNext w:val="true"/>
        <w:spacing w:before="0" w:after="0"/>
        <w:rPr/>
      </w:pPr>
      <w:r>
        <w:rPr>
          <w:rFonts w:cs="Arial"/>
          <w:b/>
          <w:i w:val="false"/>
          <w:color w:val="002516"/>
          <w:spacing w:val="40"/>
          <w:sz w:val="20"/>
        </w:rPr>
        <w:t>A18011</w:t>
      </w:r>
    </w:p>
    <w:p>
      <w:pPr>
        <w:pStyle w:val="Heading1"/>
        <w:keepNext w:val="true"/>
        <w:pageBreakBefore w:val="false"/>
        <w:spacing w:before="0" w:after="80"/>
        <w:rPr/>
      </w:pPr>
      <w:bookmarkStart w:id="2" w:name="__RefHeading___Toc1621_4055893753"/>
      <w:bookmarkEnd w:id="2"/>
      <w:r>
        <w:rPr>
          <w:rFonts w:cs="Arial"/>
          <w:b/>
          <w:color w:val="000000"/>
          <w:sz w:val="48"/>
        </w:rPr>
        <w:t>ELDA Lead Teams</w:t>
      </w:r>
    </w:p>
    <w:p>
      <w:pPr>
        <w:pStyle w:val="Normal"/>
        <w:keepNext w:val="true"/>
        <w:pBdr>
          <w:bottom w:val="single" w:sz="18" w:space="8" w:color="C62026"/>
        </w:pBdr>
        <w:spacing w:before="0" w:after="120"/>
        <w:rPr/>
      </w:pPr>
      <w:r>
        <w:rPr>
          <w:rFonts w:cs="Arial"/>
          <w:b/>
          <w:i w:val="false"/>
          <w:color w:val="002516"/>
          <w:spacing w:val="30"/>
          <w:sz w:val="19"/>
        </w:rPr>
        <w:t>PROPOSED REVISED COURSE DATA SHEET</w:t>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SOLO Course Data Sheet A18011, AL 3.0</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Draft for Validation</w:t>
      </w:r>
    </w:p>
    <w:p>
      <w:pPr>
        <w:pStyle w:val="Normal"/>
        <w:spacing w:before="120" w:after="40"/>
        <w:rPr/>
      </w:pPr>
      <w:r>
        <w:rPr>
          <w:rFonts w:cs="Arial"/>
          <w:b/>
          <w:i w:val="false"/>
          <w:color w:val="002516"/>
          <w:spacing w:val="15"/>
          <w:sz w:val="17"/>
        </w:rPr>
        <w:t>LEAD TEAMS</w:t>
      </w:r>
      <w:r>
        <w:rPr>
          <w:rFonts w:cs="Arial"/>
          <w:b w:val="false"/>
          <w:i w:val="false"/>
          <w:color w:val="A89662"/>
          <w:sz w:val="17"/>
        </w:rPr>
        <w:t xml:space="preserve">  →  </w:t>
      </w:r>
      <w:r>
        <w:rPr>
          <w:rFonts w:cs="Arial"/>
          <w:b w:val="false"/>
          <w:i w:val="false"/>
          <w:color w:val="8A8A8A"/>
          <w:spacing w:val="15"/>
          <w:sz w:val="17"/>
        </w:rPr>
        <w:t>LEAD LEADERS</w:t>
      </w:r>
      <w:r>
        <w:rPr>
          <w:rFonts w:cs="Arial"/>
          <w:b w:val="false"/>
          <w:i w:val="false"/>
          <w:color w:val="A89662"/>
          <w:sz w:val="17"/>
        </w:rPr>
        <w:t xml:space="preserve">  →  </w:t>
      </w:r>
      <w:r>
        <w:rPr>
          <w:rFonts w:cs="Arial"/>
          <w:b w:val="false"/>
          <w:i w:val="false"/>
          <w:color w:val="8A8A8A"/>
          <w:spacing w:val="15"/>
          <w:sz w:val="17"/>
        </w:rPr>
        <w:t>LEAD SYSTEMS</w:t>
      </w:r>
      <w:r>
        <w:rPr>
          <w:rFonts w:cs="Arial"/>
          <w:b w:val="false"/>
          <w:i w:val="false"/>
          <w:color w:val="A89662"/>
          <w:sz w:val="17"/>
        </w:rPr>
        <w:t xml:space="preserve">  →  </w:t>
      </w:r>
      <w:r>
        <w:rPr>
          <w:rFonts w:cs="Arial"/>
          <w:b w:val="false"/>
          <w:i w:val="false"/>
          <w:color w:val="8A8A8A"/>
          <w:spacing w:val="15"/>
          <w:sz w:val="17"/>
        </w:rPr>
        <w:t>COMMAND</w:t>
      </w:r>
    </w:p>
    <w:p>
      <w:pPr>
        <w:pStyle w:val="Heading2"/>
        <w:rPr/>
      </w:pPr>
      <w:bookmarkStart w:id="3" w:name="__RefHeading___Toc1623_4055893753"/>
      <w:bookmarkEnd w:id="3"/>
      <w:r>
        <w:rPr>
          <w:rFonts w:cs="Arial"/>
          <w:b/>
          <w:i w:val="false"/>
          <w:color w:val="002516"/>
          <w:sz w:val="25"/>
        </w:rPr>
        <w:t>Course Information</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ID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A18011</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Name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ELDA Lead Teams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Service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Army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Primary Learning Provider</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New Zealand Army Leadership Centre (NZALC)</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Duration</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6 Training Days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Delivery Method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Face-to-Face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Aim</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The aim of ELDA Lead Teams is to develop individual leadership effectiveness through experiential small-team leadership under pressure, enabling learners to better understand, regulate and deliberately develop their leadership performance.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Qualifications / Certifications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Target Learners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Regular Force personnel selected to undertake the A1530 Promotion All Corps RF JNCO Course.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Learner Competency</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Learners will be able to apply effective self-management and leadership behaviours under pressure, and evaluate their performance to support continued leadership development.</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Next Step</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1. Apply the leadership and self-management strategies developed on ELDA Lead Teams throughout the remainder of the A1530 JNCO Course and in the workplace.</w:t>
            </w:r>
            <w:r>
              <w:rPr/>
              <w:br/>
            </w:r>
            <w:r>
              <w:rPr>
                <w:rFonts w:cs="Arial"/>
                <w:b w:val="false"/>
                <w:i w:val="false"/>
                <w:sz w:val="19"/>
              </w:rPr>
              <w:t>2. Continue deliberate reflection, self-evaluation and development of individual leadership effectiveness.</w:t>
            </w:r>
          </w:p>
        </w:tc>
      </w:tr>
    </w:tbl>
    <w:p>
      <w:pPr>
        <w:pStyle w:val="Normal"/>
        <w:spacing w:before="0" w:after="120"/>
        <w:rPr/>
      </w:pPr>
      <w:r>
        <w:rPr/>
      </w:r>
    </w:p>
    <w:p>
      <w:pPr>
        <w:pStyle w:val="Heading2"/>
        <w:rPr/>
      </w:pPr>
      <w:bookmarkStart w:id="4" w:name="__RefHeading___Toc1625_4055893753"/>
      <w:bookmarkEnd w:id="4"/>
      <w:r>
        <w:rPr>
          <w:rFonts w:cs="Arial"/>
          <w:b/>
          <w:i w:val="false"/>
          <w:color w:val="002516"/>
          <w:sz w:val="25"/>
        </w:rPr>
        <w:t>Course Entry Requirements</w:t>
      </w:r>
    </w:p>
    <w:p>
      <w:pPr>
        <w:pStyle w:val="Normal"/>
        <w:rPr/>
      </w:pPr>
      <w:r>
        <w:rPr>
          <w:rFonts w:cs="Arial"/>
          <w:b w:val="false"/>
          <w:i w:val="false"/>
        </w:rPr>
        <w:t>All of the following:</w:t>
      </w:r>
    </w:p>
    <w:p>
      <w:pPr>
        <w:pStyle w:val="Normal"/>
        <w:rPr/>
      </w:pPr>
      <w:r>
        <w:rPr>
          <w:rFonts w:cs="Arial"/>
          <w:b w:val="false"/>
          <w:i w:val="false"/>
        </w:rPr>
        <w:t>Retain the existing formal A1530 entry requirements and prerequisite codes currently recorded in SOLO, subject to administrative verification.</w:t>
      </w:r>
    </w:p>
    <w:p>
      <w:pPr>
        <w:pStyle w:val="Normal"/>
        <w:keepNext w:val="true"/>
        <w:spacing w:before="240" w:after="80"/>
        <w:rPr/>
      </w:pPr>
      <w:r>
        <w:rPr>
          <w:rFonts w:cs="Arial"/>
          <w:b/>
          <w:i w:val="false"/>
          <w:color w:val="002516"/>
          <w:sz w:val="21"/>
        </w:rPr>
        <w:t>Manual Checks: Learning Provider Checks</w:t>
      </w:r>
    </w:p>
    <w:p>
      <w:pPr>
        <w:pStyle w:val="Normal"/>
        <w:rPr/>
      </w:pPr>
      <w:r>
        <w:rPr>
          <w:rFonts w:cs="Arial"/>
          <w:b w:val="false"/>
          <w:i w:val="false"/>
        </w:rPr>
        <w:t>Learners must be medically fit to participate in prolonged field-based physical activity while carrying FSMO.</w:t>
      </w:r>
    </w:p>
    <w:p>
      <w:pPr>
        <w:pStyle w:val="Normal"/>
        <w:rPr/>
      </w:pPr>
      <w:r>
        <w:rPr>
          <w:rFonts w:cs="Arial"/>
          <w:b w:val="false"/>
          <w:i w:val="false"/>
        </w:rPr>
        <w:t>The course may involve periods of continuous physical activity of approximately 12–18 hours per day over four consecutive days without return to hard standing.</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Entry Testing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Capacity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Minimum: 8 / Maximum: 32</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ADFELPS Minimum Rating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NZDF Civilian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International (non-MAP)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Non-NZDF Personnel Suitability</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N/A</w:t>
            </w:r>
          </w:p>
        </w:tc>
      </w:tr>
    </w:tbl>
    <w:p>
      <w:pPr>
        <w:pStyle w:val="Normal"/>
        <w:spacing w:before="0" w:after="120"/>
        <w:rPr/>
      </w:pPr>
      <w:r>
        <w:rPr/>
      </w:r>
    </w:p>
    <w:p>
      <w:pPr>
        <w:pStyle w:val="Heading2"/>
        <w:rPr/>
      </w:pPr>
      <w:bookmarkStart w:id="5" w:name="__RefHeading___Toc1627_4055893753"/>
      <w:bookmarkEnd w:id="5"/>
      <w:r>
        <w:rPr>
          <w:rFonts w:cs="Arial"/>
          <w:b/>
          <w:i w:val="false"/>
          <w:color w:val="002516"/>
          <w:sz w:val="25"/>
        </w:rPr>
        <w:t>Governance and Delivery</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Governance Body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Training Review Board (ATRB)</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Trade Sponsor / Authority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Command School (ACS)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Learning Provider</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New Zealand Army Leadership Centre (NZALC)</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Course Controller</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Chief Instructor, New Zealand Army Leadership Centre</w:t>
            </w:r>
          </w:p>
        </w:tc>
      </w:tr>
    </w:tbl>
    <w:p>
      <w:pPr>
        <w:pStyle w:val="Normal"/>
        <w:spacing w:before="0" w:after="120"/>
        <w:rPr/>
      </w:pPr>
      <w:r>
        <w:rPr/>
      </w:r>
    </w:p>
    <w:p>
      <w:pPr>
        <w:pStyle w:val="Normal"/>
        <w:keepNext w:val="true"/>
        <w:spacing w:before="240" w:after="80"/>
        <w:rPr/>
      </w:pPr>
      <w:r>
        <w:rPr>
          <w:rFonts w:cs="Arial"/>
          <w:b/>
          <w:i w:val="false"/>
          <w:color w:val="002516"/>
          <w:sz w:val="21"/>
        </w:rPr>
        <w:t>Staff Organisation</w:t>
      </w:r>
    </w:p>
    <w:p>
      <w:pPr>
        <w:pStyle w:val="Normal"/>
        <w:tabs>
          <w:tab w:val="clear" w:pos="720"/>
          <w:tab w:val="left" w:pos="397" w:leader="none"/>
        </w:tabs>
        <w:spacing w:before="60" w:after="40"/>
        <w:ind w:hanging="397" w:left="397"/>
        <w:rPr/>
      </w:pPr>
      <w:r>
        <w:rPr>
          <w:rFonts w:cs="Arial"/>
          <w:color w:val="000000"/>
        </w:rPr>
        <w:t>1.</w:t>
        <w:tab/>
      </w:r>
      <w:r>
        <w:rPr>
          <w:rFonts w:cs="Arial"/>
          <w:b/>
          <w:i w:val="false"/>
        </w:rPr>
        <w:t>Course Manager.</w:t>
      </w:r>
      <w:r>
        <w:rPr>
          <w:rFonts w:cs="Arial"/>
          <w:b w:val="false"/>
          <w:i w:val="false"/>
        </w:rPr>
        <w:t xml:space="preserve"> 1 × NZALC Instructor.</w:t>
      </w:r>
    </w:p>
    <w:p>
      <w:pPr>
        <w:pStyle w:val="Normal"/>
        <w:tabs>
          <w:tab w:val="clear" w:pos="720"/>
          <w:tab w:val="left" w:pos="397" w:leader="none"/>
        </w:tabs>
        <w:spacing w:before="60" w:after="40"/>
        <w:ind w:hanging="397" w:left="397"/>
        <w:rPr/>
      </w:pPr>
      <w:r>
        <w:rPr>
          <w:rFonts w:cs="Arial"/>
          <w:color w:val="000000"/>
        </w:rPr>
        <w:t>2.</w:t>
        <w:tab/>
      </w:r>
      <w:r>
        <w:rPr>
          <w:rFonts w:cs="Arial"/>
          <w:b/>
          <w:i w:val="false"/>
        </w:rPr>
        <w:t>Instructional Staff.</w:t>
      </w:r>
      <w:r>
        <w:rPr>
          <w:rFonts w:cs="Arial"/>
          <w:b w:val="false"/>
          <w:i w:val="false"/>
        </w:rPr>
        <w:t xml:space="preserve"> Up to 5 × NZALC Instructors, appropriately qualified in accordance with the NZALC Activity SOP Part 3 Sect 3 (Wilderness), reflecting applicable industry standards for outdoor instruction and subject to external audit.</w:t>
      </w:r>
    </w:p>
    <w:p>
      <w:pPr>
        <w:pStyle w:val="Normal"/>
        <w:tabs>
          <w:tab w:val="clear" w:pos="720"/>
          <w:tab w:val="left" w:pos="397" w:leader="none"/>
        </w:tabs>
        <w:spacing w:before="60" w:after="40"/>
        <w:ind w:hanging="397" w:left="397"/>
        <w:rPr/>
      </w:pPr>
      <w:r>
        <w:rPr>
          <w:rFonts w:cs="Arial"/>
          <w:color w:val="000000"/>
        </w:rPr>
        <w:t>3.</w:t>
        <w:tab/>
      </w:r>
      <w:r>
        <w:rPr>
          <w:rFonts w:cs="Arial"/>
          <w:b/>
          <w:i w:val="false"/>
        </w:rPr>
        <w:t>Instructor Ratio.</w:t>
      </w:r>
      <w:r>
        <w:rPr>
          <w:rFonts w:cs="Arial"/>
          <w:b w:val="false"/>
          <w:i w:val="false"/>
        </w:rPr>
        <w:t xml:space="preserve"> A minimum instructor-to-learner ratio of 1:8 is to be maintained for field-based activities.</w:t>
      </w:r>
    </w:p>
    <w:p>
      <w:pPr>
        <w:pStyle w:val="Heading2"/>
        <w:rPr/>
      </w:pPr>
      <w:bookmarkStart w:id="6" w:name="__RefHeading___Toc1629_4055893753"/>
      <w:bookmarkEnd w:id="6"/>
      <w:r>
        <w:rPr>
          <w:rFonts w:cs="Arial"/>
          <w:b/>
          <w:i w:val="false"/>
          <w:color w:val="002516"/>
          <w:sz w:val="25"/>
        </w:rPr>
        <w:t>Nominations and Enrolments</w:t>
      </w:r>
    </w:p>
    <w:p>
      <w:pPr>
        <w:pStyle w:val="Normal"/>
        <w:keepNext w:val="true"/>
        <w:spacing w:before="240" w:after="80"/>
        <w:rPr/>
      </w:pPr>
      <w:r>
        <w:rPr>
          <w:rFonts w:cs="Arial"/>
          <w:b/>
          <w:i w:val="false"/>
          <w:color w:val="002516"/>
          <w:sz w:val="21"/>
        </w:rPr>
        <w:t>Nominations and Enrolments Process</w:t>
      </w:r>
    </w:p>
    <w:p>
      <w:pPr>
        <w:pStyle w:val="Normal"/>
        <w:rPr/>
      </w:pPr>
      <w:r>
        <w:rPr>
          <w:rFonts w:cs="Arial"/>
          <w:b w:val="false"/>
          <w:i w:val="false"/>
        </w:rPr>
        <w:t>Nominate for this course through the Learning Catalogue or Course Plan.</w:t>
      </w:r>
    </w:p>
    <w:p>
      <w:pPr>
        <w:pStyle w:val="Normal"/>
        <w:keepNext w:val="true"/>
        <w:spacing w:before="240" w:after="80"/>
        <w:rPr/>
      </w:pPr>
      <w:r>
        <w:rPr>
          <w:rFonts w:cs="Arial"/>
          <w:b/>
          <w:i w:val="false"/>
          <w:color w:val="002516"/>
          <w:sz w:val="21"/>
        </w:rPr>
        <w:t>Priority Learners</w:t>
      </w:r>
    </w:p>
    <w:p>
      <w:pPr>
        <w:pStyle w:val="Normal"/>
        <w:rPr/>
      </w:pPr>
      <w:r>
        <w:rPr>
          <w:rFonts w:cs="Arial"/>
          <w:b w:val="false"/>
          <w:i w:val="false"/>
        </w:rPr>
        <w:t>Learners accepted onto the A1530 Promotion All Corps RF JNCO Course.</w:t>
      </w:r>
    </w:p>
    <w:p>
      <w:pPr>
        <w:pStyle w:val="Normal"/>
        <w:keepNext w:val="true"/>
        <w:spacing w:before="240" w:after="80"/>
        <w:rPr/>
      </w:pPr>
      <w:r>
        <w:rPr>
          <w:rFonts w:cs="Arial"/>
          <w:b/>
          <w:i w:val="false"/>
          <w:color w:val="002516"/>
          <w:sz w:val="21"/>
        </w:rPr>
        <w:t>Included Courses</w:t>
      </w:r>
    </w:p>
    <w:p>
      <w:pPr>
        <w:pStyle w:val="Normal"/>
        <w:rPr/>
      </w:pPr>
      <w:r>
        <w:rPr>
          <w:rFonts w:cs="Arial"/>
          <w:b w:val="false"/>
          <w:i w:val="false"/>
        </w:rPr>
        <w:t>Retain current SOLO administrative configuration as applicable.</w:t>
      </w:r>
    </w:p>
    <w:p>
      <w:pPr>
        <w:pStyle w:val="Normal"/>
        <w:keepNext w:val="true"/>
        <w:spacing w:before="240" w:after="80"/>
        <w:rPr/>
      </w:pPr>
      <w:r>
        <w:rPr>
          <w:rFonts w:cs="Arial"/>
          <w:b/>
          <w:i w:val="false"/>
          <w:color w:val="002516"/>
          <w:sz w:val="21"/>
        </w:rPr>
        <w:t>Notes</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val="false"/>
          <w:i w:val="false"/>
          <w:sz w:val="19"/>
        </w:rPr>
        <w:t>ELDA Lead Teams is an included course within the A1530 Promotion All Corps RF JNCO Course.</w:t>
      </w:r>
    </w:p>
    <w:p>
      <w:pPr>
        <w:pStyle w:val="Normal"/>
        <w:tabs>
          <w:tab w:val="clear" w:pos="720"/>
          <w:tab w:val="left" w:pos="397" w:leader="none"/>
        </w:tabs>
        <w:spacing w:lineRule="auto" w:line="252" w:before="20" w:after="40"/>
        <w:ind w:hanging="397" w:left="397"/>
        <w:rPr/>
      </w:pPr>
      <w:r>
        <w:rPr>
          <w:rFonts w:cs="Arial"/>
          <w:color w:val="002516"/>
          <w:sz w:val="19"/>
        </w:rPr>
        <w:t>2.</w:t>
        <w:tab/>
      </w:r>
      <w:r>
        <w:rPr>
          <w:rFonts w:cs="Arial"/>
          <w:b w:val="false"/>
          <w:i w:val="false"/>
          <w:sz w:val="19"/>
        </w:rPr>
        <w:t>ELDA Lead Teams is to be completed during the initial phase of the A1530 JNCO Course.</w:t>
      </w:r>
    </w:p>
    <w:p>
      <w:pPr>
        <w:pStyle w:val="Normal"/>
        <w:tabs>
          <w:tab w:val="clear" w:pos="720"/>
          <w:tab w:val="left" w:pos="397" w:leader="none"/>
        </w:tabs>
        <w:spacing w:lineRule="auto" w:line="252" w:before="20" w:after="40"/>
        <w:ind w:hanging="397" w:left="397"/>
        <w:rPr/>
      </w:pPr>
      <w:r>
        <w:rPr>
          <w:rFonts w:cs="Arial"/>
          <w:color w:val="002516"/>
          <w:sz w:val="19"/>
        </w:rPr>
        <w:t>3.</w:t>
        <w:tab/>
      </w:r>
      <w:r>
        <w:rPr>
          <w:rFonts w:cs="Arial"/>
          <w:b w:val="false"/>
          <w:i w:val="false"/>
          <w:sz w:val="19"/>
        </w:rPr>
        <w:t>ELDA Lead Teams is to be delivered prior to D03020 LDS Lead Teams, where that sequencing requirement remains current.</w:t>
      </w:r>
    </w:p>
    <w:p>
      <w:pPr>
        <w:pStyle w:val="Normal"/>
        <w:tabs>
          <w:tab w:val="clear" w:pos="720"/>
          <w:tab w:val="left" w:pos="397" w:leader="none"/>
        </w:tabs>
        <w:spacing w:lineRule="auto" w:line="252" w:before="20" w:after="40"/>
        <w:ind w:hanging="397" w:left="397"/>
        <w:rPr/>
      </w:pPr>
      <w:r>
        <w:rPr>
          <w:rFonts w:cs="Arial"/>
          <w:color w:val="002516"/>
          <w:sz w:val="19"/>
        </w:rPr>
        <w:t>4.</w:t>
        <w:tab/>
      </w:r>
      <w:r>
        <w:rPr>
          <w:rFonts w:cs="Arial"/>
          <w:b w:val="false"/>
          <w:i w:val="false"/>
          <w:sz w:val="19"/>
        </w:rPr>
        <w:t>Due to the nature of ELDA activities and their inherent level of risk, the SI ELDA Wing is the authority for assigning appropriately qualified instructors. This forms part of the NZALC Safety Management Plan.</w:t>
      </w:r>
    </w:p>
    <w:p>
      <w:pPr>
        <w:pStyle w:val="Normal"/>
        <w:tabs>
          <w:tab w:val="clear" w:pos="720"/>
          <w:tab w:val="left" w:pos="397" w:leader="none"/>
        </w:tabs>
        <w:spacing w:lineRule="auto" w:line="252" w:before="20" w:after="40"/>
        <w:ind w:hanging="397" w:left="397"/>
        <w:rPr/>
      </w:pPr>
      <w:r>
        <w:rPr>
          <w:rFonts w:cs="Arial"/>
          <w:color w:val="002516"/>
          <w:sz w:val="19"/>
        </w:rPr>
        <w:t>5.</w:t>
        <w:tab/>
      </w:r>
      <w:r>
        <w:rPr>
          <w:rFonts w:cs="Arial"/>
          <w:b w:val="false"/>
          <w:i w:val="false"/>
          <w:sz w:val="19"/>
        </w:rPr>
        <w:t>The Learning Provider is the New Zealand Army Leadership Centre (NZALC).</w:t>
      </w:r>
    </w:p>
    <w:p>
      <w:pPr>
        <w:pStyle w:val="Normal"/>
        <w:tabs>
          <w:tab w:val="clear" w:pos="720"/>
          <w:tab w:val="left" w:pos="397" w:leader="none"/>
        </w:tabs>
        <w:spacing w:lineRule="auto" w:line="252" w:before="20" w:after="40"/>
        <w:ind w:hanging="397" w:left="397"/>
        <w:rPr/>
      </w:pPr>
      <w:r>
        <w:rPr>
          <w:rFonts w:cs="Arial"/>
          <w:color w:val="002516"/>
          <w:sz w:val="19"/>
        </w:rPr>
        <w:t>6.</w:t>
        <w:tab/>
      </w:r>
      <w:r>
        <w:rPr>
          <w:rFonts w:cs="Arial"/>
          <w:b w:val="false"/>
          <w:i w:val="false"/>
          <w:sz w:val="19"/>
        </w:rPr>
        <w:t>Learning and individual development identified during ELDA Lead Teams should be carried forward through subsequent A1530 learning activities to support continued reflection and deliberate leadership development.</w:t>
      </w:r>
    </w:p>
    <w:p>
      <w:pPr>
        <w:pStyle w:val="Heading2"/>
        <w:rPr/>
      </w:pPr>
      <w:bookmarkStart w:id="7" w:name="__RefHeading___Toc1631_4055893753"/>
      <w:bookmarkEnd w:id="7"/>
      <w:r>
        <w:rPr>
          <w:rFonts w:cs="Arial"/>
          <w:b/>
          <w:i w:val="false"/>
          <w:color w:val="002516"/>
          <w:sz w:val="25"/>
        </w:rPr>
        <w:t>Course Structure</w:t>
      </w:r>
    </w:p>
    <w:p>
      <w:pPr>
        <w:pStyle w:val="Normal"/>
        <w:keepNext w:val="true"/>
        <w:spacing w:before="240" w:after="80"/>
        <w:rPr/>
      </w:pPr>
      <w:r>
        <w:rPr>
          <w:rFonts w:cs="Arial"/>
          <w:b/>
          <w:i w:val="false"/>
          <w:color w:val="002516"/>
          <w:sz w:val="21"/>
        </w:rPr>
        <w:t>COG 1: Experiential Leadership Development</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1.1</w:t>
      </w:r>
      <w:r>
        <w:rPr/>
        <w:br/>
      </w:r>
      <w:r>
        <w:rPr>
          <w:rFonts w:cs="Arial"/>
          <w:b/>
          <w:i w:val="false"/>
          <w:color w:val="000000"/>
          <w:sz w:val="22"/>
        </w:rPr>
        <w:t>Apply strategies to maintain effective performance under pressure</w:t>
      </w:r>
    </w:p>
    <w:p>
      <w:pPr>
        <w:pStyle w:val="Normal"/>
        <w:spacing w:before="0" w:after="80"/>
        <w:ind w:left="312"/>
        <w:rPr/>
      </w:pPr>
      <w:r>
        <w:rPr>
          <w:rFonts w:cs="Arial"/>
          <w:b w:val="false"/>
          <w:i w:val="false"/>
        </w:rPr>
        <w:t>Learners apply appropriate self-management strategies to maintain effective individual performance when exposed to physical, cognitive and interpersonal pressure.</w:t>
      </w:r>
    </w:p>
    <w:p>
      <w:pPr>
        <w:pStyle w:val="Normal"/>
        <w:spacing w:before="0" w:after="80"/>
        <w:ind w:left="312"/>
        <w:rPr/>
      </w:pPr>
      <w:r>
        <w:rPr>
          <w:rFonts w:cs="Arial"/>
          <w:b w:val="false"/>
          <w:i w:val="false"/>
        </w:rPr>
        <w:t>This encompasses the practical application of relevant performance-under-pressure tools and techniques rather than simply knowledge of those techniques.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1.2</w:t>
      </w:r>
      <w:r>
        <w:rPr/>
        <w:br/>
      </w:r>
      <w:r>
        <w:rPr>
          <w:rFonts w:cs="Arial"/>
          <w:b/>
          <w:i w:val="false"/>
          <w:color w:val="000000"/>
          <w:sz w:val="22"/>
        </w:rPr>
        <w:t>Apply effective leadership behaviours within a small team under challenging conditions</w:t>
      </w:r>
    </w:p>
    <w:p>
      <w:pPr>
        <w:pStyle w:val="Normal"/>
        <w:spacing w:before="0" w:after="80"/>
        <w:ind w:left="312"/>
        <w:rPr/>
      </w:pPr>
      <w:r>
        <w:rPr>
          <w:rFonts w:cs="Arial"/>
          <w:b w:val="false"/>
          <w:i w:val="false"/>
        </w:rPr>
        <w:t>Learners apply appropriate leadership behaviours while leading and contributing to a small team operating under physically, cognitively and interpersonally challenging conditions.</w:t>
      </w:r>
    </w:p>
    <w:p>
      <w:pPr>
        <w:pStyle w:val="Normal"/>
        <w:spacing w:before="0" w:after="80"/>
        <w:ind w:left="312"/>
        <w:rPr/>
      </w:pPr>
      <w:r>
        <w:rPr>
          <w:rFonts w:cs="Arial"/>
          <w:b w:val="false"/>
          <w:i w:val="false"/>
        </w:rPr>
        <w:t>The experiential activity provides repeated opportunities for learners to lead, follow, influence others, make decisions and adapt their leadership behaviour under pressure.</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1.3</w:t>
      </w:r>
      <w:r>
        <w:rPr/>
        <w:br/>
      </w:r>
      <w:r>
        <w:rPr>
          <w:rFonts w:cs="Arial"/>
          <w:b/>
          <w:i w:val="false"/>
          <w:color w:val="000000"/>
          <w:sz w:val="22"/>
        </w:rPr>
        <w:t>Evaluate personal leadership performance and develop an individual leadership development plan</w:t>
      </w:r>
    </w:p>
    <w:p>
      <w:pPr>
        <w:pStyle w:val="Normal"/>
        <w:spacing w:before="0" w:after="80"/>
        <w:ind w:left="312"/>
        <w:rPr/>
      </w:pPr>
      <w:r>
        <w:rPr>
          <w:rFonts w:cs="Arial"/>
          <w:b w:val="false"/>
          <w:i w:val="false"/>
        </w:rPr>
        <w:t>Learners critically reflect on their performance and leadership behaviours demonstrated throughout ELDA Lead Teams, identify strengths and areas for development, and develop an individual leadership development plan to support continued development throughout the A1530 JNCO Course and beyond.</w:t>
      </w:r>
    </w:p>
    <w:p>
      <w:pPr>
        <w:pStyle w:val="Normal"/>
        <w:spacing w:before="0" w:after="80"/>
        <w:ind w:left="312"/>
        <w:rPr/>
      </w:pPr>
      <w:r>
        <w:rPr>
          <w:rFonts w:cs="Arial"/>
          <w:b w:val="false"/>
          <w:i w:val="false"/>
        </w:rPr>
        <w:t>The three LO titles are assessable as written. Enabling objectives, learning content, activities and the evidence required against each LO are defined in the syllabus, not in this data sheet.</w:t>
      </w:r>
      <w:r>
        <w:br w:type="page"/>
      </w:r>
    </w:p>
    <w:p>
      <w:pPr>
        <w:pStyle w:val="Normal"/>
        <w:keepNext w:val="true"/>
        <w:spacing w:before="0" w:after="0"/>
        <w:rPr/>
      </w:pPr>
      <w:r>
        <w:rPr>
          <w:rFonts w:cs="Arial"/>
          <w:b/>
          <w:i w:val="false"/>
          <w:color w:val="002516"/>
          <w:spacing w:val="40"/>
          <w:sz w:val="20"/>
        </w:rPr>
        <w:t>A18008</w:t>
      </w:r>
    </w:p>
    <w:p>
      <w:pPr>
        <w:pStyle w:val="Heading1"/>
        <w:keepNext w:val="true"/>
        <w:pageBreakBefore w:val="false"/>
        <w:spacing w:before="0" w:after="80"/>
        <w:rPr/>
      </w:pPr>
      <w:bookmarkStart w:id="8" w:name="__RefHeading___Toc1633_4055893753"/>
      <w:bookmarkEnd w:id="8"/>
      <w:r>
        <w:rPr>
          <w:rFonts w:cs="Arial"/>
          <w:b/>
          <w:color w:val="000000"/>
          <w:sz w:val="48"/>
        </w:rPr>
        <w:t>ELDA Lead Leaders</w:t>
      </w:r>
    </w:p>
    <w:p>
      <w:pPr>
        <w:pStyle w:val="Normal"/>
        <w:keepNext w:val="true"/>
        <w:pBdr>
          <w:bottom w:val="single" w:sz="18" w:space="8" w:color="C62026"/>
        </w:pBdr>
        <w:spacing w:before="0" w:after="120"/>
        <w:rPr/>
      </w:pPr>
      <w:r>
        <w:rPr>
          <w:rFonts w:cs="Arial"/>
          <w:b/>
          <w:i w:val="false"/>
          <w:color w:val="002516"/>
          <w:spacing w:val="30"/>
          <w:sz w:val="19"/>
        </w:rPr>
        <w:t>PROPOSED REVISED COURSE DATA SHEET</w:t>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SOLO Course Data Sheet A18008, AL 3.1</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Draft for Validation</w:t>
      </w:r>
    </w:p>
    <w:p>
      <w:pPr>
        <w:pStyle w:val="Normal"/>
        <w:spacing w:before="120" w:after="40"/>
        <w:rPr/>
      </w:pPr>
      <w:r>
        <w:rPr>
          <w:rFonts w:cs="Arial"/>
          <w:b w:val="false"/>
          <w:i w:val="false"/>
          <w:color w:val="8A8A8A"/>
          <w:spacing w:val="15"/>
          <w:sz w:val="17"/>
        </w:rPr>
        <w:t>LEAD TEAMS</w:t>
      </w:r>
      <w:r>
        <w:rPr>
          <w:rFonts w:cs="Arial"/>
          <w:b w:val="false"/>
          <w:i w:val="false"/>
          <w:color w:val="A89662"/>
          <w:sz w:val="17"/>
        </w:rPr>
        <w:t xml:space="preserve">  →  </w:t>
      </w:r>
      <w:r>
        <w:rPr>
          <w:rFonts w:cs="Arial"/>
          <w:b/>
          <w:i w:val="false"/>
          <w:color w:val="002516"/>
          <w:spacing w:val="15"/>
          <w:sz w:val="17"/>
        </w:rPr>
        <w:t>LEAD LEADERS</w:t>
      </w:r>
      <w:r>
        <w:rPr>
          <w:rFonts w:cs="Arial"/>
          <w:b w:val="false"/>
          <w:i w:val="false"/>
          <w:color w:val="A89662"/>
          <w:sz w:val="17"/>
        </w:rPr>
        <w:t xml:space="preserve">  →  </w:t>
      </w:r>
      <w:r>
        <w:rPr>
          <w:rFonts w:cs="Arial"/>
          <w:b w:val="false"/>
          <w:i w:val="false"/>
          <w:color w:val="8A8A8A"/>
          <w:spacing w:val="15"/>
          <w:sz w:val="17"/>
        </w:rPr>
        <w:t>LEAD SYSTEMS</w:t>
      </w:r>
      <w:r>
        <w:rPr>
          <w:rFonts w:cs="Arial"/>
          <w:b w:val="false"/>
          <w:i w:val="false"/>
          <w:color w:val="A89662"/>
          <w:sz w:val="17"/>
        </w:rPr>
        <w:t xml:space="preserve">  →  </w:t>
      </w:r>
      <w:r>
        <w:rPr>
          <w:rFonts w:cs="Arial"/>
          <w:b w:val="false"/>
          <w:i w:val="false"/>
          <w:color w:val="8A8A8A"/>
          <w:spacing w:val="15"/>
          <w:sz w:val="17"/>
        </w:rPr>
        <w:t>COMMAND</w:t>
      </w:r>
    </w:p>
    <w:p>
      <w:pPr>
        <w:pStyle w:val="Heading2"/>
        <w:rPr/>
      </w:pPr>
      <w:bookmarkStart w:id="9" w:name="__RefHeading___Toc1635_4055893753"/>
      <w:bookmarkEnd w:id="9"/>
      <w:r>
        <w:rPr>
          <w:rFonts w:cs="Arial"/>
          <w:b/>
          <w:i w:val="false"/>
          <w:color w:val="002516"/>
          <w:sz w:val="25"/>
        </w:rPr>
        <w:t>Course Information</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ID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A18008</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Name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ELDA Lead Leaders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Service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Army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Primary Learning Provider</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New Zealand Army Leadership Centre (NZALC)</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Duration</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6 Training Days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Delivery Method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Face-to-Face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Aim</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The aim of ELDA Lead Leaders is to develop leadership effectiveness through increased self-awareness, reflection and deliberate adaptation of leadership behaviour in physically, cognitively and interpersonally challenging environments.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Qualifications / Certifications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Retain the existing DLMS qualifications/certifications, subject to confirmation that these remain current and accurately represent the qualification or certification awarded:</w:t>
            </w:r>
            <w:r>
              <w:rPr/>
              <w:br/>
            </w:r>
            <w:r>
              <w:rPr>
                <w:rFonts w:cs="Arial"/>
                <w:b w:val="false"/>
                <w:i w:val="false"/>
                <w:sz w:val="19"/>
              </w:rPr>
              <w:t>• AA18001 ELDA Alpine Touring</w:t>
            </w:r>
            <w:r>
              <w:rPr/>
              <w:br/>
            </w:r>
            <w:r>
              <w:rPr>
                <w:rFonts w:cs="Arial"/>
                <w:b w:val="false"/>
                <w:i w:val="false"/>
                <w:sz w:val="19"/>
              </w:rPr>
              <w:t>• AA18002 ELDA Rock Climbing</w:t>
            </w:r>
            <w:r>
              <w:rPr/>
              <w:br/>
            </w:r>
            <w:r>
              <w:rPr>
                <w:rFonts w:cs="Arial"/>
                <w:b w:val="false"/>
                <w:i w:val="false"/>
                <w:sz w:val="19"/>
              </w:rPr>
              <w:t>• AA18003 ELDA Sea Kayaking</w:t>
            </w:r>
            <w:r>
              <w:rPr/>
              <w:br/>
            </w:r>
            <w:r>
              <w:rPr>
                <w:rFonts w:cs="Arial"/>
                <w:b w:val="false"/>
                <w:i w:val="false"/>
                <w:sz w:val="19"/>
              </w:rPr>
              <w:t>• AA18004 ELDA White Water Kayaking</w:t>
            </w:r>
            <w:r>
              <w:rPr/>
              <w:br/>
            </w:r>
            <w:r>
              <w:rPr>
                <w:rFonts w:cs="Arial"/>
                <w:b w:val="false"/>
                <w:i w:val="false"/>
                <w:sz w:val="19"/>
              </w:rPr>
              <w:t>• AA18005 ELDA Wilderness</w:t>
            </w:r>
            <w:r>
              <w:rPr/>
              <w:br/>
            </w:r>
            <w:r>
              <w:rPr>
                <w:rFonts w:cs="Arial"/>
                <w:b w:val="false"/>
                <w:i w:val="false"/>
                <w:sz w:val="19"/>
              </w:rPr>
              <w:t>• AA18006 ELDA Cave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Target Learners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1. Regular Force Officers in the ranks of 2LT and LT.</w:t>
            </w:r>
            <w:r>
              <w:rPr/>
              <w:br/>
            </w:r>
            <w:r>
              <w:rPr>
                <w:rFonts w:cs="Arial"/>
                <w:b w:val="false"/>
                <w:i w:val="false"/>
                <w:sz w:val="19"/>
              </w:rPr>
              <w:t>2. Regular Force NCOs accepted onto the A1531 Regular Force All Arms Senior Non-Commissioned Officer Promotion Course.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Learner Competency</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Learners will be able to evaluate their leadership behaviour and its impact on others, and deliberately adapt their behaviour to improve leadership effectiveness across a range of contexts.</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Next Step</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1. Continue to apply, evaluate and adapt individual leadership behaviours in subsequent leadership appointments and workplace contexts.</w:t>
            </w:r>
            <w:r>
              <w:rPr/>
              <w:br/>
            </w:r>
            <w:r>
              <w:rPr>
                <w:rFonts w:cs="Arial"/>
                <w:b w:val="false"/>
                <w:i w:val="false"/>
                <w:sz w:val="19"/>
              </w:rPr>
              <w:t>2. Continue deliberate leadership development through ongoing reflection, feedback and behavioural strategy development.</w:t>
            </w:r>
            <w:r>
              <w:rPr/>
              <w:br/>
            </w:r>
            <w:r>
              <w:rPr>
                <w:rFonts w:cs="Arial"/>
                <w:b w:val="false"/>
                <w:i w:val="false"/>
                <w:sz w:val="19"/>
              </w:rPr>
              <w:t>3. Progress to ELDA Lead Systems where appropriate to career pathway, and participate in ELDA Command as a member of a command team where appropriate to appointment.</w:t>
            </w:r>
          </w:p>
        </w:tc>
      </w:tr>
    </w:tbl>
    <w:p>
      <w:pPr>
        <w:pStyle w:val="Normal"/>
        <w:spacing w:before="0" w:after="120"/>
        <w:rPr/>
      </w:pPr>
      <w:r>
        <w:rPr/>
      </w:r>
    </w:p>
    <w:p>
      <w:pPr>
        <w:pStyle w:val="Heading2"/>
        <w:rPr/>
      </w:pPr>
      <w:bookmarkStart w:id="10" w:name="__RefHeading___Toc1637_4055893753"/>
      <w:bookmarkEnd w:id="10"/>
      <w:r>
        <w:rPr>
          <w:rFonts w:cs="Arial"/>
          <w:b/>
          <w:i w:val="false"/>
          <w:color w:val="002516"/>
          <w:sz w:val="25"/>
        </w:rPr>
        <w:t>Course Entry Requirements</w:t>
      </w:r>
    </w:p>
    <w:p>
      <w:pPr>
        <w:pStyle w:val="Normal"/>
        <w:rPr/>
      </w:pPr>
      <w:r>
        <w:rPr>
          <w:rFonts w:cs="Arial"/>
          <w:b w:val="false"/>
          <w:i w:val="false"/>
        </w:rPr>
        <w:t>All of the following:</w:t>
      </w:r>
    </w:p>
    <w:p>
      <w:pPr>
        <w:pStyle w:val="Normal"/>
        <w:rPr/>
      </w:pPr>
      <w:r>
        <w:rPr>
          <w:rFonts w:cs="Arial"/>
          <w:b w:val="false"/>
          <w:i w:val="false"/>
        </w:rPr>
        <w:t>Retain the current formal DLMS medical, fitness and prerequisite requirements, subject to confirmation against current NZDF policy and course codes:</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Medical classification requirements.</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Current Service fitness requirements.</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D03030 LDS Lead Leaders (Regular Force), or D03003 OB LDS Lead Leaders, as applicable.</w:t>
      </w:r>
    </w:p>
    <w:p>
      <w:pPr>
        <w:pStyle w:val="Normal"/>
        <w:keepNext w:val="true"/>
        <w:spacing w:before="240" w:after="80"/>
        <w:rPr/>
      </w:pPr>
      <w:r>
        <w:rPr>
          <w:rFonts w:cs="Arial"/>
          <w:b/>
          <w:i w:val="false"/>
          <w:color w:val="002516"/>
          <w:sz w:val="21"/>
        </w:rPr>
        <w:t>Manual Checks: Learning Provider Checks</w:t>
      </w:r>
    </w:p>
    <w:p>
      <w:pPr>
        <w:pStyle w:val="Normal"/>
        <w:tabs>
          <w:tab w:val="clear" w:pos="720"/>
          <w:tab w:val="left" w:pos="397" w:leader="none"/>
        </w:tabs>
        <w:spacing w:before="60" w:after="40"/>
        <w:ind w:hanging="397" w:left="397"/>
        <w:rPr/>
      </w:pPr>
      <w:r>
        <w:rPr>
          <w:rFonts w:cs="Arial"/>
          <w:color w:val="000000"/>
        </w:rPr>
        <w:t>1.</w:t>
        <w:tab/>
      </w:r>
      <w:r>
        <w:rPr>
          <w:rFonts w:cs="Arial"/>
          <w:b w:val="false"/>
          <w:i w:val="false"/>
        </w:rPr>
        <w:t>Learners accepted to attend the applicable Lead Leaders course must have met the relevant course entry and prerequisite requirements.</w:t>
      </w:r>
    </w:p>
    <w:p>
      <w:pPr>
        <w:pStyle w:val="Normal"/>
        <w:tabs>
          <w:tab w:val="clear" w:pos="720"/>
          <w:tab w:val="left" w:pos="397" w:leader="none"/>
        </w:tabs>
        <w:spacing w:before="60" w:after="40"/>
        <w:ind w:hanging="397" w:left="397"/>
        <w:rPr/>
      </w:pPr>
      <w:r>
        <w:rPr>
          <w:rFonts w:cs="Arial"/>
          <w:color w:val="000000"/>
        </w:rPr>
        <w:t>2.</w:t>
        <w:tab/>
      </w:r>
      <w:r>
        <w:rPr>
          <w:rFonts w:cs="Arial"/>
          <w:b w:val="false"/>
          <w:i w:val="false"/>
        </w:rPr>
        <w:t>NZDF Civilian and non-NZDF personnel are to meet applicable NZDF medical requirements for participation in the relevant activities.</w:t>
      </w:r>
    </w:p>
    <w:p>
      <w:pPr>
        <w:pStyle w:val="Normal"/>
        <w:tabs>
          <w:tab w:val="clear" w:pos="720"/>
          <w:tab w:val="left" w:pos="397" w:leader="none"/>
        </w:tabs>
        <w:spacing w:before="60" w:after="40"/>
        <w:ind w:hanging="397" w:left="397"/>
        <w:rPr/>
      </w:pPr>
      <w:r>
        <w:rPr>
          <w:rFonts w:cs="Arial"/>
          <w:color w:val="000000"/>
        </w:rPr>
        <w:t>3.</w:t>
        <w:tab/>
      </w:r>
      <w:r>
        <w:rPr>
          <w:rFonts w:cs="Arial"/>
          <w:b w:val="false"/>
          <w:i w:val="false"/>
        </w:rPr>
        <w:t>Attendance outside the established target learner population requires CI NZALC approval.</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Entry Testing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Capacity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Minimum: 5</w:t>
            </w:r>
            <w:r>
              <w:rPr/>
              <w:br/>
            </w:r>
            <w:r>
              <w:rPr>
                <w:rFonts w:cs="Arial"/>
                <w:b w:val="false"/>
                <w:i w:val="false"/>
                <w:sz w:val="19"/>
              </w:rPr>
              <w:t>Maximum: 32</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MAP learners: 1</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ADFELPS Minimum Rating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 xml:space="preserve">• </w:t>
            </w:r>
            <w:r>
              <w:rPr>
                <w:rFonts w:cs="Arial"/>
                <w:b w:val="false"/>
                <w:i w:val="false"/>
                <w:sz w:val="19"/>
              </w:rPr>
              <w:t>Speaking: 7</w:t>
            </w:r>
            <w:r>
              <w:rPr/>
              <w:br/>
            </w:r>
            <w:r>
              <w:rPr>
                <w:rFonts w:cs="Arial"/>
                <w:b w:val="false"/>
                <w:i w:val="false"/>
                <w:sz w:val="19"/>
              </w:rPr>
              <w:t>• Listening: 7</w:t>
            </w:r>
            <w:r>
              <w:rPr/>
              <w:br/>
            </w:r>
            <w:r>
              <w:rPr>
                <w:rFonts w:cs="Arial"/>
                <w:b w:val="false"/>
                <w:i w:val="false"/>
                <w:sz w:val="19"/>
              </w:rPr>
              <w:t>• Reading: 5</w:t>
            </w:r>
            <w:r>
              <w:rPr/>
              <w:br/>
            </w:r>
            <w:r>
              <w:rPr>
                <w:rFonts w:cs="Arial"/>
                <w:b w:val="false"/>
                <w:i w:val="false"/>
                <w:sz w:val="19"/>
              </w:rPr>
              <w:t>• Writing: 5</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NZDF Civilian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NZDF Civilian learners: 6</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International (non-MAP)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International (non-MAP) learners: 2</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Non-NZDF Personnel Suitability</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Retain current administrative setting, subject to review.</w:t>
            </w:r>
          </w:p>
        </w:tc>
      </w:tr>
    </w:tbl>
    <w:p>
      <w:pPr>
        <w:pStyle w:val="Normal"/>
        <w:spacing w:before="0" w:after="120"/>
        <w:rPr/>
      </w:pPr>
      <w:r>
        <w:rPr/>
      </w:r>
    </w:p>
    <w:p>
      <w:pPr>
        <w:pStyle w:val="Heading2"/>
        <w:rPr/>
      </w:pPr>
      <w:bookmarkStart w:id="11" w:name="__RefHeading___Toc1639_4055893753"/>
      <w:bookmarkEnd w:id="11"/>
      <w:r>
        <w:rPr>
          <w:rFonts w:cs="Arial"/>
          <w:b/>
          <w:i w:val="false"/>
          <w:color w:val="002516"/>
          <w:sz w:val="25"/>
        </w:rPr>
        <w:t>Governance and Delivery</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Governance Body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Training Review Board (ATRB), subject to confirmation of current governance arrangements.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Trade Sponsor / Authority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Command School (ACS)</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Learning Provider</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New Zealand Army Leadership Centre (NZALC)</w:t>
            </w:r>
          </w:p>
        </w:tc>
      </w:tr>
    </w:tbl>
    <w:p>
      <w:pPr>
        <w:pStyle w:val="Normal"/>
        <w:spacing w:before="0" w:after="120"/>
        <w:rPr/>
      </w:pPr>
      <w:r>
        <w:rPr/>
      </w:r>
    </w:p>
    <w:p>
      <w:pPr>
        <w:pStyle w:val="Normal"/>
        <w:keepNext w:val="true"/>
        <w:spacing w:before="240" w:after="80"/>
        <w:rPr/>
      </w:pPr>
      <w:r>
        <w:rPr>
          <w:rFonts w:cs="Arial"/>
          <w:b/>
          <w:i w:val="false"/>
          <w:color w:val="002516"/>
          <w:sz w:val="21"/>
        </w:rPr>
        <w:t>Staff Organisation</w:t>
      </w:r>
    </w:p>
    <w:p>
      <w:pPr>
        <w:pStyle w:val="Normal"/>
        <w:tabs>
          <w:tab w:val="clear" w:pos="720"/>
          <w:tab w:val="left" w:pos="397" w:leader="none"/>
        </w:tabs>
        <w:spacing w:before="60" w:after="40"/>
        <w:ind w:hanging="397" w:left="397"/>
        <w:rPr/>
      </w:pPr>
      <w:r>
        <w:rPr>
          <w:rFonts w:cs="Arial"/>
          <w:color w:val="000000"/>
        </w:rPr>
        <w:t>1.</w:t>
        <w:tab/>
      </w:r>
      <w:r>
        <w:rPr>
          <w:rFonts w:cs="Arial"/>
          <w:b/>
          <w:i w:val="false"/>
        </w:rPr>
        <w:t>Course Manager.</w:t>
      </w:r>
      <w:r>
        <w:rPr>
          <w:rFonts w:cs="Arial"/>
          <w:b w:val="false"/>
          <w:i w:val="false"/>
        </w:rPr>
        <w:t xml:space="preserve"> 1 × NZALC Instructor.</w:t>
      </w:r>
    </w:p>
    <w:p>
      <w:pPr>
        <w:pStyle w:val="Normal"/>
        <w:tabs>
          <w:tab w:val="clear" w:pos="720"/>
          <w:tab w:val="left" w:pos="397" w:leader="none"/>
        </w:tabs>
        <w:spacing w:before="60" w:after="40"/>
        <w:ind w:hanging="397" w:left="397"/>
        <w:rPr/>
      </w:pPr>
      <w:r>
        <w:rPr>
          <w:rFonts w:cs="Arial"/>
          <w:color w:val="000000"/>
        </w:rPr>
        <w:t>2.</w:t>
        <w:tab/>
      </w:r>
      <w:r>
        <w:rPr>
          <w:rFonts w:cs="Arial"/>
          <w:b/>
          <w:i w:val="false"/>
        </w:rPr>
        <w:t>Instructional Staff.</w:t>
      </w:r>
      <w:r>
        <w:rPr>
          <w:rFonts w:cs="Arial"/>
          <w:b w:val="false"/>
          <w:i w:val="false"/>
        </w:rPr>
        <w:t xml:space="preserve"> Sufficient appropriately qualified NZALC instructors to safely deliver the selected ELDA activity and achieve the required learning outcomes.</w:t>
      </w:r>
    </w:p>
    <w:p>
      <w:pPr>
        <w:pStyle w:val="Normal"/>
        <w:tabs>
          <w:tab w:val="clear" w:pos="720"/>
          <w:tab w:val="left" w:pos="397" w:leader="none"/>
        </w:tabs>
        <w:spacing w:before="60" w:after="40"/>
        <w:ind w:hanging="397" w:left="397"/>
        <w:rPr/>
      </w:pPr>
      <w:r>
        <w:rPr>
          <w:rFonts w:cs="Arial"/>
          <w:color w:val="000000"/>
        </w:rPr>
        <w:t>3.</w:t>
        <w:tab/>
      </w:r>
      <w:r>
        <w:rPr>
          <w:rFonts w:cs="Arial"/>
          <w:b/>
          <w:i w:val="false"/>
        </w:rPr>
        <w:t>Instructor Ratio.</w:t>
      </w:r>
      <w:r>
        <w:rPr>
          <w:rFonts w:cs="Arial"/>
          <w:b w:val="false"/>
          <w:i w:val="false"/>
        </w:rPr>
        <w:t xml:space="preserve"> A maximum instructor-to-learner ratio of 1:4 is to be maintained where required by the applicable ELDA activity and safety framework.</w:t>
      </w:r>
    </w:p>
    <w:p>
      <w:pPr>
        <w:pStyle w:val="Heading2"/>
        <w:rPr/>
      </w:pPr>
      <w:bookmarkStart w:id="12" w:name="__RefHeading___Toc1641_4055893753"/>
      <w:bookmarkEnd w:id="12"/>
      <w:r>
        <w:rPr>
          <w:rFonts w:cs="Arial"/>
          <w:b/>
          <w:i w:val="false"/>
          <w:color w:val="002516"/>
          <w:sz w:val="25"/>
        </w:rPr>
        <w:t>Nominations and Enrolments</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Controller</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Chief Instructor, New Zealand Army Leadership Centre</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Opening and Closing Times</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Open: D-90</w:t>
            </w:r>
            <w:r>
              <w:rPr/>
              <w:br/>
            </w:r>
            <w:r>
              <w:rPr>
                <w:rFonts w:cs="Arial"/>
                <w:b w:val="false"/>
                <w:i w:val="false"/>
                <w:sz w:val="19"/>
              </w:rPr>
              <w:t>Close: D-35</w:t>
            </w:r>
          </w:p>
        </w:tc>
      </w:tr>
    </w:tbl>
    <w:p>
      <w:pPr>
        <w:pStyle w:val="Normal"/>
        <w:spacing w:before="0" w:after="120"/>
        <w:rPr/>
      </w:pPr>
      <w:r>
        <w:rPr/>
      </w:r>
    </w:p>
    <w:p>
      <w:pPr>
        <w:pStyle w:val="Normal"/>
        <w:keepNext w:val="true"/>
        <w:spacing w:before="240" w:after="80"/>
        <w:rPr/>
      </w:pPr>
      <w:r>
        <w:rPr>
          <w:rFonts w:cs="Arial"/>
          <w:b/>
          <w:i w:val="false"/>
          <w:color w:val="002516"/>
          <w:sz w:val="21"/>
        </w:rPr>
        <w:t>Nominations and Enrolments Process</w:t>
      </w:r>
    </w:p>
    <w:p>
      <w:pPr>
        <w:pStyle w:val="Normal"/>
        <w:rPr/>
      </w:pPr>
      <w:r>
        <w:rPr>
          <w:rFonts w:cs="Arial"/>
          <w:b w:val="false"/>
          <w:i w:val="false"/>
        </w:rPr>
        <w:t>Nominate for this course through the Learning Catalogue or Course Plan.</w:t>
      </w:r>
    </w:p>
    <w:p>
      <w:pPr>
        <w:pStyle w:val="Normal"/>
        <w:keepNext w:val="true"/>
        <w:spacing w:before="240" w:after="80"/>
        <w:rPr/>
      </w:pPr>
      <w:r>
        <w:rPr>
          <w:rFonts w:cs="Arial"/>
          <w:b/>
          <w:i w:val="false"/>
          <w:color w:val="002516"/>
          <w:sz w:val="21"/>
        </w:rPr>
        <w:t>Priority Learners</w:t>
      </w:r>
    </w:p>
    <w:p>
      <w:pPr>
        <w:pStyle w:val="Normal"/>
        <w:rPr/>
      </w:pPr>
      <w:r>
        <w:rPr>
          <w:rFonts w:cs="Arial"/>
          <w:b w:val="false"/>
          <w:i w:val="false"/>
        </w:rPr>
        <w:t>Priority is given to learners undertaking a career pathway for which ELDA Lead Leaders is an included or directed leadership development requirement.</w:t>
      </w:r>
    </w:p>
    <w:p>
      <w:pPr>
        <w:pStyle w:val="Normal"/>
        <w:keepNext w:val="true"/>
        <w:spacing w:before="240" w:after="80"/>
        <w:rPr/>
      </w:pPr>
      <w:r>
        <w:rPr>
          <w:rFonts w:cs="Arial"/>
          <w:b/>
          <w:i w:val="false"/>
          <w:color w:val="002516"/>
          <w:sz w:val="21"/>
        </w:rPr>
        <w:t>Included Courses</w:t>
      </w:r>
    </w:p>
    <w:p>
      <w:pPr>
        <w:pStyle w:val="Normal"/>
        <w:rPr/>
      </w:pPr>
      <w:r>
        <w:rPr>
          <w:rFonts w:cs="Arial"/>
          <w:b w:val="false"/>
          <w:i w:val="false"/>
        </w:rPr>
        <w:t>Retain current administrative configuration as applicable.</w:t>
      </w:r>
    </w:p>
    <w:p>
      <w:pPr>
        <w:pStyle w:val="Normal"/>
        <w:keepNext w:val="true"/>
        <w:spacing w:before="240" w:after="80"/>
        <w:rPr/>
      </w:pPr>
      <w:r>
        <w:rPr>
          <w:rFonts w:cs="Arial"/>
          <w:b/>
          <w:i w:val="false"/>
          <w:color w:val="002516"/>
          <w:sz w:val="21"/>
        </w:rPr>
        <w:t>Notes</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val="false"/>
          <w:i w:val="false"/>
          <w:sz w:val="19"/>
        </w:rPr>
        <w:t>ELDA Lead Leaders develops leadership effectiveness through experiential learning conducted in challenging environments.</w:t>
      </w:r>
    </w:p>
    <w:p>
      <w:pPr>
        <w:pStyle w:val="Normal"/>
        <w:tabs>
          <w:tab w:val="clear" w:pos="720"/>
          <w:tab w:val="left" w:pos="397" w:leader="none"/>
        </w:tabs>
        <w:spacing w:lineRule="auto" w:line="252" w:before="20" w:after="40"/>
        <w:ind w:hanging="397" w:left="397"/>
        <w:rPr/>
      </w:pPr>
      <w:r>
        <w:rPr>
          <w:rFonts w:cs="Arial"/>
          <w:color w:val="002516"/>
          <w:sz w:val="19"/>
        </w:rPr>
        <w:t>2.</w:t>
        <w:tab/>
      </w:r>
      <w:r>
        <w:rPr>
          <w:rFonts w:cs="Arial"/>
          <w:b w:val="false"/>
          <w:i w:val="false"/>
          <w:sz w:val="19"/>
        </w:rPr>
        <w:t>The selected adventure activity provides the experiential vehicle for leadership development; completion of the activity is not, in itself, the primary learning outcome.</w:t>
      </w:r>
    </w:p>
    <w:p>
      <w:pPr>
        <w:pStyle w:val="Normal"/>
        <w:tabs>
          <w:tab w:val="clear" w:pos="720"/>
          <w:tab w:val="left" w:pos="397" w:leader="none"/>
        </w:tabs>
        <w:spacing w:lineRule="auto" w:line="252" w:before="20" w:after="40"/>
        <w:ind w:hanging="397" w:left="397"/>
        <w:rPr/>
      </w:pPr>
      <w:r>
        <w:rPr>
          <w:rFonts w:cs="Arial"/>
          <w:color w:val="002516"/>
          <w:sz w:val="19"/>
        </w:rPr>
        <w:t>3.</w:t>
        <w:tab/>
      </w:r>
      <w:r>
        <w:rPr>
          <w:rFonts w:cs="Arial"/>
          <w:b w:val="false"/>
          <w:i w:val="false"/>
          <w:sz w:val="19"/>
        </w:rPr>
        <w:t>Psychometric tools, self-evaluation, observation and feedback are used to increase learner self-awareness and understanding of their leadership behaviour and impact on others.</w:t>
      </w:r>
    </w:p>
    <w:p>
      <w:pPr>
        <w:pStyle w:val="Normal"/>
        <w:tabs>
          <w:tab w:val="clear" w:pos="720"/>
          <w:tab w:val="left" w:pos="397" w:leader="none"/>
        </w:tabs>
        <w:spacing w:lineRule="auto" w:line="252" w:before="20" w:after="40"/>
        <w:ind w:hanging="397" w:left="397"/>
        <w:rPr/>
      </w:pPr>
      <w:r>
        <w:rPr>
          <w:rFonts w:cs="Arial"/>
          <w:color w:val="002516"/>
          <w:sz w:val="19"/>
        </w:rPr>
        <w:t>4.</w:t>
        <w:tab/>
      </w:r>
      <w:r>
        <w:rPr>
          <w:rFonts w:cs="Arial"/>
          <w:b w:val="false"/>
          <w:i w:val="false"/>
          <w:sz w:val="19"/>
        </w:rPr>
        <w:t>Learners are provided opportunities to deliberately select, apply and evaluate alternative leadership behaviours throughout the course.</w:t>
      </w:r>
    </w:p>
    <w:p>
      <w:pPr>
        <w:pStyle w:val="Normal"/>
        <w:tabs>
          <w:tab w:val="clear" w:pos="720"/>
          <w:tab w:val="left" w:pos="397" w:leader="none"/>
        </w:tabs>
        <w:spacing w:lineRule="auto" w:line="252" w:before="20" w:after="40"/>
        <w:ind w:hanging="397" w:left="397"/>
        <w:rPr/>
      </w:pPr>
      <w:r>
        <w:rPr>
          <w:rFonts w:cs="Arial"/>
          <w:color w:val="002516"/>
          <w:sz w:val="19"/>
        </w:rPr>
        <w:t>5.</w:t>
        <w:tab/>
      </w:r>
      <w:r>
        <w:rPr>
          <w:rFonts w:cs="Arial"/>
          <w:b w:val="false"/>
          <w:i w:val="false"/>
          <w:sz w:val="19"/>
        </w:rPr>
        <w:t>Army ethos and values are to be demonstrated through observable leadership behaviour, particularly during periods of pressure, uncertainty and adversity.</w:t>
      </w:r>
    </w:p>
    <w:p>
      <w:pPr>
        <w:pStyle w:val="Normal"/>
        <w:tabs>
          <w:tab w:val="clear" w:pos="720"/>
          <w:tab w:val="left" w:pos="397" w:leader="none"/>
        </w:tabs>
        <w:spacing w:lineRule="auto" w:line="252" w:before="20" w:after="40"/>
        <w:ind w:hanging="397" w:left="397"/>
        <w:rPr/>
      </w:pPr>
      <w:r>
        <w:rPr>
          <w:rFonts w:cs="Arial"/>
          <w:color w:val="002516"/>
          <w:sz w:val="19"/>
        </w:rPr>
        <w:t>6.</w:t>
        <w:tab/>
      </w:r>
      <w:r>
        <w:rPr>
          <w:rFonts w:cs="Arial"/>
          <w:b w:val="false"/>
          <w:i w:val="false"/>
          <w:sz w:val="19"/>
        </w:rPr>
        <w:t>Learning identified during ELDA Lead Leaders is to inform continued reflection, behavioural adaptation and deliberate leadership development beyond the course.</w:t>
      </w:r>
    </w:p>
    <w:p>
      <w:pPr>
        <w:pStyle w:val="Normal"/>
        <w:tabs>
          <w:tab w:val="clear" w:pos="720"/>
          <w:tab w:val="left" w:pos="397" w:leader="none"/>
        </w:tabs>
        <w:spacing w:lineRule="auto" w:line="252" w:before="20" w:after="40"/>
        <w:ind w:hanging="397" w:left="397"/>
        <w:rPr/>
      </w:pPr>
      <w:r>
        <w:rPr>
          <w:rFonts w:cs="Arial"/>
          <w:color w:val="002516"/>
          <w:sz w:val="19"/>
        </w:rPr>
        <w:t>7.</w:t>
        <w:tab/>
      </w:r>
      <w:r>
        <w:rPr>
          <w:rFonts w:cs="Arial"/>
          <w:b w:val="false"/>
          <w:i w:val="false"/>
          <w:sz w:val="19"/>
        </w:rPr>
        <w:t>The Learning Provider is the New Zealand Army Leadership Centre (NZALC).</w:t>
      </w:r>
    </w:p>
    <w:p>
      <w:pPr>
        <w:pStyle w:val="Normal"/>
        <w:tabs>
          <w:tab w:val="clear" w:pos="720"/>
          <w:tab w:val="left" w:pos="397" w:leader="none"/>
        </w:tabs>
        <w:spacing w:lineRule="auto" w:line="252" w:before="20" w:after="40"/>
        <w:ind w:hanging="397" w:left="397"/>
        <w:rPr/>
      </w:pPr>
      <w:r>
        <w:rPr>
          <w:rFonts w:cs="Arial"/>
          <w:color w:val="002516"/>
          <w:sz w:val="19"/>
        </w:rPr>
        <w:t>8.</w:t>
        <w:tab/>
      </w:r>
      <w:r>
        <w:rPr>
          <w:rFonts w:cs="Arial"/>
          <w:b w:val="false"/>
          <w:i w:val="false"/>
          <w:sz w:val="19"/>
        </w:rPr>
        <w:t>Instructor allocation and activity selection remain the responsibility of NZALC and are to comply with the NZALC Safety Management Plan and applicable activity SOPs.</w:t>
      </w:r>
    </w:p>
    <w:p>
      <w:pPr>
        <w:pStyle w:val="Normal"/>
        <w:keepNext w:val="true"/>
        <w:spacing w:before="240" w:after="80"/>
        <w:rPr/>
      </w:pPr>
      <w:r>
        <w:rPr>
          <w:rFonts w:cs="Arial"/>
          <w:b/>
          <w:i w:val="false"/>
          <w:color w:val="002516"/>
          <w:sz w:val="21"/>
        </w:rPr>
        <w:t>Has Syllabus</w:t>
      </w:r>
    </w:p>
    <w:p>
      <w:pPr>
        <w:pStyle w:val="Normal"/>
        <w:rPr/>
      </w:pPr>
      <w:r>
        <w:rPr>
          <w:rFonts w:cs="Arial"/>
          <w:b w:val="false"/>
          <w:i w:val="false"/>
        </w:rPr>
        <w:t>Yes. The syllabus is to be aligned to the revised learning outcomes below.</w:t>
      </w:r>
    </w:p>
    <w:p>
      <w:pPr>
        <w:pStyle w:val="Heading2"/>
        <w:rPr/>
      </w:pPr>
      <w:bookmarkStart w:id="13" w:name="__RefHeading___Toc1643_4055893753"/>
      <w:bookmarkEnd w:id="13"/>
      <w:r>
        <w:rPr>
          <w:rFonts w:cs="Arial"/>
          <w:b/>
          <w:i w:val="false"/>
          <w:color w:val="002516"/>
          <w:sz w:val="25"/>
        </w:rPr>
        <w:t>Course Structure</w:t>
      </w:r>
    </w:p>
    <w:p>
      <w:pPr>
        <w:pStyle w:val="Normal"/>
        <w:keepNext w:val="true"/>
        <w:spacing w:before="240" w:after="80"/>
        <w:rPr/>
      </w:pPr>
      <w:r>
        <w:rPr>
          <w:rFonts w:cs="Arial"/>
          <w:b/>
          <w:i w:val="false"/>
          <w:color w:val="002516"/>
          <w:sz w:val="21"/>
        </w:rPr>
        <w:t>COG 1: Adaptive Leadership Development</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1.1</w:t>
      </w:r>
      <w:r>
        <w:rPr/>
        <w:br/>
      </w:r>
      <w:r>
        <w:rPr>
          <w:rFonts w:cs="Arial"/>
          <w:b/>
          <w:i w:val="false"/>
          <w:color w:val="000000"/>
          <w:sz w:val="22"/>
        </w:rPr>
        <w:t>Demonstrate Army ethos and values through leadership behaviour under challenging conditions</w:t>
      </w:r>
    </w:p>
    <w:p>
      <w:pPr>
        <w:pStyle w:val="Normal"/>
        <w:spacing w:before="0" w:after="80"/>
        <w:ind w:left="312"/>
        <w:rPr/>
      </w:pPr>
      <w:r>
        <w:rPr>
          <w:rFonts w:cs="Arial"/>
          <w:b w:val="false"/>
          <w:i w:val="false"/>
        </w:rPr>
        <w:t>Learners demonstrate consistency between Army ethos and values and their observable leadership behaviour, particularly when operating under physical, cognitive and interpersonal pressure, uncertainty and adversity.</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1.2</w:t>
      </w:r>
      <w:r>
        <w:rPr/>
        <w:br/>
      </w:r>
      <w:r>
        <w:rPr>
          <w:rFonts w:cs="Arial"/>
          <w:b/>
          <w:i w:val="false"/>
          <w:color w:val="000000"/>
          <w:sz w:val="22"/>
        </w:rPr>
        <w:t>Evaluate personal leadership behaviour and its impact on others</w:t>
      </w:r>
    </w:p>
    <w:p>
      <w:pPr>
        <w:pStyle w:val="Normal"/>
        <w:spacing w:before="0" w:after="80"/>
        <w:ind w:left="312"/>
        <w:rPr/>
      </w:pPr>
      <w:r>
        <w:rPr>
          <w:rFonts w:cs="Arial"/>
          <w:b w:val="false"/>
          <w:i w:val="false"/>
        </w:rPr>
        <w:t>Learners use self-evaluation, psychometric insight, feedback and experiential observation to develop greater awareness of their leadership preferences and behaviours, and the impact those behaviours have on others.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1.3</w:t>
      </w:r>
      <w:r>
        <w:rPr/>
        <w:br/>
      </w:r>
      <w:r>
        <w:rPr>
          <w:rFonts w:cs="Arial"/>
          <w:b/>
          <w:i w:val="false"/>
          <w:color w:val="000000"/>
          <w:sz w:val="22"/>
        </w:rPr>
        <w:t>Adapt leadership behaviour to improve effectiveness</w:t>
      </w:r>
    </w:p>
    <w:p>
      <w:pPr>
        <w:pStyle w:val="Normal"/>
        <w:spacing w:before="0" w:after="80"/>
        <w:ind w:left="312"/>
        <w:rPr/>
      </w:pPr>
      <w:r>
        <w:rPr>
          <w:rFonts w:cs="Arial"/>
          <w:b w:val="false"/>
          <w:i w:val="false"/>
        </w:rPr>
        <w:t>Learners deliberately select, apply and evaluate leadership behaviours appropriate to the situation, task and people being led in order to improve their leadership effectiveness.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1.4</w:t>
      </w:r>
      <w:r>
        <w:rPr/>
        <w:br/>
      </w:r>
      <w:r>
        <w:rPr>
          <w:rFonts w:cs="Arial"/>
          <w:b/>
          <w:i w:val="false"/>
          <w:color w:val="000000"/>
          <w:sz w:val="22"/>
        </w:rPr>
        <w:t>Develop an individual leadership development strategy</w:t>
      </w:r>
    </w:p>
    <w:p>
      <w:pPr>
        <w:pStyle w:val="Normal"/>
        <w:spacing w:before="0" w:after="80"/>
        <w:ind w:left="312"/>
        <w:rPr/>
      </w:pPr>
      <w:r>
        <w:rPr>
          <w:rFonts w:cs="Arial"/>
          <w:b w:val="false"/>
          <w:i w:val="false"/>
        </w:rPr>
        <w:t>Learners identify leadership strengths and development priorities and establish deliberate behavioural strategies to support continued leadership development across subsequent appointments and contexts.</w:t>
      </w:r>
      <w:r>
        <w:br w:type="page"/>
      </w:r>
    </w:p>
    <w:p>
      <w:pPr>
        <w:pStyle w:val="Normal"/>
        <w:keepNext w:val="true"/>
        <w:spacing w:before="0" w:after="0"/>
        <w:rPr/>
      </w:pPr>
      <w:r>
        <w:rPr>
          <w:rFonts w:cs="Arial"/>
          <w:b/>
          <w:i w:val="false"/>
          <w:color w:val="002516"/>
          <w:spacing w:val="40"/>
          <w:sz w:val="20"/>
        </w:rPr>
        <w:t>A18010</w:t>
      </w:r>
    </w:p>
    <w:p>
      <w:pPr>
        <w:pStyle w:val="Heading1"/>
        <w:keepNext w:val="true"/>
        <w:pageBreakBefore w:val="false"/>
        <w:spacing w:before="0" w:after="80"/>
        <w:rPr/>
      </w:pPr>
      <w:bookmarkStart w:id="14" w:name="__RefHeading___Toc1645_4055893753"/>
      <w:bookmarkEnd w:id="14"/>
      <w:r>
        <w:rPr>
          <w:rFonts w:cs="Arial"/>
          <w:b/>
          <w:color w:val="000000"/>
          <w:sz w:val="48"/>
        </w:rPr>
        <w:t>ELDA Lead Systems</w:t>
      </w:r>
    </w:p>
    <w:p>
      <w:pPr>
        <w:pStyle w:val="Normal"/>
        <w:keepNext w:val="true"/>
        <w:pBdr>
          <w:bottom w:val="single" w:sz="18" w:space="8" w:color="C62026"/>
        </w:pBdr>
        <w:spacing w:before="0" w:after="120"/>
        <w:rPr/>
      </w:pPr>
      <w:r>
        <w:rPr>
          <w:rFonts w:cs="Arial"/>
          <w:b/>
          <w:i w:val="false"/>
          <w:color w:val="002516"/>
          <w:spacing w:val="30"/>
          <w:sz w:val="19"/>
        </w:rPr>
        <w:t>PROPOSED REVISED COURSE DATA SHEET</w:t>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SOLO Course Data Sheet A18010, AL 3.0</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Draft for Validation</w:t>
      </w:r>
    </w:p>
    <w:p>
      <w:pPr>
        <w:pStyle w:val="Normal"/>
        <w:spacing w:before="120" w:after="40"/>
        <w:rPr/>
      </w:pPr>
      <w:r>
        <w:rPr>
          <w:rFonts w:cs="Arial"/>
          <w:b w:val="false"/>
          <w:i w:val="false"/>
          <w:color w:val="8A8A8A"/>
          <w:spacing w:val="15"/>
          <w:sz w:val="17"/>
        </w:rPr>
        <w:t>LEAD TEAMS</w:t>
      </w:r>
      <w:r>
        <w:rPr>
          <w:rFonts w:cs="Arial"/>
          <w:b w:val="false"/>
          <w:i w:val="false"/>
          <w:color w:val="A89662"/>
          <w:sz w:val="17"/>
        </w:rPr>
        <w:t xml:space="preserve">  →  </w:t>
      </w:r>
      <w:r>
        <w:rPr>
          <w:rFonts w:cs="Arial"/>
          <w:b w:val="false"/>
          <w:i w:val="false"/>
          <w:color w:val="8A8A8A"/>
          <w:spacing w:val="15"/>
          <w:sz w:val="17"/>
        </w:rPr>
        <w:t>LEAD LEADERS</w:t>
      </w:r>
      <w:r>
        <w:rPr>
          <w:rFonts w:cs="Arial"/>
          <w:b w:val="false"/>
          <w:i w:val="false"/>
          <w:color w:val="A89662"/>
          <w:sz w:val="17"/>
        </w:rPr>
        <w:t xml:space="preserve">  →  </w:t>
      </w:r>
      <w:r>
        <w:rPr>
          <w:rFonts w:cs="Arial"/>
          <w:b/>
          <w:i w:val="false"/>
          <w:color w:val="002516"/>
          <w:spacing w:val="15"/>
          <w:sz w:val="17"/>
        </w:rPr>
        <w:t>LEAD SYSTEMS</w:t>
      </w:r>
      <w:r>
        <w:rPr>
          <w:rFonts w:cs="Arial"/>
          <w:b w:val="false"/>
          <w:i w:val="false"/>
          <w:color w:val="A89662"/>
          <w:sz w:val="17"/>
        </w:rPr>
        <w:t xml:space="preserve">  →  </w:t>
      </w:r>
      <w:r>
        <w:rPr>
          <w:rFonts w:cs="Arial"/>
          <w:b w:val="false"/>
          <w:i w:val="false"/>
          <w:color w:val="8A8A8A"/>
          <w:spacing w:val="15"/>
          <w:sz w:val="17"/>
        </w:rPr>
        <w:t>COMMAND</w:t>
      </w:r>
    </w:p>
    <w:p>
      <w:pPr>
        <w:pStyle w:val="Heading2"/>
        <w:rPr/>
      </w:pPr>
      <w:bookmarkStart w:id="15" w:name="__RefHeading___Toc1647_4055893753"/>
      <w:bookmarkEnd w:id="15"/>
      <w:r>
        <w:rPr>
          <w:rFonts w:cs="Arial"/>
          <w:b/>
          <w:i w:val="false"/>
          <w:color w:val="002516"/>
          <w:sz w:val="25"/>
        </w:rPr>
        <w:t>Course Information</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ID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A18010</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Name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ELDA Lead Systems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Service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Army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Primary Learning Provider</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New Zealand Army Leadership Centre (NZALC)</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Duration</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7 Training Days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Delivery Method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Face-to-Face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Aim</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The aim of ELDA Lead Systems is to develop leadership effectiveness within complex systems by enabling learners to understand interdependencies, influence beyond direct authority, and deliberately adapt their leadership behaviour to achieve outcomes through others.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Qualifications / Certifications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Retain the existing DLMS qualifications/certifications, subject to confirmation that these remain current and accurately represent the activity or certification awarded:</w:t>
            </w:r>
            <w:r>
              <w:rPr/>
              <w:br/>
            </w:r>
            <w:r>
              <w:rPr>
                <w:rFonts w:cs="Arial"/>
                <w:b w:val="false"/>
                <w:i w:val="false"/>
                <w:sz w:val="19"/>
              </w:rPr>
              <w:t>• AA18001 ELDA Alpine Touring</w:t>
            </w:r>
            <w:r>
              <w:rPr/>
              <w:br/>
            </w:r>
            <w:r>
              <w:rPr>
                <w:rFonts w:cs="Arial"/>
                <w:b w:val="false"/>
                <w:i w:val="false"/>
                <w:sz w:val="19"/>
              </w:rPr>
              <w:t>• AA18002 ELDA Rock Climbing</w:t>
            </w:r>
            <w:r>
              <w:rPr/>
              <w:br/>
            </w:r>
            <w:r>
              <w:rPr>
                <w:rFonts w:cs="Arial"/>
                <w:b w:val="false"/>
                <w:i w:val="false"/>
                <w:sz w:val="19"/>
              </w:rPr>
              <w:t>• AA18003 ELDA Sea Kayaking</w:t>
            </w:r>
            <w:r>
              <w:rPr/>
              <w:br/>
            </w:r>
            <w:r>
              <w:rPr>
                <w:rFonts w:cs="Arial"/>
                <w:b w:val="false"/>
                <w:i w:val="false"/>
                <w:sz w:val="19"/>
              </w:rPr>
              <w:t>• AA18004 ELDA White Water Kayaking</w:t>
            </w:r>
            <w:r>
              <w:rPr/>
              <w:br/>
            </w:r>
            <w:r>
              <w:rPr>
                <w:rFonts w:cs="Arial"/>
                <w:b w:val="false"/>
                <w:i w:val="false"/>
                <w:sz w:val="19"/>
              </w:rPr>
              <w:t>• AA18005 ELDA Wilderness</w:t>
            </w:r>
            <w:r>
              <w:rPr/>
              <w:br/>
            </w:r>
            <w:r>
              <w:rPr>
                <w:rFonts w:cs="Arial"/>
                <w:b w:val="false"/>
                <w:i w:val="false"/>
                <w:sz w:val="19"/>
              </w:rPr>
              <w:t>• AA18006 ELDA Cave</w:t>
            </w:r>
            <w:r>
              <w:rPr/>
              <w:br/>
            </w:r>
            <w:r>
              <w:rPr>
                <w:rFonts w:cs="Arial"/>
                <w:b w:val="false"/>
                <w:i w:val="false"/>
                <w:sz w:val="19"/>
              </w:rPr>
              <w:t>• AA18007 ELDA Adventure Racing</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Target Learners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1. SNCOs and WOs accepted onto the A1532 Regular Force All Corps Warrant Officer Course.</w:t>
            </w:r>
            <w:r>
              <w:rPr/>
              <w:br/>
            </w:r>
            <w:r>
              <w:rPr>
                <w:rFonts w:cs="Arial"/>
                <w:b w:val="false"/>
                <w:i w:val="false"/>
                <w:sz w:val="19"/>
              </w:rPr>
              <w:t>2. Captains undertaking development prior to promotion to Major.</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Learner Competency</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Learners will be able to analyse relationships and interdependencies within complex systems and deliberately apply influence and adaptive leadership behaviours to achieve outcomes beyond their direct authority.</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Next Step</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1. Apply systems leadership and influence strategies within increasingly complex organisational and operational contexts.</w:t>
            </w:r>
            <w:r>
              <w:rPr/>
              <w:br/>
            </w:r>
            <w:r>
              <w:rPr>
                <w:rFonts w:cs="Arial"/>
                <w:b w:val="false"/>
                <w:i w:val="false"/>
                <w:sz w:val="19"/>
              </w:rPr>
              <w:t>2. Continue deliberate reflection, feedback and adaptation of leadership behaviour.</w:t>
            </w:r>
            <w:r>
              <w:rPr/>
              <w:br/>
            </w:r>
            <w:r>
              <w:rPr>
                <w:rFonts w:cs="Arial"/>
                <w:b w:val="false"/>
                <w:i w:val="false"/>
                <w:sz w:val="19"/>
              </w:rPr>
              <w:t>3. Participate in ELDA Command as a member of a command team, where appropriate to appointment.</w:t>
            </w:r>
          </w:p>
        </w:tc>
      </w:tr>
    </w:tbl>
    <w:p>
      <w:pPr>
        <w:pStyle w:val="Normal"/>
        <w:spacing w:before="0" w:after="120"/>
        <w:rPr/>
      </w:pPr>
      <w:r>
        <w:rPr/>
      </w:r>
    </w:p>
    <w:p>
      <w:pPr>
        <w:pStyle w:val="Heading2"/>
        <w:rPr/>
      </w:pPr>
      <w:bookmarkStart w:id="16" w:name="__RefHeading___Toc1649_4055893753"/>
      <w:bookmarkEnd w:id="16"/>
      <w:r>
        <w:rPr>
          <w:rFonts w:cs="Arial"/>
          <w:b/>
          <w:i w:val="false"/>
          <w:color w:val="002516"/>
          <w:sz w:val="25"/>
        </w:rPr>
        <w:t>Course Entry Requirements</w:t>
      </w:r>
    </w:p>
    <w:p>
      <w:pPr>
        <w:pStyle w:val="Normal"/>
        <w:rPr/>
      </w:pPr>
      <w:r>
        <w:rPr>
          <w:rFonts w:cs="Arial"/>
          <w:b w:val="false"/>
          <w:i w:val="false"/>
        </w:rPr>
        <w:t>All of the following:</w:t>
      </w:r>
    </w:p>
    <w:p>
      <w:pPr>
        <w:pStyle w:val="Normal"/>
        <w:rPr/>
      </w:pPr>
      <w:r>
        <w:rPr>
          <w:rFonts w:cs="Arial"/>
          <w:b w:val="false"/>
          <w:i w:val="false"/>
        </w:rPr>
        <w:t>Retain the current formal DLMS medical and fitness requirements, subject to confirmation against current NZDF policy:</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Medical classification: A4 G3 Z1 or higher.</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Fitness: Pass or higher.</w:t>
      </w:r>
    </w:p>
    <w:p>
      <w:pPr>
        <w:pStyle w:val="Normal"/>
        <w:keepNext w:val="true"/>
        <w:spacing w:before="240" w:after="80"/>
        <w:rPr/>
      </w:pPr>
      <w:r>
        <w:rPr>
          <w:rFonts w:cs="Arial"/>
          <w:b/>
          <w:i w:val="false"/>
          <w:color w:val="002516"/>
          <w:sz w:val="21"/>
        </w:rPr>
        <w:t>Manual Checks: Learning Provider Checks</w:t>
      </w:r>
    </w:p>
    <w:p>
      <w:pPr>
        <w:pStyle w:val="Normal"/>
        <w:tabs>
          <w:tab w:val="clear" w:pos="720"/>
          <w:tab w:val="left" w:pos="397" w:leader="none"/>
        </w:tabs>
        <w:spacing w:before="60" w:after="40"/>
        <w:ind w:hanging="397" w:left="397"/>
        <w:rPr/>
      </w:pPr>
      <w:r>
        <w:rPr>
          <w:rFonts w:cs="Arial"/>
          <w:color w:val="000000"/>
        </w:rPr>
        <w:t>1.</w:t>
        <w:tab/>
      </w:r>
      <w:r>
        <w:rPr>
          <w:rFonts w:cs="Arial"/>
          <w:b w:val="false"/>
          <w:i w:val="false"/>
        </w:rPr>
        <w:t>NZDF Civilian and non-NZDF personnel are to meet applicable NZDF medical requirements for participation in the relevant activities.</w:t>
      </w:r>
    </w:p>
    <w:p>
      <w:pPr>
        <w:pStyle w:val="Normal"/>
        <w:tabs>
          <w:tab w:val="clear" w:pos="720"/>
          <w:tab w:val="left" w:pos="397" w:leader="none"/>
        </w:tabs>
        <w:spacing w:before="60" w:after="40"/>
        <w:ind w:hanging="397" w:left="397"/>
        <w:rPr/>
      </w:pPr>
      <w:r>
        <w:rPr>
          <w:rFonts w:cs="Arial"/>
          <w:color w:val="000000"/>
        </w:rPr>
        <w:t>2.</w:t>
        <w:tab/>
      </w:r>
      <w:r>
        <w:rPr>
          <w:rFonts w:cs="Arial"/>
          <w:b w:val="false"/>
          <w:i w:val="false"/>
        </w:rPr>
        <w:t>Attendance outside the established target learner population requires CI NZALC approval.</w:t>
      </w:r>
    </w:p>
    <w:p>
      <w:pPr>
        <w:pStyle w:val="Normal"/>
        <w:tabs>
          <w:tab w:val="clear" w:pos="720"/>
          <w:tab w:val="left" w:pos="397" w:leader="none"/>
        </w:tabs>
        <w:spacing w:before="60" w:after="40"/>
        <w:ind w:hanging="397" w:left="397"/>
        <w:rPr/>
      </w:pPr>
      <w:r>
        <w:rPr>
          <w:rFonts w:cs="Arial"/>
          <w:color w:val="000000"/>
        </w:rPr>
        <w:t>3.</w:t>
        <w:tab/>
      </w:r>
      <w:r>
        <w:rPr>
          <w:rFonts w:cs="Arial"/>
          <w:b w:val="false"/>
          <w:i w:val="false"/>
        </w:rPr>
        <w:t>All learners are to meet any additional requirements associated with the selected ELDA activity.</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Entry Testing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Capacity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Minimum: 15</w:t>
            </w:r>
            <w:r>
              <w:rPr/>
              <w:br/>
            </w:r>
            <w:r>
              <w:rPr>
                <w:rFonts w:cs="Arial"/>
                <w:b w:val="false"/>
                <w:i w:val="false"/>
                <w:sz w:val="19"/>
              </w:rPr>
              <w:t>Maximum: 24</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MAP learners: 1</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ADFELPS Minimum Rating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 xml:space="preserve">• </w:t>
            </w:r>
            <w:r>
              <w:rPr>
                <w:rFonts w:cs="Arial"/>
                <w:b w:val="false"/>
                <w:i w:val="false"/>
                <w:sz w:val="19"/>
              </w:rPr>
              <w:t>Speaking: 7</w:t>
            </w:r>
            <w:r>
              <w:rPr/>
              <w:br/>
            </w:r>
            <w:r>
              <w:rPr>
                <w:rFonts w:cs="Arial"/>
                <w:b w:val="false"/>
                <w:i w:val="false"/>
                <w:sz w:val="19"/>
              </w:rPr>
              <w:t>• Listening: 7</w:t>
            </w:r>
            <w:r>
              <w:rPr/>
              <w:br/>
            </w:r>
            <w:r>
              <w:rPr>
                <w:rFonts w:cs="Arial"/>
                <w:b w:val="false"/>
                <w:i w:val="false"/>
                <w:sz w:val="19"/>
              </w:rPr>
              <w:t>• Reading: 5</w:t>
            </w:r>
            <w:r>
              <w:rPr/>
              <w:br/>
            </w:r>
            <w:r>
              <w:rPr>
                <w:rFonts w:cs="Arial"/>
                <w:b w:val="false"/>
                <w:i w:val="false"/>
                <w:sz w:val="19"/>
              </w:rPr>
              <w:t>• Writing: 5</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NZDF Civilian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NZDF Civilian learners: 6</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International (non-MAP)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International (non-MAP) learners: 1</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Non-NZDF Personnel Suitability</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Maximum number of non-NZDF learners: 2</w:t>
            </w:r>
          </w:p>
        </w:tc>
      </w:tr>
    </w:tbl>
    <w:p>
      <w:pPr>
        <w:pStyle w:val="Normal"/>
        <w:spacing w:before="0" w:after="120"/>
        <w:rPr/>
      </w:pPr>
      <w:r>
        <w:rPr/>
      </w:r>
    </w:p>
    <w:p>
      <w:pPr>
        <w:pStyle w:val="Heading2"/>
        <w:rPr/>
      </w:pPr>
      <w:bookmarkStart w:id="17" w:name="__RefHeading___Toc1651_4055893753"/>
      <w:bookmarkEnd w:id="17"/>
      <w:r>
        <w:rPr>
          <w:rFonts w:cs="Arial"/>
          <w:b/>
          <w:i w:val="false"/>
          <w:color w:val="002516"/>
          <w:sz w:val="25"/>
        </w:rPr>
        <w:t>Governance and Delivery</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Governance Body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Training Review Board (ATRB), subject to confirmation of current governance arrangements.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Trade Sponsor / Authority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Command School (ACS)</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Learning Provider</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New Zealand Army Leadership Centre (NZALC)</w:t>
            </w:r>
          </w:p>
        </w:tc>
      </w:tr>
    </w:tbl>
    <w:p>
      <w:pPr>
        <w:pStyle w:val="Normal"/>
        <w:spacing w:before="0" w:after="120"/>
        <w:rPr/>
      </w:pPr>
      <w:r>
        <w:rPr/>
      </w:r>
    </w:p>
    <w:p>
      <w:pPr>
        <w:pStyle w:val="Normal"/>
        <w:keepNext w:val="true"/>
        <w:spacing w:before="240" w:after="80"/>
        <w:rPr/>
      </w:pPr>
      <w:r>
        <w:rPr>
          <w:rFonts w:cs="Arial"/>
          <w:b/>
          <w:i w:val="false"/>
          <w:color w:val="002516"/>
          <w:sz w:val="21"/>
        </w:rPr>
        <w:t>Staff Organisation</w:t>
      </w:r>
    </w:p>
    <w:p>
      <w:pPr>
        <w:pStyle w:val="Normal"/>
        <w:tabs>
          <w:tab w:val="clear" w:pos="720"/>
          <w:tab w:val="left" w:pos="397" w:leader="none"/>
        </w:tabs>
        <w:spacing w:before="60" w:after="40"/>
        <w:ind w:hanging="397" w:left="397"/>
        <w:rPr/>
      </w:pPr>
      <w:r>
        <w:rPr>
          <w:rFonts w:cs="Arial"/>
          <w:color w:val="000000"/>
        </w:rPr>
        <w:t>1.</w:t>
        <w:tab/>
      </w:r>
      <w:r>
        <w:rPr>
          <w:rFonts w:cs="Arial"/>
          <w:b/>
          <w:i w:val="false"/>
        </w:rPr>
        <w:t>Course Manager.</w:t>
      </w:r>
      <w:r>
        <w:rPr>
          <w:rFonts w:cs="Arial"/>
          <w:b w:val="false"/>
          <w:i w:val="false"/>
        </w:rPr>
        <w:t xml:space="preserve"> 1 × NZALC Instructor.</w:t>
      </w:r>
    </w:p>
    <w:p>
      <w:pPr>
        <w:pStyle w:val="Normal"/>
        <w:tabs>
          <w:tab w:val="clear" w:pos="720"/>
          <w:tab w:val="left" w:pos="397" w:leader="none"/>
        </w:tabs>
        <w:spacing w:before="60" w:after="40"/>
        <w:ind w:hanging="397" w:left="397"/>
        <w:rPr/>
      </w:pPr>
      <w:r>
        <w:rPr>
          <w:rFonts w:cs="Arial"/>
          <w:color w:val="000000"/>
        </w:rPr>
        <w:t>2.</w:t>
        <w:tab/>
      </w:r>
      <w:r>
        <w:rPr>
          <w:rFonts w:cs="Arial"/>
          <w:b/>
          <w:i w:val="false"/>
        </w:rPr>
        <w:t>Instructional Staff.</w:t>
      </w:r>
      <w:r>
        <w:rPr>
          <w:rFonts w:cs="Arial"/>
          <w:b w:val="false"/>
          <w:i w:val="false"/>
        </w:rPr>
        <w:t xml:space="preserve"> Sufficient appropriately qualified NZALC instructors to safely deliver the selected ELDA activity and achieve the required learning outcomes.</w:t>
      </w:r>
    </w:p>
    <w:p>
      <w:pPr>
        <w:pStyle w:val="Normal"/>
        <w:tabs>
          <w:tab w:val="clear" w:pos="720"/>
          <w:tab w:val="left" w:pos="397" w:leader="none"/>
        </w:tabs>
        <w:spacing w:before="60" w:after="40"/>
        <w:ind w:hanging="397" w:left="397"/>
        <w:rPr/>
      </w:pPr>
      <w:r>
        <w:rPr>
          <w:rFonts w:cs="Arial"/>
          <w:color w:val="000000"/>
        </w:rPr>
        <w:t>3.</w:t>
        <w:tab/>
      </w:r>
      <w:r>
        <w:rPr>
          <w:rFonts w:cs="Arial"/>
          <w:b/>
          <w:i w:val="false"/>
        </w:rPr>
        <w:t>Instructor Ratio.</w:t>
      </w:r>
      <w:r>
        <w:rPr>
          <w:rFonts w:cs="Arial"/>
          <w:b w:val="false"/>
          <w:i w:val="false"/>
        </w:rPr>
        <w:t xml:space="preserve"> A maximum instructor-to-learner ratio of 1:4 is to be maintained where required by the applicable ELDA activity and safety framework.</w:t>
      </w:r>
    </w:p>
    <w:p>
      <w:pPr>
        <w:pStyle w:val="Heading2"/>
        <w:rPr/>
      </w:pPr>
      <w:bookmarkStart w:id="18" w:name="__RefHeading___Toc1653_4055893753"/>
      <w:bookmarkEnd w:id="18"/>
      <w:r>
        <w:rPr>
          <w:rFonts w:cs="Arial"/>
          <w:b/>
          <w:i w:val="false"/>
          <w:color w:val="002516"/>
          <w:sz w:val="25"/>
        </w:rPr>
        <w:t>Nominations and Enrolments</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Controller</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Chief Instructor, New Zealand Army Leadership Centre</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Opening and Closing Times</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Open: D-90</w:t>
            </w:r>
            <w:r>
              <w:rPr/>
              <w:br/>
            </w:r>
            <w:r>
              <w:rPr>
                <w:rFonts w:cs="Arial"/>
                <w:b w:val="false"/>
                <w:i w:val="false"/>
                <w:sz w:val="19"/>
              </w:rPr>
              <w:t>Close: D-35</w:t>
            </w:r>
          </w:p>
        </w:tc>
      </w:tr>
    </w:tbl>
    <w:p>
      <w:pPr>
        <w:pStyle w:val="Normal"/>
        <w:spacing w:before="0" w:after="120"/>
        <w:rPr/>
      </w:pPr>
      <w:r>
        <w:rPr/>
      </w:r>
    </w:p>
    <w:p>
      <w:pPr>
        <w:pStyle w:val="Normal"/>
        <w:keepNext w:val="true"/>
        <w:spacing w:before="240" w:after="80"/>
        <w:rPr/>
      </w:pPr>
      <w:r>
        <w:rPr>
          <w:rFonts w:cs="Arial"/>
          <w:b/>
          <w:i w:val="false"/>
          <w:color w:val="002516"/>
          <w:sz w:val="21"/>
        </w:rPr>
        <w:t>Nominations and Enrolments Process</w:t>
      </w:r>
    </w:p>
    <w:p>
      <w:pPr>
        <w:pStyle w:val="Normal"/>
        <w:rPr/>
      </w:pPr>
      <w:r>
        <w:rPr>
          <w:rFonts w:cs="Arial"/>
          <w:b w:val="false"/>
          <w:i w:val="false"/>
        </w:rPr>
        <w:t>Nominate for this course through the Learning Catalogue or Course Plan.</w:t>
      </w:r>
    </w:p>
    <w:p>
      <w:pPr>
        <w:pStyle w:val="Normal"/>
        <w:rPr/>
      </w:pPr>
      <w:r>
        <w:rPr>
          <w:rFonts w:cs="Arial"/>
          <w:b w:val="false"/>
          <w:i w:val="false"/>
        </w:rPr>
        <w:t>Where ELDA Lead Systems forms part of a parent course, the nomination and enrolment process is inherited from that course.</w:t>
      </w:r>
    </w:p>
    <w:p>
      <w:pPr>
        <w:pStyle w:val="Normal"/>
        <w:keepNext w:val="true"/>
        <w:spacing w:before="240" w:after="80"/>
        <w:rPr/>
      </w:pPr>
      <w:r>
        <w:rPr>
          <w:rFonts w:cs="Arial"/>
          <w:b/>
          <w:i w:val="false"/>
          <w:color w:val="002516"/>
          <w:sz w:val="21"/>
        </w:rPr>
        <w:t>Priority Learners</w:t>
      </w:r>
    </w:p>
    <w:p>
      <w:pPr>
        <w:pStyle w:val="Normal"/>
        <w:tabs>
          <w:tab w:val="clear" w:pos="720"/>
          <w:tab w:val="left" w:pos="397" w:leader="none"/>
        </w:tabs>
        <w:spacing w:before="60" w:after="40"/>
        <w:ind w:hanging="397" w:left="397"/>
        <w:rPr/>
      </w:pPr>
      <w:r>
        <w:rPr>
          <w:rFonts w:cs="Arial"/>
          <w:color w:val="000000"/>
        </w:rPr>
        <w:t>1.</w:t>
        <w:tab/>
      </w:r>
      <w:r>
        <w:rPr>
          <w:rFonts w:cs="Arial"/>
          <w:b w:val="false"/>
          <w:i w:val="false"/>
        </w:rPr>
        <w:t>Learners requiring ELDA Lead Systems as part of a promotion or directed career-development pathway, including:</w:t>
      </w:r>
    </w:p>
    <w:p>
      <w:pPr>
        <w:pStyle w:val="Normal"/>
        <w:tabs>
          <w:tab w:val="clear" w:pos="720"/>
          <w:tab w:val="left" w:pos="794" w:leader="none"/>
        </w:tabs>
        <w:spacing w:before="0" w:after="40"/>
        <w:ind w:hanging="238" w:left="794"/>
        <w:rPr/>
      </w:pPr>
      <w:r>
        <w:rPr>
          <w:rFonts w:cs="Arial"/>
          <w:b/>
          <w:color w:val="002516"/>
        </w:rPr>
        <w:t>•</w:t>
      </w:r>
      <w:r>
        <w:rPr>
          <w:rFonts w:cs="Arial"/>
          <w:b/>
          <w:color w:val="002516"/>
        </w:rPr>
        <w:tab/>
      </w:r>
      <w:r>
        <w:rPr>
          <w:rFonts w:cs="Arial"/>
          <w:b w:val="false"/>
          <w:i w:val="false"/>
        </w:rPr>
        <w:t>learners accepted onto the A1532 Promotion All Corps RF WO Course; and</w:t>
      </w:r>
    </w:p>
    <w:p>
      <w:pPr>
        <w:pStyle w:val="Normal"/>
        <w:tabs>
          <w:tab w:val="clear" w:pos="720"/>
          <w:tab w:val="left" w:pos="794" w:leader="none"/>
        </w:tabs>
        <w:spacing w:before="0" w:after="40"/>
        <w:ind w:hanging="238" w:left="794"/>
        <w:rPr/>
      </w:pPr>
      <w:r>
        <w:rPr>
          <w:rFonts w:cs="Arial"/>
          <w:b/>
          <w:color w:val="002516"/>
        </w:rPr>
        <w:t>•</w:t>
      </w:r>
      <w:r>
        <w:rPr>
          <w:rFonts w:cs="Arial"/>
          <w:b/>
          <w:color w:val="002516"/>
        </w:rPr>
        <w:tab/>
      </w:r>
      <w:r>
        <w:rPr>
          <w:rFonts w:cs="Arial"/>
          <w:b w:val="false"/>
          <w:i w:val="false"/>
        </w:rPr>
        <w:t>learners accepted onto the A1302 Staff and Tactics, Regular Force, All Corps, Grade Two Course, where applicable.</w:t>
      </w:r>
    </w:p>
    <w:p>
      <w:pPr>
        <w:pStyle w:val="Normal"/>
        <w:tabs>
          <w:tab w:val="clear" w:pos="720"/>
          <w:tab w:val="left" w:pos="397" w:leader="none"/>
        </w:tabs>
        <w:spacing w:before="60" w:after="40"/>
        <w:ind w:hanging="397" w:left="397"/>
        <w:rPr/>
      </w:pPr>
      <w:r>
        <w:rPr>
          <w:rFonts w:cs="Arial"/>
          <w:color w:val="000000"/>
        </w:rPr>
        <w:t>2.</w:t>
        <w:tab/>
      </w:r>
      <w:r>
        <w:rPr>
          <w:rFonts w:cs="Arial"/>
          <w:b w:val="false"/>
          <w:i w:val="false"/>
        </w:rPr>
        <w:t>Other military personnel for whom Lead Systems is appropriate to role, appointment or career development.</w:t>
      </w:r>
    </w:p>
    <w:p>
      <w:pPr>
        <w:pStyle w:val="Normal"/>
        <w:tabs>
          <w:tab w:val="clear" w:pos="720"/>
          <w:tab w:val="left" w:pos="397" w:leader="none"/>
        </w:tabs>
        <w:spacing w:before="60" w:after="40"/>
        <w:ind w:hanging="397" w:left="397"/>
        <w:rPr/>
      </w:pPr>
      <w:r>
        <w:rPr>
          <w:rFonts w:cs="Arial"/>
          <w:color w:val="000000"/>
        </w:rPr>
        <w:t>3.</w:t>
        <w:tab/>
      </w:r>
      <w:r>
        <w:rPr>
          <w:rFonts w:cs="Arial"/>
          <w:b w:val="false"/>
          <w:i w:val="false"/>
        </w:rPr>
        <w:t>NZDF Civilian personnel, as determined by the Learning Provider.</w:t>
      </w:r>
    </w:p>
    <w:p>
      <w:pPr>
        <w:pStyle w:val="Normal"/>
        <w:keepNext w:val="true"/>
        <w:spacing w:before="240" w:after="80"/>
        <w:rPr/>
      </w:pPr>
      <w:r>
        <w:rPr>
          <w:rFonts w:cs="Arial"/>
          <w:b/>
          <w:i w:val="false"/>
          <w:color w:val="002516"/>
          <w:sz w:val="21"/>
        </w:rPr>
        <w:t>Included Courses</w:t>
      </w:r>
    </w:p>
    <w:p>
      <w:pPr>
        <w:pStyle w:val="Normal"/>
        <w:rPr/>
      </w:pPr>
      <w:r>
        <w:rPr>
          <w:rFonts w:cs="Arial"/>
          <w:b w:val="false"/>
          <w:i w:val="false"/>
        </w:rPr>
        <w:t>Retain current administrative configuration as applicable.</w:t>
      </w:r>
    </w:p>
    <w:p>
      <w:pPr>
        <w:pStyle w:val="Normal"/>
        <w:keepNext w:val="true"/>
        <w:spacing w:before="240" w:after="80"/>
        <w:rPr/>
      </w:pPr>
      <w:r>
        <w:rPr>
          <w:rFonts w:cs="Arial"/>
          <w:b/>
          <w:i w:val="false"/>
          <w:color w:val="002516"/>
          <w:sz w:val="21"/>
        </w:rPr>
        <w:t>Notes</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val="false"/>
          <w:i w:val="false"/>
          <w:sz w:val="19"/>
        </w:rPr>
        <w:t>ELDA Lead Systems develops leadership effectiveness within complex systems through experiential learning conducted in challenging environments.</w:t>
      </w:r>
    </w:p>
    <w:p>
      <w:pPr>
        <w:pStyle w:val="Normal"/>
        <w:tabs>
          <w:tab w:val="clear" w:pos="720"/>
          <w:tab w:val="left" w:pos="397" w:leader="none"/>
        </w:tabs>
        <w:spacing w:lineRule="auto" w:line="252" w:before="20" w:after="40"/>
        <w:ind w:hanging="397" w:left="397"/>
        <w:rPr/>
      </w:pPr>
      <w:r>
        <w:rPr>
          <w:rFonts w:cs="Arial"/>
          <w:color w:val="002516"/>
          <w:sz w:val="19"/>
        </w:rPr>
        <w:t>2.</w:t>
        <w:tab/>
      </w:r>
      <w:r>
        <w:rPr>
          <w:rFonts w:cs="Arial"/>
          <w:b w:val="false"/>
          <w:i w:val="false"/>
          <w:sz w:val="19"/>
        </w:rPr>
        <w:t>The selected ELDA activity provides the experiential vehicle for leadership development; completion of the activity is not, in itself, the primary learning outcome.</w:t>
      </w:r>
    </w:p>
    <w:p>
      <w:pPr>
        <w:pStyle w:val="Normal"/>
        <w:tabs>
          <w:tab w:val="clear" w:pos="720"/>
          <w:tab w:val="left" w:pos="397" w:leader="none"/>
        </w:tabs>
        <w:spacing w:lineRule="auto" w:line="252" w:before="20" w:after="40"/>
        <w:ind w:hanging="397" w:left="397"/>
        <w:rPr/>
      </w:pPr>
      <w:r>
        <w:rPr>
          <w:rFonts w:cs="Arial"/>
          <w:color w:val="002516"/>
          <w:sz w:val="19"/>
        </w:rPr>
        <w:t>3.</w:t>
        <w:tab/>
      </w:r>
      <w:r>
        <w:rPr>
          <w:rFonts w:cs="Arial"/>
          <w:b w:val="false"/>
          <w:i w:val="false"/>
          <w:sz w:val="19"/>
        </w:rPr>
        <w:t>Course activities are to expose learners to interdependencies, competing priorities, incomplete information, resource constraints and relationships beyond direct authority, providing opportunities to understand and influence a wider system.</w:t>
      </w:r>
    </w:p>
    <w:p>
      <w:pPr>
        <w:pStyle w:val="Normal"/>
        <w:tabs>
          <w:tab w:val="clear" w:pos="720"/>
          <w:tab w:val="left" w:pos="397" w:leader="none"/>
        </w:tabs>
        <w:spacing w:lineRule="auto" w:line="252" w:before="20" w:after="40"/>
        <w:ind w:hanging="397" w:left="397"/>
        <w:rPr/>
      </w:pPr>
      <w:r>
        <w:rPr>
          <w:rFonts w:cs="Arial"/>
          <w:color w:val="002516"/>
          <w:sz w:val="19"/>
        </w:rPr>
        <w:t>4.</w:t>
        <w:tab/>
      </w:r>
      <w:r>
        <w:rPr>
          <w:rFonts w:cs="Arial"/>
          <w:b w:val="false"/>
          <w:i w:val="false"/>
          <w:sz w:val="19"/>
        </w:rPr>
        <w:t>Psychometric tools, self-evaluation, observation and feedback may be used to increase learner awareness of how their leadership preferences and behaviours affect relationships, influence and outcomes within the wider system.</w:t>
      </w:r>
    </w:p>
    <w:p>
      <w:pPr>
        <w:pStyle w:val="Normal"/>
        <w:tabs>
          <w:tab w:val="clear" w:pos="720"/>
          <w:tab w:val="left" w:pos="397" w:leader="none"/>
        </w:tabs>
        <w:spacing w:lineRule="auto" w:line="252" w:before="20" w:after="40"/>
        <w:ind w:hanging="397" w:left="397"/>
        <w:rPr/>
      </w:pPr>
      <w:r>
        <w:rPr>
          <w:rFonts w:cs="Arial"/>
          <w:color w:val="002516"/>
          <w:sz w:val="19"/>
        </w:rPr>
        <w:t>5.</w:t>
        <w:tab/>
      </w:r>
      <w:r>
        <w:rPr>
          <w:rFonts w:cs="Arial"/>
          <w:b w:val="false"/>
          <w:i w:val="false"/>
          <w:sz w:val="19"/>
        </w:rPr>
        <w:t>Learners are to be provided opportunities to deliberately apply influence and adaptive leadership behaviours where outcomes cannot be achieved through direct authority alone.</w:t>
      </w:r>
    </w:p>
    <w:p>
      <w:pPr>
        <w:pStyle w:val="Normal"/>
        <w:tabs>
          <w:tab w:val="clear" w:pos="720"/>
          <w:tab w:val="left" w:pos="397" w:leader="none"/>
        </w:tabs>
        <w:spacing w:lineRule="auto" w:line="252" w:before="20" w:after="40"/>
        <w:ind w:hanging="397" w:left="397"/>
        <w:rPr/>
      </w:pPr>
      <w:r>
        <w:rPr>
          <w:rFonts w:cs="Arial"/>
          <w:color w:val="002516"/>
          <w:sz w:val="19"/>
        </w:rPr>
        <w:t>6.</w:t>
        <w:tab/>
      </w:r>
      <w:r>
        <w:rPr>
          <w:rFonts w:cs="Arial"/>
          <w:b w:val="false"/>
          <w:i w:val="false"/>
          <w:sz w:val="19"/>
        </w:rPr>
        <w:t>Army ethos and values are to be demonstrated through leadership behaviour and judgement, particularly when balancing competing demands, relationships and organisational outcomes.</w:t>
      </w:r>
    </w:p>
    <w:p>
      <w:pPr>
        <w:pStyle w:val="Normal"/>
        <w:tabs>
          <w:tab w:val="clear" w:pos="720"/>
          <w:tab w:val="left" w:pos="397" w:leader="none"/>
        </w:tabs>
        <w:spacing w:lineRule="auto" w:line="252" w:before="20" w:after="40"/>
        <w:ind w:hanging="397" w:left="397"/>
        <w:rPr/>
      </w:pPr>
      <w:r>
        <w:rPr>
          <w:rFonts w:cs="Arial"/>
          <w:color w:val="002516"/>
          <w:sz w:val="19"/>
        </w:rPr>
        <w:t>7.</w:t>
        <w:tab/>
      </w:r>
      <w:r>
        <w:rPr>
          <w:rFonts w:cs="Arial"/>
          <w:b w:val="false"/>
          <w:i w:val="false"/>
          <w:sz w:val="19"/>
        </w:rPr>
        <w:t>Learning identified during ELDA Lead Systems is to inform continued reflection, behavioural adaptation and deliberate leadership development beyond the course.</w:t>
      </w:r>
    </w:p>
    <w:p>
      <w:pPr>
        <w:pStyle w:val="Normal"/>
        <w:tabs>
          <w:tab w:val="clear" w:pos="720"/>
          <w:tab w:val="left" w:pos="397" w:leader="none"/>
        </w:tabs>
        <w:spacing w:lineRule="auto" w:line="252" w:before="20" w:after="40"/>
        <w:ind w:hanging="397" w:left="397"/>
        <w:rPr/>
      </w:pPr>
      <w:r>
        <w:rPr>
          <w:rFonts w:cs="Arial"/>
          <w:color w:val="002516"/>
          <w:sz w:val="19"/>
        </w:rPr>
        <w:t>8.</w:t>
        <w:tab/>
      </w:r>
      <w:r>
        <w:rPr>
          <w:rFonts w:cs="Arial"/>
          <w:b w:val="false"/>
          <w:i w:val="false"/>
          <w:sz w:val="19"/>
        </w:rPr>
        <w:t>The Learning Provider is the New Zealand Army Leadership Centre (NZALC).</w:t>
      </w:r>
    </w:p>
    <w:p>
      <w:pPr>
        <w:pStyle w:val="Normal"/>
        <w:tabs>
          <w:tab w:val="clear" w:pos="720"/>
          <w:tab w:val="left" w:pos="397" w:leader="none"/>
        </w:tabs>
        <w:spacing w:lineRule="auto" w:line="252" w:before="20" w:after="40"/>
        <w:ind w:hanging="397" w:left="397"/>
        <w:rPr/>
      </w:pPr>
      <w:r>
        <w:rPr>
          <w:rFonts w:cs="Arial"/>
          <w:color w:val="002516"/>
          <w:sz w:val="19"/>
        </w:rPr>
        <w:t>9.</w:t>
        <w:tab/>
      </w:r>
      <w:r>
        <w:rPr>
          <w:rFonts w:cs="Arial"/>
          <w:b w:val="false"/>
          <w:i w:val="false"/>
          <w:sz w:val="19"/>
        </w:rPr>
        <w:t>Instructor allocation and activity selection remain the responsibility of NZALC and are to comply with the NZALC Safety Management Plan and applicable activity SOPs.</w:t>
      </w:r>
    </w:p>
    <w:p>
      <w:pPr>
        <w:pStyle w:val="Normal"/>
        <w:keepNext w:val="true"/>
        <w:spacing w:before="240" w:after="80"/>
        <w:rPr/>
      </w:pPr>
      <w:r>
        <w:rPr>
          <w:rFonts w:cs="Arial"/>
          <w:b/>
          <w:i w:val="false"/>
          <w:color w:val="002516"/>
          <w:sz w:val="21"/>
        </w:rPr>
        <w:t>Has Syllabus</w:t>
      </w:r>
    </w:p>
    <w:p>
      <w:pPr>
        <w:pStyle w:val="Normal"/>
        <w:rPr/>
      </w:pPr>
      <w:r>
        <w:rPr>
          <w:rFonts w:cs="Arial"/>
          <w:b w:val="false"/>
          <w:i w:val="false"/>
        </w:rPr>
        <w:t>Yes. The syllabus is to be aligned to the revised learning outcomes below.</w:t>
      </w:r>
    </w:p>
    <w:p>
      <w:pPr>
        <w:pStyle w:val="Heading2"/>
        <w:rPr/>
      </w:pPr>
      <w:bookmarkStart w:id="19" w:name="__RefHeading___Toc1655_4055893753"/>
      <w:bookmarkEnd w:id="19"/>
      <w:r>
        <w:rPr>
          <w:rFonts w:cs="Arial"/>
          <w:b/>
          <w:i w:val="false"/>
          <w:color w:val="002516"/>
          <w:sz w:val="25"/>
        </w:rPr>
        <w:t>Course Structure</w:t>
      </w:r>
    </w:p>
    <w:p>
      <w:pPr>
        <w:pStyle w:val="Normal"/>
        <w:keepNext w:val="true"/>
        <w:spacing w:before="240" w:after="80"/>
        <w:rPr/>
      </w:pPr>
      <w:r>
        <w:rPr>
          <w:rFonts w:cs="Arial"/>
          <w:b/>
          <w:i w:val="false"/>
          <w:color w:val="002516"/>
          <w:sz w:val="21"/>
        </w:rPr>
        <w:t>COG 1: Systems Leadership and Influence</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1.1</w:t>
      </w:r>
      <w:r>
        <w:rPr/>
        <w:br/>
      </w:r>
      <w:r>
        <w:rPr>
          <w:rFonts w:cs="Arial"/>
          <w:b/>
          <w:i w:val="false"/>
          <w:color w:val="000000"/>
          <w:sz w:val="22"/>
        </w:rPr>
        <w:t>Demonstrate Army ethos, values and sound judgement within complex environments</w:t>
      </w:r>
    </w:p>
    <w:p>
      <w:pPr>
        <w:pStyle w:val="Normal"/>
        <w:spacing w:before="0" w:after="80"/>
        <w:ind w:left="312"/>
        <w:rPr/>
      </w:pPr>
      <w:r>
        <w:rPr>
          <w:rFonts w:cs="Arial"/>
          <w:b w:val="false"/>
          <w:i w:val="false"/>
        </w:rPr>
        <w:t>Learners demonstrate Army ethos and values through their leadership behaviour and judgement while operating within complex environments characterised by competing demands, uncertainty, interdependence and pressure.</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1.2</w:t>
      </w:r>
      <w:r>
        <w:rPr/>
        <w:br/>
      </w:r>
      <w:r>
        <w:rPr>
          <w:rFonts w:cs="Arial"/>
          <w:b/>
          <w:i w:val="false"/>
          <w:color w:val="000000"/>
          <w:sz w:val="22"/>
        </w:rPr>
        <w:t>Analyse relationships and interdependencies within a complex system</w:t>
      </w:r>
    </w:p>
    <w:p>
      <w:pPr>
        <w:pStyle w:val="Normal"/>
        <w:spacing w:before="0" w:after="80"/>
        <w:ind w:left="312"/>
        <w:rPr/>
      </w:pPr>
      <w:r>
        <w:rPr>
          <w:rFonts w:cs="Arial"/>
          <w:b w:val="false"/>
          <w:i w:val="false"/>
        </w:rPr>
        <w:t>Learners identify and analyse key stakeholders, relationships, dependencies, competing perspectives, constraints and potential consequences within a complex system in order to better understand how leadership actions may affect wider outcomes.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1.3</w:t>
      </w:r>
      <w:r>
        <w:rPr/>
        <w:br/>
      </w:r>
      <w:r>
        <w:rPr>
          <w:rFonts w:cs="Arial"/>
          <w:b/>
          <w:i w:val="false"/>
          <w:color w:val="000000"/>
          <w:sz w:val="22"/>
        </w:rPr>
        <w:t>Influence others to achieve outcomes beyond direct authority</w:t>
      </w:r>
    </w:p>
    <w:p>
      <w:pPr>
        <w:pStyle w:val="Normal"/>
        <w:spacing w:before="0" w:after="80"/>
        <w:ind w:left="312"/>
        <w:rPr/>
      </w:pPr>
      <w:r>
        <w:rPr>
          <w:rFonts w:cs="Arial"/>
          <w:b w:val="false"/>
          <w:i w:val="false"/>
        </w:rPr>
        <w:t>Learners deliberately apply communication, relationship-building and influence behaviours to achieve outcomes through individuals and groups over whom they may not exercise direct authority.</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1.4</w:t>
      </w:r>
      <w:r>
        <w:rPr/>
        <w:br/>
      </w:r>
      <w:r>
        <w:rPr>
          <w:rFonts w:cs="Arial"/>
          <w:b/>
          <w:i w:val="false"/>
          <w:color w:val="000000"/>
          <w:sz w:val="22"/>
        </w:rPr>
        <w:t>Evaluate and adapt leadership behaviour to improve system effectiveness</w:t>
      </w:r>
    </w:p>
    <w:p>
      <w:pPr>
        <w:pStyle w:val="Normal"/>
        <w:spacing w:before="0" w:after="80"/>
        <w:ind w:left="312"/>
        <w:rPr/>
      </w:pPr>
      <w:r>
        <w:rPr>
          <w:rFonts w:cs="Arial"/>
          <w:b w:val="false"/>
          <w:i w:val="false"/>
        </w:rPr>
        <w:t>Learners evaluate the impact of their leadership behaviour on relationships, influence and wider system outcomes, and deliberately adapt their behaviour to improve leadership effectiveness across complex contexts.</w:t>
      </w:r>
      <w:r>
        <w:br w:type="page"/>
      </w:r>
    </w:p>
    <w:p>
      <w:pPr>
        <w:pStyle w:val="Normal"/>
        <w:keepNext w:val="true"/>
        <w:spacing w:before="0" w:after="0"/>
        <w:rPr/>
      </w:pPr>
      <w:r>
        <w:rPr>
          <w:rFonts w:cs="Arial"/>
          <w:b/>
          <w:i w:val="false"/>
          <w:color w:val="002516"/>
          <w:spacing w:val="40"/>
          <w:sz w:val="20"/>
        </w:rPr>
        <w:t>A18009</w:t>
      </w:r>
    </w:p>
    <w:p>
      <w:pPr>
        <w:pStyle w:val="Heading1"/>
        <w:keepNext w:val="true"/>
        <w:pageBreakBefore w:val="false"/>
        <w:spacing w:before="0" w:after="80"/>
        <w:rPr/>
      </w:pPr>
      <w:bookmarkStart w:id="20" w:name="__RefHeading___Toc1657_4055893753"/>
      <w:bookmarkEnd w:id="20"/>
      <w:r>
        <w:rPr>
          <w:rFonts w:cs="Arial"/>
          <w:b/>
          <w:color w:val="000000"/>
          <w:sz w:val="48"/>
        </w:rPr>
        <w:t>ELDA Command</w:t>
      </w:r>
    </w:p>
    <w:p>
      <w:pPr>
        <w:pStyle w:val="Normal"/>
        <w:keepNext w:val="true"/>
        <w:pBdr>
          <w:bottom w:val="single" w:sz="18" w:space="8" w:color="C62026"/>
        </w:pBdr>
        <w:spacing w:before="0" w:after="120"/>
        <w:rPr/>
      </w:pPr>
      <w:r>
        <w:rPr>
          <w:rFonts w:cs="Arial"/>
          <w:b/>
          <w:i w:val="false"/>
          <w:color w:val="002516"/>
          <w:spacing w:val="30"/>
          <w:sz w:val="19"/>
        </w:rPr>
        <w:t>PROPOSED REVISED COURSE DATA SHEET</w:t>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SOLO Course Data Sheet A18009, AL 2.5</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Draft for Validation</w:t>
      </w:r>
    </w:p>
    <w:p>
      <w:pPr>
        <w:pStyle w:val="Normal"/>
        <w:spacing w:before="120" w:after="40"/>
        <w:rPr/>
      </w:pPr>
      <w:r>
        <w:rPr>
          <w:rFonts w:cs="Arial"/>
          <w:b w:val="false"/>
          <w:i w:val="false"/>
          <w:color w:val="8A8A8A"/>
          <w:spacing w:val="15"/>
          <w:sz w:val="17"/>
        </w:rPr>
        <w:t>LEAD TEAMS</w:t>
      </w:r>
      <w:r>
        <w:rPr>
          <w:rFonts w:cs="Arial"/>
          <w:b w:val="false"/>
          <w:i w:val="false"/>
          <w:color w:val="A89662"/>
          <w:sz w:val="17"/>
        </w:rPr>
        <w:t xml:space="preserve">  →  </w:t>
      </w:r>
      <w:r>
        <w:rPr>
          <w:rFonts w:cs="Arial"/>
          <w:b w:val="false"/>
          <w:i w:val="false"/>
          <w:color w:val="8A8A8A"/>
          <w:spacing w:val="15"/>
          <w:sz w:val="17"/>
        </w:rPr>
        <w:t>LEAD LEADERS</w:t>
      </w:r>
      <w:r>
        <w:rPr>
          <w:rFonts w:cs="Arial"/>
          <w:b w:val="false"/>
          <w:i w:val="false"/>
          <w:color w:val="A89662"/>
          <w:sz w:val="17"/>
        </w:rPr>
        <w:t xml:space="preserve">  →  </w:t>
      </w:r>
      <w:r>
        <w:rPr>
          <w:rFonts w:cs="Arial"/>
          <w:b w:val="false"/>
          <w:i w:val="false"/>
          <w:color w:val="8A8A8A"/>
          <w:spacing w:val="15"/>
          <w:sz w:val="17"/>
        </w:rPr>
        <w:t>LEAD SYSTEMS</w:t>
      </w:r>
      <w:r>
        <w:rPr>
          <w:rFonts w:cs="Arial"/>
          <w:b w:val="false"/>
          <w:i w:val="false"/>
          <w:color w:val="A89662"/>
          <w:sz w:val="17"/>
        </w:rPr>
        <w:t xml:space="preserve">  →  </w:t>
      </w:r>
      <w:r>
        <w:rPr>
          <w:rFonts w:cs="Arial"/>
          <w:b/>
          <w:i w:val="false"/>
          <w:color w:val="002516"/>
          <w:spacing w:val="15"/>
          <w:sz w:val="17"/>
        </w:rPr>
        <w:t>COMMAND</w:t>
      </w:r>
    </w:p>
    <w:p>
      <w:pPr>
        <w:pStyle w:val="Heading2"/>
        <w:rPr/>
      </w:pPr>
      <w:bookmarkStart w:id="21" w:name="__RefHeading___Toc1659_4055893753"/>
      <w:bookmarkEnd w:id="21"/>
      <w:r>
        <w:rPr>
          <w:rFonts w:cs="Arial"/>
          <w:b/>
          <w:i w:val="false"/>
          <w:color w:val="002516"/>
          <w:sz w:val="25"/>
        </w:rPr>
        <w:t>Course Information</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ID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A18009</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Name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ELDA Command</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Service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Army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Primary Learning Provider</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New Zealand Army Leadership Centre (NZALC)</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Duration</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8–10 Training Days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Delivery Method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Face-to-Face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Aim</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The aim of ELDA Command is to develop the collective effectiveness of command teams and leadership groups by strengthening shared understanding, cohesion, judgement and leadership alignment, enabling them to create the conditions for effective organisational performance in complex and demanding environments.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Qualifications / Certifications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Retain the existing DLMS qualifications/certifications, subject to confirmation that these accurately represent the qualification, certification or activity result awarded:</w:t>
            </w:r>
            <w:r>
              <w:rPr/>
              <w:br/>
            </w:r>
            <w:r>
              <w:rPr>
                <w:rFonts w:cs="Arial"/>
                <w:b w:val="false"/>
                <w:i w:val="false"/>
                <w:sz w:val="19"/>
              </w:rPr>
              <w:t>• AA18001 ELDA Alpine Touring</w:t>
            </w:r>
            <w:r>
              <w:rPr/>
              <w:br/>
            </w:r>
            <w:r>
              <w:rPr>
                <w:rFonts w:cs="Arial"/>
                <w:b w:val="false"/>
                <w:i w:val="false"/>
                <w:sz w:val="19"/>
              </w:rPr>
              <w:t>• AA18002 ELDA Rock Climbing</w:t>
            </w:r>
            <w:r>
              <w:rPr/>
              <w:br/>
            </w:r>
            <w:r>
              <w:rPr>
                <w:rFonts w:cs="Arial"/>
                <w:b w:val="false"/>
                <w:i w:val="false"/>
                <w:sz w:val="19"/>
              </w:rPr>
              <w:t>• AA18003 ELDA Sea Kayaking</w:t>
            </w:r>
            <w:r>
              <w:rPr/>
              <w:br/>
            </w:r>
            <w:r>
              <w:rPr>
                <w:rFonts w:cs="Arial"/>
                <w:b w:val="false"/>
                <w:i w:val="false"/>
                <w:sz w:val="19"/>
              </w:rPr>
              <w:t>• AA18004 ELDA White Water Kayaking</w:t>
            </w:r>
            <w:r>
              <w:rPr/>
              <w:br/>
            </w:r>
            <w:r>
              <w:rPr>
                <w:rFonts w:cs="Arial"/>
                <w:b w:val="false"/>
                <w:i w:val="false"/>
                <w:sz w:val="19"/>
              </w:rPr>
              <w:t>• AA18005 ELDA Wilderness</w:t>
            </w:r>
            <w:r>
              <w:rPr/>
              <w:br/>
            </w:r>
            <w:r>
              <w:rPr>
                <w:rFonts w:cs="Arial"/>
                <w:b w:val="false"/>
                <w:i w:val="false"/>
                <w:sz w:val="19"/>
              </w:rPr>
              <w:t>• AA18006 ELDA Cave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Target Learners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1. Established or forming command teams and leadership groups for whom collective leadership effectiveness is critical to organisational performance.</w:t>
            </w:r>
            <w:r>
              <w:rPr/>
              <w:br/>
            </w:r>
            <w:r>
              <w:rPr>
                <w:rFonts w:cs="Arial"/>
                <w:b w:val="false"/>
                <w:i w:val="false"/>
                <w:sz w:val="19"/>
              </w:rPr>
              <w:t>2. This may include:</w:t>
            </w:r>
            <w:r>
              <w:rPr/>
              <w:br/>
            </w:r>
            <w:r>
              <w:rPr>
                <w:rFonts w:cs="Arial"/>
                <w:b w:val="false"/>
                <w:i w:val="false"/>
                <w:sz w:val="19"/>
              </w:rPr>
              <w:t>• unit headquarters;</w:t>
            </w:r>
            <w:r>
              <w:rPr/>
              <w:br/>
            </w:r>
            <w:r>
              <w:rPr>
                <w:rFonts w:cs="Arial"/>
                <w:b w:val="false"/>
                <w:i w:val="false"/>
                <w:sz w:val="19"/>
              </w:rPr>
              <w:t>• unit command teams and principal staff officers;</w:t>
            </w:r>
            <w:r>
              <w:rPr/>
              <w:br/>
            </w:r>
            <w:r>
              <w:rPr>
                <w:rFonts w:cs="Arial"/>
                <w:b w:val="false"/>
                <w:i w:val="false"/>
                <w:sz w:val="19"/>
              </w:rPr>
              <w:t>• unit command teams operating with subordinate command teams; and</w:t>
            </w:r>
            <w:r>
              <w:rPr/>
              <w:br/>
            </w:r>
            <w:r>
              <w:rPr>
                <w:rFonts w:cs="Arial"/>
                <w:b w:val="false"/>
                <w:i w:val="false"/>
                <w:sz w:val="19"/>
              </w:rPr>
              <w:t>• other appropriately constituted command or senior leadership groups.</w:t>
            </w:r>
            <w:r>
              <w:rPr/>
              <w:br/>
            </w:r>
            <w:r>
              <w:rPr>
                <w:rFonts w:cs="Arial"/>
                <w:b w:val="false"/>
                <w:i w:val="false"/>
                <w:sz w:val="19"/>
              </w:rPr>
              <w:t>3. Other groups may attend where command-level experiential leadership development is appropriate, as determined by the Learning Provider in consultation with the relevant command or career management authority.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Learner Competency</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Participants will be able to contribute effectively to a cohesive command team by applying self-awareness, shared understanding and sound judgement to strengthen command relationships, align leadership effort and create the conditions for effective organisational performance in complex and demanding contexts.</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Next Step</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1. Apply the insights, behaviours and collective practices developed through ELDA Command within the participating headquarters, command team or leadership group.</w:t>
            </w:r>
            <w:r>
              <w:rPr/>
              <w:br/>
            </w:r>
            <w:r>
              <w:rPr>
                <w:rFonts w:cs="Arial"/>
                <w:b w:val="false"/>
                <w:i w:val="false"/>
                <w:sz w:val="19"/>
              </w:rPr>
              <w:t>2. Continue deliberate reflection, feedback and adaptation at both individual and collective levels as context, responsibility and organisational demands change.</w:t>
            </w:r>
            <w:r>
              <w:rPr/>
              <w:br/>
            </w:r>
            <w:r>
              <w:rPr>
                <w:rFonts w:cs="Arial"/>
                <w:b w:val="false"/>
                <w:i w:val="false"/>
                <w:sz w:val="19"/>
              </w:rPr>
              <w:t>3. Incorporate identified individual and collective development priorities into relevant Leadership Development Plans, command-team development activities and ongoing organisational learning.</w:t>
            </w:r>
          </w:p>
        </w:tc>
      </w:tr>
    </w:tbl>
    <w:p>
      <w:pPr>
        <w:pStyle w:val="Normal"/>
        <w:spacing w:before="0" w:after="120"/>
        <w:rPr/>
      </w:pPr>
      <w:r>
        <w:rPr/>
      </w:r>
    </w:p>
    <w:p>
      <w:pPr>
        <w:pStyle w:val="Heading2"/>
        <w:rPr/>
      </w:pPr>
      <w:bookmarkStart w:id="22" w:name="__RefHeading___Toc1661_4055893753"/>
      <w:bookmarkEnd w:id="22"/>
      <w:r>
        <w:rPr>
          <w:rFonts w:cs="Arial"/>
          <w:b/>
          <w:i w:val="false"/>
          <w:color w:val="002516"/>
          <w:sz w:val="25"/>
        </w:rPr>
        <w:t>Course Entry Requirements</w:t>
      </w:r>
    </w:p>
    <w:p>
      <w:pPr>
        <w:pStyle w:val="Normal"/>
        <w:rPr/>
      </w:pPr>
      <w:r>
        <w:rPr>
          <w:rFonts w:cs="Arial"/>
          <w:b w:val="false"/>
          <w:i w:val="false"/>
        </w:rPr>
        <w:t>All of the following:</w:t>
      </w:r>
    </w:p>
    <w:p>
      <w:pPr>
        <w:pStyle w:val="Normal"/>
        <w:rPr/>
      </w:pPr>
      <w:r>
        <w:rPr>
          <w:rFonts w:cs="Arial"/>
          <w:b w:val="false"/>
          <w:i w:val="false"/>
        </w:rPr>
        <w:t>Retain current formal DLMS requirements, subject to confirmation against current NZDF policy:</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Medical: A4 G3 Z1 or higher.</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Fitness: Pass or higher.</w:t>
      </w:r>
    </w:p>
    <w:p>
      <w:pPr>
        <w:pStyle w:val="Normal"/>
        <w:keepNext w:val="true"/>
        <w:spacing w:before="240" w:after="80"/>
        <w:rPr/>
      </w:pPr>
      <w:r>
        <w:rPr>
          <w:rFonts w:cs="Arial"/>
          <w:b/>
          <w:i w:val="false"/>
          <w:color w:val="002516"/>
          <w:sz w:val="21"/>
        </w:rPr>
        <w:t>Manual Checks: Learning Provider Checks</w:t>
      </w:r>
    </w:p>
    <w:p>
      <w:pPr>
        <w:pStyle w:val="Normal"/>
        <w:rPr/>
      </w:pPr>
      <w:r>
        <w:rPr>
          <w:rFonts w:cs="Arial"/>
          <w:b w:val="false"/>
          <w:i w:val="false"/>
        </w:rPr>
        <w:t>For NZDF Civilian and non-NZDF personnel:</w:t>
      </w:r>
    </w:p>
    <w:p>
      <w:pPr>
        <w:pStyle w:val="Normal"/>
        <w:tabs>
          <w:tab w:val="clear" w:pos="720"/>
          <w:tab w:val="left" w:pos="397" w:leader="none"/>
        </w:tabs>
        <w:spacing w:before="60" w:after="40"/>
        <w:ind w:hanging="397" w:left="397"/>
        <w:rPr/>
      </w:pPr>
      <w:r>
        <w:rPr>
          <w:rFonts w:cs="Arial"/>
          <w:color w:val="000000"/>
        </w:rPr>
        <w:t>1.</w:t>
        <w:tab/>
      </w:r>
      <w:r>
        <w:rPr>
          <w:rFonts w:cs="Arial"/>
          <w:b w:val="false"/>
          <w:i w:val="false"/>
        </w:rPr>
        <w:t>Meet applicable NZDF medical requirements for attendance on the relevant activity.</w:t>
      </w:r>
    </w:p>
    <w:p>
      <w:pPr>
        <w:pStyle w:val="Normal"/>
        <w:tabs>
          <w:tab w:val="clear" w:pos="720"/>
          <w:tab w:val="left" w:pos="397" w:leader="none"/>
        </w:tabs>
        <w:spacing w:before="60" w:after="40"/>
        <w:ind w:hanging="397" w:left="397"/>
        <w:rPr/>
      </w:pPr>
      <w:r>
        <w:rPr>
          <w:rFonts w:cs="Arial"/>
          <w:color w:val="000000"/>
        </w:rPr>
        <w:t>2.</w:t>
        <w:tab/>
      </w:r>
      <w:r>
        <w:rPr>
          <w:rFonts w:cs="Arial"/>
          <w:b w:val="false"/>
          <w:i w:val="false"/>
        </w:rPr>
        <w:t>Attendance requires CI NZALC approval.</w:t>
      </w:r>
    </w:p>
    <w:p>
      <w:pPr>
        <w:pStyle w:val="Normal"/>
        <w:tabs>
          <w:tab w:val="clear" w:pos="720"/>
          <w:tab w:val="left" w:pos="397" w:leader="none"/>
        </w:tabs>
        <w:spacing w:before="60" w:after="40"/>
        <w:ind w:hanging="397" w:left="397"/>
        <w:rPr/>
      </w:pPr>
      <w:r>
        <w:rPr>
          <w:rFonts w:cs="Arial"/>
          <w:color w:val="000000"/>
        </w:rPr>
        <w:t>3.</w:t>
        <w:tab/>
      </w:r>
      <w:r>
        <w:rPr>
          <w:rFonts w:cs="Arial"/>
          <w:b w:val="false"/>
          <w:i w:val="false"/>
        </w:rPr>
        <w:t>All participants are to meet any additional requirements associated with the selected ELDA activity.</w:t>
      </w:r>
    </w:p>
    <w:p>
      <w:pPr>
        <w:pStyle w:val="Normal"/>
        <w:rPr/>
      </w:pPr>
      <w:r>
        <w:rPr>
          <w:rFonts w:cs="Arial"/>
          <w:b w:val="false"/>
          <w:i w:val="false"/>
        </w:rPr>
        <w:t>The current reference to HQ Joint Forces NZ SOP 10-75 is to be retained only if confirmed as current.</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Entry Testing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Capacity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Minimum: 5</w:t>
            </w:r>
            <w:r>
              <w:rPr/>
              <w:br/>
            </w:r>
            <w:r>
              <w:rPr>
                <w:rFonts w:cs="Arial"/>
                <w:b w:val="false"/>
                <w:i w:val="false"/>
                <w:sz w:val="19"/>
              </w:rPr>
              <w:t>Maximum: TBC, dependent on participating command-team composition and course design.</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ADFELPS Minimum Rating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NZDF Civilian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NZDF Civilian learners: 2, subject to review against the revised collective delivery model.</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International (non-MAP)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International (non-MAP) learners: 1, subject to review.</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Non-NZDF Personnel Suitability</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Maximum number of non-NZDF learners: 1, subject to review.</w:t>
            </w:r>
          </w:p>
        </w:tc>
      </w:tr>
    </w:tbl>
    <w:p>
      <w:pPr>
        <w:pStyle w:val="Normal"/>
        <w:spacing w:before="0" w:after="120"/>
        <w:rPr/>
      </w:pPr>
      <w:r>
        <w:rPr/>
      </w:r>
    </w:p>
    <w:p>
      <w:pPr>
        <w:pStyle w:val="Heading2"/>
        <w:rPr/>
      </w:pPr>
      <w:bookmarkStart w:id="23" w:name="__RefHeading___Toc1663_4055893753"/>
      <w:bookmarkEnd w:id="23"/>
      <w:r>
        <w:rPr>
          <w:rFonts w:cs="Arial"/>
          <w:b/>
          <w:i w:val="false"/>
          <w:color w:val="002516"/>
          <w:sz w:val="25"/>
        </w:rPr>
        <w:t>Governance and Delivery</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Governance Body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Training Review Board (ATRB), subject to confirmation of current governance arrangements.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Trade Sponsor / Authority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Command School (ACS)</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Learning Provider</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New Zealand Army Leadership Centre (NZALC)</w:t>
            </w:r>
          </w:p>
        </w:tc>
      </w:tr>
    </w:tbl>
    <w:p>
      <w:pPr>
        <w:pStyle w:val="Normal"/>
        <w:spacing w:before="0" w:after="120"/>
        <w:rPr/>
      </w:pPr>
      <w:r>
        <w:rPr/>
      </w:r>
    </w:p>
    <w:p>
      <w:pPr>
        <w:pStyle w:val="Normal"/>
        <w:keepNext w:val="true"/>
        <w:spacing w:before="240" w:after="80"/>
        <w:rPr/>
      </w:pPr>
      <w:r>
        <w:rPr>
          <w:rFonts w:cs="Arial"/>
          <w:b/>
          <w:i w:val="false"/>
          <w:color w:val="002516"/>
          <w:sz w:val="21"/>
        </w:rPr>
        <w:t>Staff Organisation</w:t>
      </w:r>
    </w:p>
    <w:p>
      <w:pPr>
        <w:pStyle w:val="Normal"/>
        <w:tabs>
          <w:tab w:val="clear" w:pos="720"/>
          <w:tab w:val="left" w:pos="397" w:leader="none"/>
        </w:tabs>
        <w:spacing w:before="60" w:after="40"/>
        <w:ind w:hanging="397" w:left="397"/>
        <w:rPr/>
      </w:pPr>
      <w:r>
        <w:rPr>
          <w:rFonts w:cs="Arial"/>
          <w:color w:val="000000"/>
        </w:rPr>
        <w:t>1.</w:t>
        <w:tab/>
      </w:r>
      <w:r>
        <w:rPr>
          <w:rFonts w:cs="Arial"/>
          <w:b/>
          <w:i w:val="false"/>
        </w:rPr>
        <w:t>Course Manager.</w:t>
      </w:r>
      <w:r>
        <w:rPr>
          <w:rFonts w:cs="Arial"/>
          <w:b w:val="false"/>
          <w:i w:val="false"/>
        </w:rPr>
        <w:t xml:space="preserve"> 1 × NZALC Instructor.</w:t>
      </w:r>
    </w:p>
    <w:p>
      <w:pPr>
        <w:pStyle w:val="Normal"/>
        <w:tabs>
          <w:tab w:val="clear" w:pos="720"/>
          <w:tab w:val="left" w:pos="397" w:leader="none"/>
        </w:tabs>
        <w:spacing w:before="60" w:after="40"/>
        <w:ind w:hanging="397" w:left="397"/>
        <w:rPr/>
      </w:pPr>
      <w:r>
        <w:rPr>
          <w:rFonts w:cs="Arial"/>
          <w:color w:val="000000"/>
        </w:rPr>
        <w:t>2.</w:t>
        <w:tab/>
      </w:r>
      <w:r>
        <w:rPr>
          <w:rFonts w:cs="Arial"/>
          <w:b/>
          <w:i w:val="false"/>
        </w:rPr>
        <w:t>Instructional Staff.</w:t>
      </w:r>
      <w:r>
        <w:rPr>
          <w:rFonts w:cs="Arial"/>
          <w:b w:val="false"/>
          <w:i w:val="false"/>
        </w:rPr>
        <w:t xml:space="preserve"> Sufficient appropriately qualified and experienced NZALC instructors to safely deliver the selected ELDA activity and achieve the required command-development outcomes.</w:t>
      </w:r>
    </w:p>
    <w:p>
      <w:pPr>
        <w:pStyle w:val="Normal"/>
        <w:tabs>
          <w:tab w:val="clear" w:pos="720"/>
          <w:tab w:val="left" w:pos="397" w:leader="none"/>
        </w:tabs>
        <w:spacing w:before="60" w:after="40"/>
        <w:ind w:hanging="397" w:left="397"/>
        <w:rPr/>
      </w:pPr>
      <w:r>
        <w:rPr>
          <w:rFonts w:cs="Arial"/>
          <w:color w:val="000000"/>
        </w:rPr>
        <w:t>3.</w:t>
        <w:tab/>
      </w:r>
      <w:r>
        <w:rPr>
          <w:rFonts w:cs="Arial"/>
          <w:b/>
          <w:i w:val="false"/>
        </w:rPr>
        <w:t>Instructor Ratio.</w:t>
      </w:r>
      <w:r>
        <w:rPr>
          <w:rFonts w:cs="Arial"/>
          <w:b w:val="false"/>
          <w:i w:val="false"/>
        </w:rPr>
        <w:t xml:space="preserve"> Instructor-to-learner ratios are to comply with the applicable ELDA activity, NZALC Safety Management Plan and activity safety framework.</w:t>
      </w:r>
    </w:p>
    <w:p>
      <w:pPr>
        <w:pStyle w:val="Normal"/>
        <w:tabs>
          <w:tab w:val="clear" w:pos="720"/>
          <w:tab w:val="left" w:pos="397" w:leader="none"/>
        </w:tabs>
        <w:spacing w:before="60" w:after="40"/>
        <w:ind w:hanging="397" w:left="397"/>
        <w:rPr/>
      </w:pPr>
      <w:r>
        <w:rPr>
          <w:rFonts w:cs="Arial"/>
          <w:color w:val="000000"/>
        </w:rPr>
        <w:t>4.</w:t>
        <w:tab/>
      </w:r>
      <w:r>
        <w:rPr>
          <w:rFonts w:cs="Arial"/>
          <w:b/>
          <w:i w:val="false"/>
        </w:rPr>
        <w:t>Developmental Facilitation.</w:t>
      </w:r>
      <w:r>
        <w:rPr>
          <w:rFonts w:cs="Arial"/>
          <w:b w:val="false"/>
          <w:i w:val="false"/>
        </w:rPr>
        <w:t xml:space="preserve"> Instructors responsible for developmental facilitation are to possess the experience and capability appropriate to facilitating command-team and senior leadership development.</w:t>
      </w:r>
    </w:p>
    <w:p>
      <w:pPr>
        <w:pStyle w:val="Heading2"/>
        <w:rPr/>
      </w:pPr>
      <w:bookmarkStart w:id="24" w:name="__RefHeading___Toc1665_4055893753"/>
      <w:bookmarkEnd w:id="24"/>
      <w:r>
        <w:rPr>
          <w:rFonts w:cs="Arial"/>
          <w:b/>
          <w:i w:val="false"/>
          <w:color w:val="002516"/>
          <w:sz w:val="25"/>
        </w:rPr>
        <w:t>Nominations and Enrolments</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Controller</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Chief Instructor, New Zealand Army Leadership Centre</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Opening and Closing Times</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Open: D-90</w:t>
            </w:r>
            <w:r>
              <w:rPr/>
              <w:br/>
            </w:r>
            <w:r>
              <w:rPr>
                <w:rFonts w:cs="Arial"/>
                <w:b w:val="false"/>
                <w:i w:val="false"/>
                <w:sz w:val="19"/>
              </w:rPr>
              <w:t>Close: D-15</w:t>
            </w:r>
          </w:p>
        </w:tc>
      </w:tr>
    </w:tbl>
    <w:p>
      <w:pPr>
        <w:pStyle w:val="Normal"/>
        <w:spacing w:before="0" w:after="120"/>
        <w:rPr/>
      </w:pPr>
      <w:r>
        <w:rPr/>
      </w:r>
    </w:p>
    <w:p>
      <w:pPr>
        <w:pStyle w:val="Normal"/>
        <w:keepNext w:val="true"/>
        <w:spacing w:before="240" w:after="80"/>
        <w:rPr/>
      </w:pPr>
      <w:r>
        <w:rPr>
          <w:rFonts w:cs="Arial"/>
          <w:b/>
          <w:i w:val="false"/>
          <w:color w:val="002516"/>
          <w:sz w:val="21"/>
        </w:rPr>
        <w:t>Nominations and Enrolments Process</w:t>
      </w:r>
    </w:p>
    <w:p>
      <w:pPr>
        <w:pStyle w:val="Normal"/>
        <w:rPr/>
      </w:pPr>
      <w:r>
        <w:rPr>
          <w:rFonts w:cs="Arial"/>
          <w:b w:val="false"/>
          <w:i w:val="false"/>
        </w:rPr>
        <w:t>Nominate for this course through the Learning Catalogue or Course Plan.</w:t>
      </w:r>
    </w:p>
    <w:p>
      <w:pPr>
        <w:pStyle w:val="Normal"/>
        <w:keepNext w:val="true"/>
        <w:spacing w:before="240" w:after="80"/>
        <w:rPr/>
      </w:pPr>
      <w:r>
        <w:rPr>
          <w:rFonts w:cs="Arial"/>
          <w:b/>
          <w:i w:val="false"/>
          <w:color w:val="002516"/>
          <w:sz w:val="21"/>
        </w:rPr>
        <w:t>Priority Learners</w:t>
      </w:r>
    </w:p>
    <w:p>
      <w:pPr>
        <w:pStyle w:val="Normal"/>
        <w:rPr/>
      </w:pPr>
      <w:r>
        <w:rPr>
          <w:rFonts w:cs="Arial"/>
          <w:b w:val="false"/>
          <w:i w:val="false"/>
        </w:rPr>
        <w:t>Priority is given to established or forming command teams and leadership groups where collective experiential development will support current or anticipated organisational requirements.</w:t>
      </w:r>
    </w:p>
    <w:p>
      <w:pPr>
        <w:pStyle w:val="Normal"/>
        <w:rPr/>
      </w:pPr>
      <w:r>
        <w:rPr>
          <w:rFonts w:cs="Arial"/>
          <w:b w:val="false"/>
          <w:i w:val="false"/>
        </w:rPr>
        <w:t>Priority may include:</w:t>
      </w:r>
    </w:p>
    <w:p>
      <w:pPr>
        <w:pStyle w:val="Normal"/>
        <w:tabs>
          <w:tab w:val="clear" w:pos="720"/>
          <w:tab w:val="left" w:pos="397" w:leader="none"/>
        </w:tabs>
        <w:spacing w:before="60" w:after="40"/>
        <w:ind w:hanging="397" w:left="397"/>
        <w:rPr/>
      </w:pPr>
      <w:r>
        <w:rPr>
          <w:rFonts w:cs="Arial"/>
          <w:color w:val="000000"/>
        </w:rPr>
        <w:t>1.</w:t>
        <w:tab/>
      </w:r>
      <w:r>
        <w:rPr>
          <w:rFonts w:cs="Arial"/>
          <w:b w:val="false"/>
          <w:i w:val="false"/>
        </w:rPr>
        <w:t>unit headquarters;</w:t>
      </w:r>
    </w:p>
    <w:p>
      <w:pPr>
        <w:pStyle w:val="Normal"/>
        <w:tabs>
          <w:tab w:val="clear" w:pos="720"/>
          <w:tab w:val="left" w:pos="397" w:leader="none"/>
        </w:tabs>
        <w:spacing w:before="60" w:after="40"/>
        <w:ind w:hanging="397" w:left="397"/>
        <w:rPr/>
      </w:pPr>
      <w:r>
        <w:rPr>
          <w:rFonts w:cs="Arial"/>
          <w:color w:val="000000"/>
        </w:rPr>
        <w:t>2.</w:t>
        <w:tab/>
      </w:r>
      <w:r>
        <w:rPr>
          <w:rFonts w:cs="Arial"/>
          <w:b w:val="false"/>
          <w:i w:val="false"/>
        </w:rPr>
        <w:t>unit command teams and principal staff officers;</w:t>
      </w:r>
    </w:p>
    <w:p>
      <w:pPr>
        <w:pStyle w:val="Normal"/>
        <w:tabs>
          <w:tab w:val="clear" w:pos="720"/>
          <w:tab w:val="left" w:pos="397" w:leader="none"/>
        </w:tabs>
        <w:spacing w:before="60" w:after="40"/>
        <w:ind w:hanging="397" w:left="397"/>
        <w:rPr/>
      </w:pPr>
      <w:r>
        <w:rPr>
          <w:rFonts w:cs="Arial"/>
          <w:color w:val="000000"/>
        </w:rPr>
        <w:t>3.</w:t>
        <w:tab/>
      </w:r>
      <w:r>
        <w:rPr>
          <w:rFonts w:cs="Arial"/>
          <w:b w:val="false"/>
          <w:i w:val="false"/>
        </w:rPr>
        <w:t>unit command teams together with subordinate command teams; and</w:t>
      </w:r>
    </w:p>
    <w:p>
      <w:pPr>
        <w:pStyle w:val="Normal"/>
        <w:tabs>
          <w:tab w:val="clear" w:pos="720"/>
          <w:tab w:val="left" w:pos="397" w:leader="none"/>
        </w:tabs>
        <w:spacing w:before="60" w:after="40"/>
        <w:ind w:hanging="397" w:left="397"/>
        <w:rPr/>
      </w:pPr>
      <w:r>
        <w:rPr>
          <w:rFonts w:cs="Arial"/>
          <w:color w:val="000000"/>
        </w:rPr>
        <w:t>4.</w:t>
        <w:tab/>
      </w:r>
      <w:r>
        <w:rPr>
          <w:rFonts w:cs="Arial"/>
          <w:b w:val="false"/>
          <w:i w:val="false"/>
        </w:rPr>
        <w:t>other command or senior leadership groups identified by the Learning Provider and relevant command authority.</w:t>
      </w:r>
    </w:p>
    <w:p>
      <w:pPr>
        <w:pStyle w:val="Normal"/>
        <w:keepNext w:val="true"/>
        <w:spacing w:before="240" w:after="80"/>
        <w:rPr/>
      </w:pPr>
      <w:r>
        <w:rPr>
          <w:rFonts w:cs="Arial"/>
          <w:b/>
          <w:i w:val="false"/>
          <w:color w:val="002516"/>
          <w:sz w:val="21"/>
        </w:rPr>
        <w:t>Included Courses</w:t>
      </w:r>
    </w:p>
    <w:p>
      <w:pPr>
        <w:pStyle w:val="Normal"/>
        <w:rPr/>
      </w:pPr>
      <w:r>
        <w:rPr>
          <w:rFonts w:cs="Arial"/>
          <w:b w:val="false"/>
          <w:i w:val="false"/>
        </w:rPr>
        <w:t>Retain current administrative configuration as applicable, subject to confirmation in SOLO.</w:t>
      </w:r>
    </w:p>
    <w:p>
      <w:pPr>
        <w:pStyle w:val="Normal"/>
        <w:keepNext w:val="true"/>
        <w:spacing w:before="240" w:after="80"/>
        <w:rPr/>
      </w:pPr>
      <w:r>
        <w:rPr>
          <w:rFonts w:cs="Arial"/>
          <w:b/>
          <w:i w:val="false"/>
          <w:color w:val="002516"/>
          <w:sz w:val="21"/>
        </w:rPr>
        <w:t>Notes</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val="false"/>
          <w:i w:val="false"/>
          <w:sz w:val="19"/>
        </w:rPr>
        <w:t>ELDA Command develops collective command effectiveness through experiential learning conducted in complex and demanding environments involving uncertainty, interpersonal dynamics, consequence and managed risk.</w:t>
      </w:r>
    </w:p>
    <w:p>
      <w:pPr>
        <w:pStyle w:val="Normal"/>
        <w:tabs>
          <w:tab w:val="clear" w:pos="720"/>
          <w:tab w:val="left" w:pos="397" w:leader="none"/>
        </w:tabs>
        <w:spacing w:lineRule="auto" w:line="252" w:before="20" w:after="40"/>
        <w:ind w:hanging="397" w:left="397"/>
        <w:rPr/>
      </w:pPr>
      <w:r>
        <w:rPr>
          <w:rFonts w:cs="Arial"/>
          <w:color w:val="002516"/>
          <w:sz w:val="19"/>
        </w:rPr>
        <w:t>2.</w:t>
        <w:tab/>
      </w:r>
      <w:r>
        <w:rPr>
          <w:rFonts w:cs="Arial"/>
          <w:b w:val="false"/>
          <w:i w:val="false"/>
          <w:sz w:val="19"/>
        </w:rPr>
        <w:t>The primary developmental unit is the command team or leadership group. Individual development remains important, but is developed in the context of how individual behaviours, relationships and judgement contribute to collective command effectiveness.</w:t>
      </w:r>
    </w:p>
    <w:p>
      <w:pPr>
        <w:pStyle w:val="Normal"/>
        <w:tabs>
          <w:tab w:val="clear" w:pos="720"/>
          <w:tab w:val="left" w:pos="397" w:leader="none"/>
        </w:tabs>
        <w:spacing w:lineRule="auto" w:line="252" w:before="20" w:after="40"/>
        <w:ind w:hanging="397" w:left="397"/>
        <w:rPr/>
      </w:pPr>
      <w:r>
        <w:rPr>
          <w:rFonts w:cs="Arial"/>
          <w:color w:val="002516"/>
          <w:sz w:val="19"/>
        </w:rPr>
        <w:t>3.</w:t>
        <w:tab/>
      </w:r>
      <w:r>
        <w:rPr>
          <w:rFonts w:cs="Arial"/>
          <w:b w:val="false"/>
          <w:i w:val="false"/>
          <w:sz w:val="19"/>
        </w:rPr>
        <w:t>The selected ELDA activity provides the experiential vehicle for command and leadership development. Successful completion of the activity is not, in itself, the primary learning outcome.</w:t>
      </w:r>
    </w:p>
    <w:p>
      <w:pPr>
        <w:pStyle w:val="Normal"/>
        <w:tabs>
          <w:tab w:val="clear" w:pos="720"/>
          <w:tab w:val="left" w:pos="397" w:leader="none"/>
        </w:tabs>
        <w:spacing w:lineRule="auto" w:line="252" w:before="20" w:after="40"/>
        <w:ind w:hanging="397" w:left="397"/>
        <w:rPr/>
      </w:pPr>
      <w:r>
        <w:rPr>
          <w:rFonts w:cs="Arial"/>
          <w:color w:val="002516"/>
          <w:sz w:val="19"/>
        </w:rPr>
        <w:t>4.</w:t>
        <w:tab/>
      </w:r>
      <w:r>
        <w:rPr>
          <w:rFonts w:cs="Arial"/>
          <w:b w:val="false"/>
          <w:i w:val="false"/>
          <w:sz w:val="19"/>
        </w:rPr>
        <w:t>ELDA Command develops individual and collective self-awareness by enabling participants to identify and evaluate leadership preferences, behaviours, assumptions, biases and decision-making tendencies, and understand their effects on relationships, team dynamics and organisational outcomes.</w:t>
      </w:r>
    </w:p>
    <w:p>
      <w:pPr>
        <w:pStyle w:val="Normal"/>
        <w:tabs>
          <w:tab w:val="clear" w:pos="720"/>
          <w:tab w:val="left" w:pos="397" w:leader="none"/>
        </w:tabs>
        <w:spacing w:lineRule="auto" w:line="252" w:before="20" w:after="40"/>
        <w:ind w:hanging="397" w:left="397"/>
        <w:rPr/>
      </w:pPr>
      <w:r>
        <w:rPr>
          <w:rFonts w:cs="Arial"/>
          <w:color w:val="002516"/>
          <w:sz w:val="19"/>
        </w:rPr>
        <w:t>5.</w:t>
        <w:tab/>
      </w:r>
      <w:r>
        <w:rPr>
          <w:rFonts w:cs="Arial"/>
          <w:b w:val="false"/>
          <w:i w:val="false"/>
          <w:sz w:val="19"/>
        </w:rPr>
        <w:t>Psychometric, leadership and team-development tools may be used to support individual self-awareness, shared understanding, reflection and collective development. These tools support the learning outcomes rather than constitute learning outcomes in themselves.</w:t>
      </w:r>
    </w:p>
    <w:p>
      <w:pPr>
        <w:pStyle w:val="Normal"/>
        <w:tabs>
          <w:tab w:val="clear" w:pos="720"/>
          <w:tab w:val="left" w:pos="397" w:leader="none"/>
        </w:tabs>
        <w:spacing w:lineRule="auto" w:line="252" w:before="20" w:after="40"/>
        <w:ind w:hanging="397" w:left="397"/>
        <w:rPr/>
      </w:pPr>
      <w:r>
        <w:rPr>
          <w:rFonts w:cs="Arial"/>
          <w:color w:val="002516"/>
          <w:sz w:val="19"/>
        </w:rPr>
        <w:t>6.</w:t>
        <w:tab/>
      </w:r>
      <w:r>
        <w:rPr>
          <w:rFonts w:cs="Arial"/>
          <w:b w:val="false"/>
          <w:i w:val="false"/>
          <w:sz w:val="19"/>
        </w:rPr>
        <w:t>Participants are provided repeated opportunities to exercise individual and collective judgement, make decisions, observe their effects, receive feedback, reflect, adapt and reapply their learning.</w:t>
      </w:r>
    </w:p>
    <w:p>
      <w:pPr>
        <w:pStyle w:val="Normal"/>
        <w:tabs>
          <w:tab w:val="clear" w:pos="720"/>
          <w:tab w:val="left" w:pos="397" w:leader="none"/>
        </w:tabs>
        <w:spacing w:lineRule="auto" w:line="252" w:before="20" w:after="40"/>
        <w:ind w:hanging="397" w:left="397"/>
        <w:rPr/>
      </w:pPr>
      <w:r>
        <w:rPr>
          <w:rFonts w:cs="Arial"/>
          <w:color w:val="002516"/>
          <w:sz w:val="19"/>
        </w:rPr>
        <w:t>7.</w:t>
        <w:tab/>
      </w:r>
      <w:r>
        <w:rPr>
          <w:rFonts w:cs="Arial"/>
          <w:b w:val="false"/>
          <w:i w:val="false"/>
          <w:sz w:val="19"/>
        </w:rPr>
        <w:t>Course activities are designed to strengthen trust, shared understanding, clarity, appropriate challenge, communication and cohesion across the participating command team or leadership group.</w:t>
      </w:r>
    </w:p>
    <w:p>
      <w:pPr>
        <w:pStyle w:val="Normal"/>
        <w:tabs>
          <w:tab w:val="clear" w:pos="720"/>
          <w:tab w:val="left" w:pos="397" w:leader="none"/>
        </w:tabs>
        <w:spacing w:lineRule="auto" w:line="252" w:before="20" w:after="40"/>
        <w:ind w:hanging="397" w:left="397"/>
        <w:rPr/>
      </w:pPr>
      <w:r>
        <w:rPr>
          <w:rFonts w:cs="Arial"/>
          <w:color w:val="002516"/>
          <w:sz w:val="19"/>
        </w:rPr>
        <w:t>8.</w:t>
        <w:tab/>
      </w:r>
      <w:r>
        <w:rPr>
          <w:rFonts w:cs="Arial"/>
          <w:b w:val="false"/>
          <w:i w:val="false"/>
          <w:sz w:val="19"/>
        </w:rPr>
        <w:t>Particular emphasis is placed on the relationships and interactions through which command is exercised, including those between commanders, principal staff, peers and subordinate command teams.</w:t>
      </w:r>
    </w:p>
    <w:p>
      <w:pPr>
        <w:pStyle w:val="Normal"/>
        <w:tabs>
          <w:tab w:val="clear" w:pos="720"/>
          <w:tab w:val="left" w:pos="397" w:leader="none"/>
        </w:tabs>
        <w:spacing w:lineRule="auto" w:line="252" w:before="20" w:after="40"/>
        <w:ind w:hanging="397" w:left="397"/>
        <w:rPr/>
      </w:pPr>
      <w:r>
        <w:rPr>
          <w:rFonts w:cs="Arial"/>
          <w:color w:val="002516"/>
          <w:sz w:val="19"/>
        </w:rPr>
        <w:t>9.</w:t>
        <w:tab/>
      </w:r>
      <w:r>
        <w:rPr>
          <w:rFonts w:cs="Arial"/>
          <w:b w:val="false"/>
          <w:i w:val="false"/>
          <w:sz w:val="19"/>
        </w:rPr>
        <w:t>Army ethos and values are embedded throughout the course and demonstrated through observable judgement, decision-making, use of authority, relationships and leadership behaviour.</w:t>
      </w:r>
    </w:p>
    <w:p>
      <w:pPr>
        <w:pStyle w:val="Normal"/>
        <w:tabs>
          <w:tab w:val="clear" w:pos="720"/>
          <w:tab w:val="left" w:pos="397" w:leader="none"/>
        </w:tabs>
        <w:spacing w:lineRule="auto" w:line="252" w:before="20" w:after="40"/>
        <w:ind w:hanging="397" w:left="397"/>
        <w:rPr/>
      </w:pPr>
      <w:r>
        <w:rPr>
          <w:rFonts w:cs="Arial"/>
          <w:color w:val="002516"/>
          <w:sz w:val="19"/>
        </w:rPr>
        <w:t>10.</w:t>
        <w:tab/>
      </w:r>
      <w:r>
        <w:rPr>
          <w:rFonts w:cs="Arial"/>
          <w:b w:val="false"/>
          <w:i w:val="false"/>
          <w:sz w:val="19"/>
        </w:rPr>
        <w:t>Participants examine how their collective leadership environment enables or inhibits accountability, initiative, alignment, cohesion and effective organisational performance.</w:t>
      </w:r>
    </w:p>
    <w:p>
      <w:pPr>
        <w:pStyle w:val="Normal"/>
        <w:tabs>
          <w:tab w:val="clear" w:pos="720"/>
          <w:tab w:val="left" w:pos="397" w:leader="none"/>
        </w:tabs>
        <w:spacing w:lineRule="auto" w:line="252" w:before="20" w:after="40"/>
        <w:ind w:hanging="397" w:left="397"/>
        <w:rPr/>
      </w:pPr>
      <w:r>
        <w:rPr>
          <w:rFonts w:cs="Arial"/>
          <w:color w:val="002516"/>
          <w:sz w:val="19"/>
        </w:rPr>
        <w:t>11.</w:t>
        <w:tab/>
      </w:r>
      <w:r>
        <w:rPr>
          <w:rFonts w:cs="Arial"/>
          <w:b w:val="false"/>
          <w:i w:val="false"/>
          <w:sz w:val="19"/>
        </w:rPr>
        <w:t>Learning identified during ELDA Command is to inform both individual development and the continued deliberate development of the participating command team or leadership group.</w:t>
      </w:r>
    </w:p>
    <w:p>
      <w:pPr>
        <w:pStyle w:val="Normal"/>
        <w:tabs>
          <w:tab w:val="clear" w:pos="720"/>
          <w:tab w:val="left" w:pos="397" w:leader="none"/>
        </w:tabs>
        <w:spacing w:lineRule="auto" w:line="252" w:before="20" w:after="40"/>
        <w:ind w:hanging="397" w:left="397"/>
        <w:rPr/>
      </w:pPr>
      <w:r>
        <w:rPr>
          <w:rFonts w:cs="Arial"/>
          <w:color w:val="002516"/>
          <w:sz w:val="19"/>
        </w:rPr>
        <w:t>12.</w:t>
        <w:tab/>
      </w:r>
      <w:r>
        <w:rPr>
          <w:rFonts w:cs="Arial"/>
          <w:b w:val="false"/>
          <w:i w:val="false"/>
          <w:sz w:val="19"/>
        </w:rPr>
        <w:t>Course duration may vary between 8 and 10 training days depending on activity, travel requirements, participant experience, group composition and course design.</w:t>
      </w:r>
    </w:p>
    <w:p>
      <w:pPr>
        <w:pStyle w:val="Normal"/>
        <w:tabs>
          <w:tab w:val="clear" w:pos="720"/>
          <w:tab w:val="left" w:pos="397" w:leader="none"/>
        </w:tabs>
        <w:spacing w:lineRule="auto" w:line="252" w:before="20" w:after="40"/>
        <w:ind w:hanging="397" w:left="397"/>
        <w:rPr/>
      </w:pPr>
      <w:r>
        <w:rPr>
          <w:rFonts w:cs="Arial"/>
          <w:color w:val="002516"/>
          <w:sz w:val="19"/>
        </w:rPr>
        <w:t>13.</w:t>
        <w:tab/>
      </w:r>
      <w:r>
        <w:rPr>
          <w:rFonts w:cs="Arial"/>
          <w:b w:val="false"/>
          <w:i w:val="false"/>
          <w:sz w:val="19"/>
        </w:rPr>
        <w:t>Activity selection, instructor allocation and delivery are to comply with the NZALC Safety Management Plan and applicable activity SOPs.</w:t>
      </w:r>
    </w:p>
    <w:p>
      <w:pPr>
        <w:pStyle w:val="Normal"/>
        <w:tabs>
          <w:tab w:val="clear" w:pos="720"/>
          <w:tab w:val="left" w:pos="397" w:leader="none"/>
        </w:tabs>
        <w:spacing w:lineRule="auto" w:line="252" w:before="20" w:after="40"/>
        <w:ind w:hanging="397" w:left="397"/>
        <w:rPr/>
      </w:pPr>
      <w:r>
        <w:rPr>
          <w:rFonts w:cs="Arial"/>
          <w:color w:val="002516"/>
          <w:sz w:val="19"/>
        </w:rPr>
        <w:t>14.</w:t>
        <w:tab/>
      </w:r>
      <w:r>
        <w:rPr>
          <w:rFonts w:cs="Arial"/>
          <w:b w:val="false"/>
          <w:i w:val="false"/>
          <w:sz w:val="19"/>
        </w:rPr>
        <w:t>The Learning Provider is the New Zealand Army Leadership Centre (NZALC).</w:t>
      </w:r>
    </w:p>
    <w:p>
      <w:pPr>
        <w:pStyle w:val="Normal"/>
        <w:keepNext w:val="true"/>
        <w:spacing w:before="240" w:after="80"/>
        <w:rPr/>
      </w:pPr>
      <w:r>
        <w:rPr>
          <w:rFonts w:cs="Arial"/>
          <w:b/>
          <w:i w:val="false"/>
          <w:color w:val="002516"/>
          <w:sz w:val="21"/>
        </w:rPr>
        <w:t>Has Syllabus</w:t>
      </w:r>
    </w:p>
    <w:p>
      <w:pPr>
        <w:pStyle w:val="Normal"/>
        <w:rPr/>
      </w:pPr>
      <w:r>
        <w:rPr>
          <w:rFonts w:cs="Arial"/>
          <w:b w:val="false"/>
          <w:i w:val="false"/>
        </w:rPr>
        <w:t>Yes. The syllabus is to be aligned with the revised learning outcomes below.</w:t>
      </w:r>
    </w:p>
    <w:p>
      <w:pPr>
        <w:pStyle w:val="Heading2"/>
        <w:rPr/>
      </w:pPr>
      <w:bookmarkStart w:id="25" w:name="__RefHeading___Toc1667_4055893753"/>
      <w:bookmarkEnd w:id="25"/>
      <w:r>
        <w:rPr>
          <w:rFonts w:cs="Arial"/>
          <w:b/>
          <w:i w:val="false"/>
          <w:color w:val="002516"/>
          <w:sz w:val="25"/>
        </w:rPr>
        <w:t>Course Structure</w:t>
      </w:r>
    </w:p>
    <w:p>
      <w:pPr>
        <w:pStyle w:val="Normal"/>
        <w:keepNext w:val="true"/>
        <w:spacing w:before="240" w:after="80"/>
        <w:rPr/>
      </w:pPr>
      <w:r>
        <w:rPr>
          <w:rFonts w:cs="Arial"/>
          <w:b/>
          <w:i w:val="false"/>
          <w:color w:val="002516"/>
          <w:sz w:val="21"/>
        </w:rPr>
        <w:t>COG 1: Collective Command Effectiveness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1.1</w:t>
      </w:r>
      <w:r>
        <w:rPr/>
        <w:br/>
      </w:r>
      <w:r>
        <w:rPr>
          <w:rFonts w:cs="Arial"/>
          <w:b/>
          <w:i w:val="false"/>
          <w:color w:val="000000"/>
          <w:sz w:val="22"/>
        </w:rPr>
        <w:t>Develop shared understanding within the command team</w:t>
      </w:r>
    </w:p>
    <w:p>
      <w:pPr>
        <w:pStyle w:val="Normal"/>
        <w:spacing w:before="0" w:after="80"/>
        <w:ind w:left="312"/>
        <w:rPr/>
      </w:pPr>
      <w:r>
        <w:rPr>
          <w:rFonts w:cs="Arial"/>
          <w:b w:val="false"/>
          <w:i w:val="false"/>
        </w:rPr>
        <w:t>Participants evaluate individual and collective leadership preferences, behaviours, assumptions and biases, and develop shared understanding of how these affect relationships, interactions, judgement and command-team effectiveness.</w:t>
      </w:r>
    </w:p>
    <w:p>
      <w:pPr>
        <w:pStyle w:val="Normal"/>
        <w:spacing w:before="0" w:after="80"/>
        <w:ind w:left="312"/>
        <w:rPr/>
      </w:pPr>
      <w:r>
        <w:rPr>
          <w:rFonts w:cs="Arial"/>
          <w:b w:val="false"/>
          <w:i w:val="false"/>
        </w:rPr>
        <w:t>The emphasis is not simply on individual self-awareness, but on making that self-awareness useful to the team.</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1.2</w:t>
      </w:r>
      <w:r>
        <w:rPr/>
        <w:br/>
      </w:r>
      <w:r>
        <w:rPr>
          <w:rFonts w:cs="Arial"/>
          <w:b/>
          <w:i w:val="false"/>
          <w:color w:val="000000"/>
          <w:sz w:val="22"/>
        </w:rPr>
        <w:t>Strengthen cohesion and effectiveness across the command team</w:t>
      </w:r>
    </w:p>
    <w:p>
      <w:pPr>
        <w:pStyle w:val="Normal"/>
        <w:spacing w:before="0" w:after="80"/>
        <w:ind w:left="312"/>
        <w:rPr/>
      </w:pPr>
      <w:r>
        <w:rPr>
          <w:rFonts w:cs="Arial"/>
          <w:b w:val="false"/>
          <w:i w:val="false"/>
        </w:rPr>
        <w:t>Participants develop the trust, clarity, communication, relationships and capacity for appropriate challenge required for effective command-team functioning.</w:t>
      </w:r>
    </w:p>
    <w:p>
      <w:pPr>
        <w:pStyle w:val="Normal"/>
        <w:spacing w:before="0" w:after="80"/>
        <w:ind w:left="312"/>
        <w:rPr/>
      </w:pPr>
      <w:r>
        <w:rPr>
          <w:rFonts w:cs="Arial"/>
          <w:b w:val="false"/>
          <w:i w:val="false"/>
        </w:rPr>
        <w:t>They examine how leadership behaviour, interpersonal dynamics, roles and use of authority enable or inhibit cohesion, shared understanding and collective effectiveness.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1.3</w:t>
      </w:r>
      <w:r>
        <w:rPr/>
        <w:br/>
      </w:r>
      <w:r>
        <w:rPr>
          <w:rFonts w:cs="Arial"/>
          <w:b/>
          <w:i w:val="false"/>
          <w:color w:val="000000"/>
          <w:sz w:val="22"/>
        </w:rPr>
        <w:t>Exercise collective judgement in complex and demanding conditions</w:t>
      </w:r>
    </w:p>
    <w:p>
      <w:pPr>
        <w:pStyle w:val="Normal"/>
        <w:spacing w:before="0" w:after="80"/>
        <w:ind w:left="312"/>
        <w:rPr/>
      </w:pPr>
      <w:r>
        <w:rPr>
          <w:rFonts w:cs="Arial"/>
          <w:b w:val="false"/>
          <w:i w:val="false"/>
        </w:rPr>
        <w:t>Participants integrate differing perspectives, balance competing demands and risk, make decisions with incomplete information, and review and adapt their approach as circumstances change.</w:t>
      </w:r>
    </w:p>
    <w:p>
      <w:pPr>
        <w:pStyle w:val="Normal"/>
        <w:spacing w:before="0" w:after="80"/>
        <w:ind w:left="312"/>
        <w:rPr/>
      </w:pPr>
      <w:r>
        <w:rPr>
          <w:rFonts w:cs="Arial"/>
          <w:b w:val="false"/>
          <w:i w:val="false"/>
        </w:rPr>
        <w:t>The command team develops its ability to use its collective capability, rather than relying solely on the judgement of individual commanders.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1.4</w:t>
      </w:r>
      <w:r>
        <w:rPr/>
        <w:br/>
      </w:r>
      <w:r>
        <w:rPr>
          <w:rFonts w:cs="Arial"/>
          <w:b/>
          <w:i w:val="false"/>
          <w:color w:val="000000"/>
          <w:sz w:val="22"/>
        </w:rPr>
        <w:t>Create the conditions for organisational performance</w:t>
      </w:r>
    </w:p>
    <w:p>
      <w:pPr>
        <w:pStyle w:val="Normal"/>
        <w:spacing w:before="0" w:after="80"/>
        <w:ind w:left="312"/>
        <w:rPr/>
      </w:pPr>
      <w:r>
        <w:rPr>
          <w:rFonts w:cs="Arial"/>
          <w:b w:val="false"/>
          <w:i w:val="false"/>
        </w:rPr>
        <w:t>Participants align leadership effort and deliberately shape the command environment to enable trust, clarity, accountability, initiative, appropriate challenge and effective performance.</w:t>
      </w:r>
    </w:p>
    <w:p>
      <w:pPr>
        <w:pStyle w:val="Normal"/>
        <w:spacing w:before="0" w:after="80"/>
        <w:ind w:left="312"/>
        <w:rPr/>
      </w:pPr>
      <w:r>
        <w:rPr>
          <w:rFonts w:cs="Arial"/>
          <w:b w:val="false"/>
          <w:i w:val="false"/>
        </w:rPr>
        <w:t>They evaluate how the command team's collective behaviour, relationships, decisions and use of authority affect subordinate teams and wider organisational outcomes.</w:t>
      </w:r>
    </w:p>
    <w:sectPr>
      <w:headerReference w:type="default" r:id="rId13"/>
      <w:headerReference w:type="first" r:id="rId14"/>
      <w:footerReference w:type="default" r:id="rId15"/>
      <w:footerReference w:type="first" r:id="rId16"/>
      <w:type w:val="nextPage"/>
      <w:pgSz w:w="11906" w:h="16838"/>
      <w:pgMar w:left="1304" w:right="1304" w:gutter="0" w:header="567" w:top="1247" w:footer="567"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ELDA Course Portfolio</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2</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20</w:t>
    </w:r>
    <w:r>
      <w:rPr>
        <w:sz w:val="17"/>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ELDA Course Portfolio</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2</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20</w:t>
    </w:r>
    <w:r>
      <w:rPr>
        <w:sz w:val="17"/>
        <w:rFonts w:cs="Arial"/>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7398" w:leader="none"/>
        <w:tab w:val="right" w:pos="14797" w:leader="none"/>
      </w:tabs>
      <w:spacing w:before="40" w:after="0"/>
      <w:rPr/>
    </w:pPr>
    <w:r>
      <w:rPr>
        <w:rFonts w:cs="Arial"/>
        <w:color w:val="000000"/>
        <w:sz w:val="17"/>
      </w:rPr>
      <w:t>NZALC | ELDA Course Portfolio</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3</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20</w:t>
    </w:r>
    <w:r>
      <w:rPr>
        <w:sz w:val="17"/>
        <w:rFonts w:cs="Arial"/>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ELDA Course Portfolio</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20</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20</w:t>
    </w:r>
    <w:r>
      <w:rPr>
        <w:sz w:val="17"/>
        <w:rFonts w:cs="Arial"/>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WenQuanYi Zen Hei"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cs="Arial" w:eastAsia="WenQuanYi Zen Hei"/>
      <w:color w:val="000000"/>
      <w:kern w:val="0"/>
      <w:sz w:val="21"/>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Arial" w:hAnsi="Arial" w:cs="Arial"/>
      <w:b/>
      <w:color w:val="002516"/>
      <w:sz w:val="24"/>
    </w:rPr>
  </w:style>
  <w:style w:type="paragraph" w:styleId="Heading2">
    <w:name w:val="Heading 2"/>
    <w:basedOn w:val="Normal"/>
    <w:next w:val="Normal"/>
    <w:uiPriority w:val="9"/>
    <w:unhideWhenUsed/>
    <w:qFormat/>
    <w:rsid w:val="00fc693f"/>
    <w:pPr>
      <w:keepNext w:val="true"/>
      <w:keepLines/>
      <w:spacing w:before="360" w:after="160"/>
      <w:outlineLvl w:val="1"/>
    </w:pPr>
    <w:rPr>
      <w:rFonts w:ascii="Arial" w:hAnsi="Arial" w:cs="Arial"/>
      <w:b/>
      <w:color w:val="002516"/>
      <w:sz w:val="24"/>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298" w:leader="dot"/>
      </w:tabs>
      <w:ind w:hanging="0" w:left="0"/>
    </w:pPr>
    <w:rPr/>
  </w:style>
  <w:style w:type="paragraph" w:styleId="TOC2">
    <w:name w:val="TOC 2"/>
    <w:basedOn w:val="Index"/>
    <w:pPr>
      <w:tabs>
        <w:tab w:val="clear" w:pos="720"/>
        <w:tab w:val="right" w:pos="901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20</Pages>
  <Words>5298</Words>
  <Characters>33086</Characters>
  <CharactersWithSpaces>37955</CharactersWithSpaces>
  <Paragraphs>546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NZ Army Leadership Centre | Army Command School</dc:creator>
  <dc:description>generated by python-docx</dc:description>
  <dc:language>en-US</dc:language>
  <cp:lastModifiedBy/>
  <dcterms:modified xsi:type="dcterms:W3CDTF">2026-09-07T01:53:50Z</dcterms:modified>
  <cp:revision>2</cp:revision>
  <dc:subject/>
  <dc:title>NZALC ELDA Course Portfolio</dc:title>
</cp:coreProperties>
</file>

<file path=docProps/custom.xml><?xml version="1.0" encoding="utf-8"?>
<Properties xmlns="http://schemas.openxmlformats.org/officeDocument/2006/custom-properties" xmlns:vt="http://schemas.openxmlformats.org/officeDocument/2006/docPropsVTypes"/>
</file>