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rPr/>
      </w:pPr>
      <w:r>
        <w:rPr/>
        <w:drawing>
          <wp:inline distT="0" distB="0" distL="0" distR="0">
            <wp:extent cx="864235" cy="19748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864235" cy="197485"/>
                    </a:xfrm>
                    <a:prstGeom prst="rect">
                      <a:avLst/>
                    </a:prstGeom>
                  </pic:spPr>
                </pic:pic>
              </a:graphicData>
            </a:graphic>
          </wp:inline>
        </w:drawing>
      </w:r>
    </w:p>
    <w:p>
      <w:pPr>
        <w:pStyle w:val="Normal"/>
        <w:spacing w:before="0" w:after="0"/>
        <w:rPr/>
      </w:pPr>
      <w:r>
        <w:rPr>
          <w:rFonts w:cs="Arial"/>
          <w:b/>
          <w:i w:val="false"/>
          <w:color w:val="002516"/>
          <w:spacing w:val="40"/>
          <w:sz w:val="17"/>
        </w:rPr>
        <w:t>NEW ZEALAND ARMY LEADERSHIP CENTRE</w:t>
      </w:r>
    </w:p>
    <w:p>
      <w:pPr>
        <w:pStyle w:val="Normal"/>
        <w:pBdr>
          <w:bottom w:val="single" w:sz="18" w:space="4" w:color="C62026"/>
        </w:pBdr>
        <w:spacing w:before="0" w:after="60"/>
        <w:rPr/>
      </w:pPr>
      <w:r>
        <w:rPr>
          <w:rFonts w:cs="Arial"/>
          <w:b/>
          <w:i w:val="false"/>
          <w:color w:val="000000"/>
          <w:sz w:val="34"/>
        </w:rPr>
        <w:t>Experiential Leadership Development Activity Pathway</w:t>
      </w:r>
    </w:p>
    <w:p>
      <w:pPr>
        <w:pStyle w:val="Normal"/>
        <w:spacing w:before="60" w:after="0"/>
        <w:rPr/>
      </w:pPr>
      <w:r>
        <w:rPr>
          <w:rFonts w:cs="Arial"/>
          <w:b w:val="false"/>
          <w:i w:val="false"/>
          <w:color w:val="002516"/>
          <w:sz w:val="18"/>
        </w:rPr>
        <w:t>New Zealand Army Leadership Centre | Army Command School</w:t>
      </w:r>
      <w:r>
        <w:rPr>
          <w:rFonts w:cs="Arial"/>
          <w:b w:val="false"/>
          <w:i w:val="false"/>
          <w:color w:val="000000"/>
          <w:sz w:val="18"/>
        </w:rPr>
        <w:t xml:space="preserve">      </w:t>
      </w:r>
      <w:r>
        <w:rPr>
          <w:rFonts w:cs="Arial"/>
          <w:b/>
          <w:i w:val="false"/>
          <w:color w:val="002516"/>
          <w:sz w:val="17"/>
        </w:rPr>
        <w:t xml:space="preserve">Reference: </w:t>
      </w:r>
      <w:r>
        <w:rPr>
          <w:rFonts w:cs="Arial"/>
          <w:b w:val="false"/>
          <w:i w:val="false"/>
          <w:color w:val="000000"/>
          <w:sz w:val="17"/>
        </w:rPr>
        <w:t>CDS A18011, A18008, A18010, A18009</w:t>
      </w:r>
      <w:r>
        <w:rPr>
          <w:rFonts w:cs="Arial"/>
          <w:b w:val="false"/>
          <w:i w:val="false"/>
          <w:color w:val="A89662"/>
          <w:sz w:val="17"/>
        </w:rPr>
        <w:t xml:space="preserve">   ·   </w:t>
      </w:r>
      <w:r>
        <w:rPr>
          <w:rFonts w:cs="Arial"/>
          <w:b/>
          <w:i w:val="false"/>
          <w:color w:val="002516"/>
          <w:sz w:val="17"/>
        </w:rPr>
        <w:t xml:space="preserve">Date: </w:t>
      </w:r>
      <w:r>
        <w:rPr>
          <w:rFonts w:cs="Arial"/>
          <w:b w:val="false"/>
          <w:i w:val="false"/>
          <w:color w:val="000000"/>
          <w:sz w:val="17"/>
        </w:rPr>
        <w:t>September 2026</w:t>
      </w:r>
      <w:r>
        <w:rPr>
          <w:rFonts w:cs="Arial"/>
          <w:b w:val="false"/>
          <w:i w:val="false"/>
          <w:color w:val="A89662"/>
          <w:sz w:val="17"/>
        </w:rPr>
        <w:t xml:space="preserve">   ·   </w:t>
      </w:r>
      <w:r>
        <w:rPr>
          <w:rFonts w:cs="Arial"/>
          <w:b/>
          <w:i w:val="false"/>
          <w:color w:val="002516"/>
          <w:sz w:val="17"/>
        </w:rPr>
        <w:t xml:space="preserve">Status: </w:t>
      </w:r>
      <w:r>
        <w:rPr>
          <w:rFonts w:cs="Arial"/>
          <w:b/>
          <w:i w:val="false"/>
          <w:color w:val="C62026"/>
          <w:sz w:val="17"/>
        </w:rPr>
        <w:t>Draft for Validation</w:t>
      </w:r>
    </w:p>
    <w:p>
      <w:pPr>
        <w:pStyle w:val="Normal"/>
        <w:spacing w:before="100" w:after="0"/>
        <w:rPr/>
      </w:pPr>
      <w:r>
        <w:rPr>
          <w:rFonts w:cs="Arial"/>
          <w:b/>
          <w:i w:val="false"/>
          <w:color w:val="002516"/>
          <w:spacing w:val="20"/>
          <w:sz w:val="24"/>
        </w:rPr>
        <w:t>LEAD TEAMS</w:t>
      </w:r>
      <w:r>
        <w:rPr>
          <w:rFonts w:cs="Arial"/>
          <w:b/>
          <w:i w:val="false"/>
          <w:color w:val="C62026"/>
          <w:sz w:val="24"/>
        </w:rPr>
        <w:t xml:space="preserve">   →   </w:t>
      </w:r>
      <w:r>
        <w:rPr>
          <w:rFonts w:cs="Arial"/>
          <w:b/>
          <w:i w:val="false"/>
          <w:color w:val="002516"/>
          <w:spacing w:val="20"/>
          <w:sz w:val="24"/>
        </w:rPr>
        <w:t>LEAD LEADERS</w:t>
      </w:r>
      <w:r>
        <w:rPr>
          <w:rFonts w:cs="Arial"/>
          <w:b/>
          <w:i w:val="false"/>
          <w:color w:val="C62026"/>
          <w:sz w:val="24"/>
        </w:rPr>
        <w:t xml:space="preserve">   →   </w:t>
      </w:r>
      <w:r>
        <w:rPr>
          <w:rFonts w:cs="Arial"/>
          <w:b/>
          <w:i w:val="false"/>
          <w:color w:val="002516"/>
          <w:spacing w:val="20"/>
          <w:sz w:val="24"/>
        </w:rPr>
        <w:t>LEAD SYSTEMS</w:t>
      </w:r>
      <w:r>
        <w:rPr>
          <w:rFonts w:cs="Arial"/>
          <w:b/>
          <w:i w:val="false"/>
          <w:color w:val="C62026"/>
          <w:sz w:val="24"/>
        </w:rPr>
        <w:t xml:space="preserve">   →   </w:t>
      </w:r>
      <w:r>
        <w:rPr>
          <w:rFonts w:cs="Arial"/>
          <w:b/>
          <w:i w:val="false"/>
          <w:color w:val="002516"/>
          <w:spacing w:val="20"/>
          <w:sz w:val="24"/>
        </w:rPr>
        <w:t>COMMAND</w:t>
      </w:r>
    </w:p>
    <w:p>
      <w:pPr>
        <w:pStyle w:val="Normal"/>
        <w:spacing w:before="0" w:after="40"/>
        <w:jc w:val="right"/>
        <w:rPr/>
      </w:pPr>
      <w:r>
        <w:rPr>
          <w:rFonts w:cs="Arial"/>
          <w:b/>
          <w:i w:val="false"/>
          <w:color w:val="A89662"/>
          <w:spacing w:val="25"/>
          <w:sz w:val="14"/>
        </w:rPr>
        <w:t>INCREASING SCOPE, INTERDEPENDENCE AND ORGANISATIONAL CONSEQUENCE  →</w:t>
      </w:r>
    </w:p>
    <w:tbl>
      <w:tblPr>
        <w:tblW w:w="14796" w:type="dxa"/>
        <w:jc w:val="center"/>
        <w:tblInd w:w="0" w:type="dxa"/>
        <w:tblLayout w:type="fixed"/>
        <w:tblCellMar>
          <w:top w:w="35" w:type="dxa"/>
          <w:left w:w="90" w:type="dxa"/>
          <w:bottom w:w="35" w:type="dxa"/>
          <w:right w:w="90" w:type="dxa"/>
        </w:tblCellMar>
        <w:tblLook w:val="04a0" w:noHBand="0" w:noVBand="1" w:firstColumn="1" w:lastRow="0" w:lastColumn="0" w:firstRow="1"/>
      </w:tblPr>
      <w:tblGrid>
        <w:gridCol w:w="1643"/>
        <w:gridCol w:w="3288"/>
        <w:gridCol w:w="3289"/>
        <w:gridCol w:w="3288"/>
        <w:gridCol w:w="3288"/>
      </w:tblGrid>
      <w:tr>
        <w:trPr>
          <w:cantSplit w:val="true"/>
        </w:trPr>
        <w:tc>
          <w:tcPr>
            <w:tcW w:w="1643"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49" w:before="0" w:after="0"/>
              <w:rPr/>
            </w:pPr>
            <w:r>
              <w:rPr/>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Teams</w:t>
            </w:r>
            <w:r>
              <w:rPr/>
              <w:br/>
            </w:r>
            <w:r>
              <w:rPr>
                <w:rFonts w:cs="Arial"/>
                <w:b w:val="false"/>
                <w:i w:val="false"/>
                <w:color w:val="CDD2B7"/>
                <w:sz w:val="16"/>
              </w:rPr>
              <w:t>A18011  ·  6 Training Days</w:t>
            </w:r>
          </w:p>
        </w:tc>
        <w:tc>
          <w:tcPr>
            <w:tcW w:w="328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Leaders</w:t>
            </w:r>
            <w:r>
              <w:rPr/>
              <w:br/>
            </w:r>
            <w:r>
              <w:rPr>
                <w:rFonts w:cs="Arial"/>
                <w:b w:val="false"/>
                <w:i w:val="false"/>
                <w:color w:val="CDD2B7"/>
                <w:sz w:val="16"/>
              </w:rPr>
              <w:t>A18008  ·  6 Training Days</w:t>
            </w:r>
          </w:p>
        </w:tc>
        <w:tc>
          <w:tcPr>
            <w:tcW w:w="3288"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49" w:before="0" w:after="0"/>
              <w:rPr/>
            </w:pPr>
            <w:r>
              <w:rPr>
                <w:rFonts w:cs="Arial"/>
                <w:b/>
                <w:i w:val="false"/>
                <w:color w:val="FFFFFF"/>
                <w:sz w:val="22"/>
              </w:rPr>
              <w:t>ELDA Lead Systems</w:t>
            </w:r>
            <w:r>
              <w:rPr/>
              <w:br/>
            </w:r>
            <w:r>
              <w:rPr>
                <w:rFonts w:cs="Arial"/>
                <w:b w:val="false"/>
                <w:i w:val="false"/>
                <w:color w:val="CDD2B7"/>
                <w:sz w:val="16"/>
              </w:rPr>
              <w:t>A18010  ·  7 Training Days</w:t>
            </w:r>
          </w:p>
        </w:tc>
        <w:tc>
          <w:tcPr>
            <w:tcW w:w="328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49" w:before="0" w:after="0"/>
              <w:rPr/>
            </w:pPr>
            <w:r>
              <w:rPr>
                <w:rFonts w:cs="Arial"/>
                <w:b/>
                <w:i w:val="false"/>
                <w:color w:val="FFFFFF"/>
                <w:sz w:val="22"/>
              </w:rPr>
              <w:t>ELDA Command</w:t>
            </w:r>
            <w:r>
              <w:rPr/>
              <w:br/>
            </w:r>
            <w:r>
              <w:rPr>
                <w:rFonts w:cs="Arial"/>
                <w:b w:val="false"/>
                <w:i w:val="false"/>
                <w:color w:val="CDD2B7"/>
                <w:sz w:val="16"/>
              </w:rPr>
              <w:t>A18009  ·  8–10 Training Days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A89662" w:val="clear"/>
            <w:tcMar>
              <w:top w:w="12" w:type="dxa"/>
              <w:bottom w:w="12" w:type="dxa"/>
            </w:tcMar>
          </w:tcPr>
          <w:p>
            <w:pPr>
              <w:pStyle w:val="Normal"/>
              <w:spacing w:lineRule="auto" w:line="249" w:before="0" w:after="0"/>
              <w:rPr/>
            </w:pPr>
            <w:r>
              <w:rPr>
                <w:rFonts w:cs="Arial"/>
                <w:b/>
                <w:i w:val="false"/>
                <w:color w:val="FFFFFF"/>
                <w:spacing w:val="30"/>
                <w:sz w:val="14"/>
              </w:rPr>
              <w:t>SCOPE</w:t>
            </w:r>
          </w:p>
        </w:tc>
        <w:tc>
          <w:tcPr>
            <w:tcW w:w="3288" w:type="dxa"/>
            <w:tcBorders>
              <w:top w:val="single" w:sz="4" w:space="0" w:color="D9D9D2"/>
              <w:left w:val="single" w:sz="4" w:space="0" w:color="D9D9D2"/>
              <w:bottom w:val="single" w:sz="4" w:space="0" w:color="D9D9D2"/>
              <w:right w:val="single" w:sz="4" w:space="0" w:color="D9D9D2"/>
            </w:tcBorders>
            <w:shd w:color="auto" w:fill="A89662" w:val="clear"/>
            <w:tcMar>
              <w:top w:w="12" w:type="dxa"/>
              <w:bottom w:w="12" w:type="dxa"/>
            </w:tcMar>
          </w:tcPr>
          <w:p>
            <w:pPr>
              <w:pStyle w:val="Normal"/>
              <w:spacing w:lineRule="auto" w:line="249" w:before="0" w:after="0"/>
              <w:rPr/>
            </w:pPr>
            <w:r>
              <w:rPr>
                <w:rFonts w:cs="Arial"/>
                <w:b/>
                <w:i w:val="false"/>
                <w:color w:val="FFFFFF"/>
                <w:spacing w:val="25"/>
                <w:sz w:val="15"/>
              </w:rPr>
              <w:t>INDIVIDUAL / TEAM   →</w:t>
            </w:r>
          </w:p>
        </w:tc>
        <w:tc>
          <w:tcPr>
            <w:tcW w:w="3289" w:type="dxa"/>
            <w:tcBorders>
              <w:top w:val="single" w:sz="4" w:space="0" w:color="D9D9D2"/>
              <w:left w:val="single" w:sz="4" w:space="0" w:color="D9D9D2"/>
              <w:bottom w:val="single" w:sz="4" w:space="0" w:color="D9D9D2"/>
              <w:right w:val="single" w:sz="4" w:space="0" w:color="D9D9D2"/>
            </w:tcBorders>
            <w:shd w:color="auto" w:fill="A89662" w:val="clear"/>
            <w:tcMar>
              <w:top w:w="12" w:type="dxa"/>
              <w:bottom w:w="12" w:type="dxa"/>
            </w:tcMar>
          </w:tcPr>
          <w:p>
            <w:pPr>
              <w:pStyle w:val="Normal"/>
              <w:spacing w:lineRule="auto" w:line="249" w:before="0" w:after="0"/>
              <w:rPr/>
            </w:pPr>
            <w:r>
              <w:rPr>
                <w:rFonts w:cs="Arial"/>
                <w:b/>
                <w:i w:val="false"/>
                <w:color w:val="FFFFFF"/>
                <w:spacing w:val="25"/>
                <w:sz w:val="15"/>
              </w:rPr>
              <w:t>OTHER LEADERS   →</w:t>
            </w:r>
          </w:p>
        </w:tc>
        <w:tc>
          <w:tcPr>
            <w:tcW w:w="3288" w:type="dxa"/>
            <w:tcBorders>
              <w:top w:val="single" w:sz="4" w:space="0" w:color="D9D9D2"/>
              <w:left w:val="single" w:sz="4" w:space="0" w:color="D9D9D2"/>
              <w:bottom w:val="single" w:sz="4" w:space="0" w:color="D9D9D2"/>
              <w:right w:val="single" w:sz="4" w:space="0" w:color="D9D9D2"/>
            </w:tcBorders>
            <w:shd w:color="auto" w:fill="A89662" w:val="clear"/>
            <w:tcMar>
              <w:top w:w="12" w:type="dxa"/>
              <w:bottom w:w="12" w:type="dxa"/>
            </w:tcMar>
          </w:tcPr>
          <w:p>
            <w:pPr>
              <w:pStyle w:val="Normal"/>
              <w:spacing w:lineRule="auto" w:line="249" w:before="0" w:after="0"/>
              <w:rPr/>
            </w:pPr>
            <w:r>
              <w:rPr>
                <w:rFonts w:cs="Arial"/>
                <w:b/>
                <w:i w:val="false"/>
                <w:color w:val="FFFFFF"/>
                <w:spacing w:val="25"/>
                <w:sz w:val="15"/>
              </w:rPr>
              <w:t>SYSTEM   →</w:t>
            </w:r>
          </w:p>
        </w:tc>
        <w:tc>
          <w:tcPr>
            <w:tcW w:w="3288" w:type="dxa"/>
            <w:tcBorders>
              <w:top w:val="single" w:sz="4" w:space="0" w:color="D9D9D2"/>
              <w:left w:val="single" w:sz="4" w:space="0" w:color="D9D9D2"/>
              <w:bottom w:val="single" w:sz="4" w:space="0" w:color="D9D9D2"/>
              <w:right w:val="single" w:sz="4" w:space="0" w:color="A89662"/>
            </w:tcBorders>
            <w:shd w:color="auto" w:fill="A89662" w:val="clear"/>
            <w:tcMar>
              <w:top w:w="12" w:type="dxa"/>
              <w:bottom w:w="12" w:type="dxa"/>
            </w:tcMar>
          </w:tcPr>
          <w:p>
            <w:pPr>
              <w:pStyle w:val="Normal"/>
              <w:spacing w:lineRule="auto" w:line="249" w:before="0" w:after="0"/>
              <w:rPr/>
            </w:pPr>
            <w:r>
              <w:rPr>
                <w:rFonts w:cs="Arial"/>
                <w:b/>
                <w:i w:val="false"/>
                <w:color w:val="FFFFFF"/>
                <w:spacing w:val="25"/>
                <w:sz w:val="15"/>
              </w:rPr>
              <w:t>COMMAND COLLECTIVE / ORGANISATION</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45" w:type="dxa"/>
              <w:bottom w:w="45" w:type="dxa"/>
            </w:tcMar>
          </w:tcPr>
          <w:p>
            <w:pPr>
              <w:pStyle w:val="Normal"/>
              <w:spacing w:lineRule="auto" w:line="249" w:before="0" w:after="0"/>
              <w:rPr/>
            </w:pPr>
            <w:r>
              <w:rPr>
                <w:rFonts w:cs="Arial"/>
                <w:b/>
                <w:i w:val="false"/>
                <w:color w:val="002516"/>
                <w:sz w:val="17"/>
              </w:rPr>
              <w:t>Scope</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45" w:type="dxa"/>
              <w:bottom w:w="45" w:type="dxa"/>
            </w:tcMar>
          </w:tcPr>
          <w:p>
            <w:pPr>
              <w:pStyle w:val="Normal"/>
              <w:pBdr>
                <w:left w:val="single" w:sz="18" w:space="4" w:color="C62026"/>
              </w:pBdr>
              <w:spacing w:lineRule="auto" w:line="249" w:before="0" w:after="0"/>
              <w:rPr/>
            </w:pPr>
            <w:r>
              <w:rPr>
                <w:rFonts w:cs="Arial"/>
                <w:b/>
                <w:i w:val="false"/>
                <w:color w:val="002516"/>
                <w:sz w:val="21"/>
              </w:rPr>
              <w:t>Leading a team</w:t>
            </w:r>
          </w:p>
        </w:tc>
        <w:tc>
          <w:tcPr>
            <w:tcW w:w="3289" w:type="dxa"/>
            <w:tcBorders>
              <w:top w:val="single" w:sz="4" w:space="0" w:color="D9D9D2"/>
              <w:left w:val="single" w:sz="4" w:space="0" w:color="D9D9D2"/>
              <w:bottom w:val="single" w:sz="4" w:space="0" w:color="D9D9D2"/>
              <w:right w:val="single" w:sz="4" w:space="0" w:color="D9D9D2"/>
            </w:tcBorders>
            <w:shd w:color="auto" w:fill="CDD2B7" w:val="clear"/>
            <w:tcMar>
              <w:top w:w="45" w:type="dxa"/>
              <w:bottom w:w="45" w:type="dxa"/>
            </w:tcMar>
          </w:tcPr>
          <w:p>
            <w:pPr>
              <w:pStyle w:val="Normal"/>
              <w:pBdr>
                <w:left w:val="single" w:sz="18" w:space="4" w:color="C62026"/>
              </w:pBdr>
              <w:spacing w:lineRule="auto" w:line="249" w:before="0" w:after="0"/>
              <w:rPr/>
            </w:pPr>
            <w:r>
              <w:rPr>
                <w:rFonts w:cs="Arial"/>
                <w:b/>
                <w:i w:val="false"/>
                <w:color w:val="002516"/>
                <w:sz w:val="21"/>
              </w:rPr>
              <w:t>Leading among leaders</w:t>
            </w:r>
          </w:p>
        </w:tc>
        <w:tc>
          <w:tcPr>
            <w:tcW w:w="3288" w:type="dxa"/>
            <w:tcBorders>
              <w:top w:val="single" w:sz="4" w:space="0" w:color="D9D9D2"/>
              <w:left w:val="single" w:sz="4" w:space="0" w:color="D9D9D2"/>
              <w:bottom w:val="single" w:sz="4" w:space="0" w:color="D9D9D2"/>
              <w:right w:val="single" w:sz="4" w:space="0" w:color="D9D9D2"/>
            </w:tcBorders>
            <w:shd w:color="auto" w:fill="CDD2B7" w:val="clear"/>
            <w:tcMar>
              <w:top w:w="45" w:type="dxa"/>
              <w:bottom w:w="45" w:type="dxa"/>
            </w:tcMar>
          </w:tcPr>
          <w:p>
            <w:pPr>
              <w:pStyle w:val="Normal"/>
              <w:pBdr>
                <w:left w:val="single" w:sz="18" w:space="4" w:color="C62026"/>
              </w:pBdr>
              <w:spacing w:lineRule="auto" w:line="249" w:before="0" w:after="0"/>
              <w:rPr/>
            </w:pPr>
            <w:r>
              <w:rPr>
                <w:rFonts w:cs="Arial"/>
                <w:b/>
                <w:i w:val="false"/>
                <w:color w:val="002516"/>
                <w:sz w:val="21"/>
              </w:rPr>
              <w:t>Leading across a system</w:t>
            </w:r>
          </w:p>
        </w:tc>
        <w:tc>
          <w:tcPr>
            <w:tcW w:w="3288" w:type="dxa"/>
            <w:tcBorders>
              <w:top w:val="single" w:sz="4" w:space="0" w:color="D9D9D2"/>
              <w:left w:val="single" w:sz="4" w:space="0" w:color="D9D9D2"/>
              <w:bottom w:val="single" w:sz="4" w:space="0" w:color="D9D9D2"/>
              <w:right w:val="single" w:sz="4" w:space="0" w:color="A89662"/>
            </w:tcBorders>
            <w:shd w:color="auto" w:fill="CDD2B7" w:val="clear"/>
            <w:tcMar>
              <w:top w:w="45" w:type="dxa"/>
              <w:bottom w:w="45" w:type="dxa"/>
            </w:tcMar>
          </w:tcPr>
          <w:p>
            <w:pPr>
              <w:pStyle w:val="Normal"/>
              <w:pBdr>
                <w:left w:val="single" w:sz="18" w:space="4" w:color="C62026"/>
              </w:pBdr>
              <w:spacing w:lineRule="auto" w:line="249" w:before="0" w:after="0"/>
              <w:rPr/>
            </w:pPr>
            <w:r>
              <w:rPr>
                <w:rFonts w:cs="Arial"/>
                <w:b/>
                <w:i w:val="false"/>
                <w:color w:val="002516"/>
                <w:sz w:val="21"/>
              </w:rPr>
              <w:t>Leading collectively at command level</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Learners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personnel selected for the A1530 Promotion All Corps RF JNCO Course.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Regular Force Officers (2LT and LT); Regular Force NCOs accepted onto the A1531 SNCO Promotion Course.</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SNCOs and WOs accepted onto the A1532 All Corps Warrant Officer Course; Captains preparing for promotion to Major.</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Established or forming command teams and leadership groups, including unit HQs, command teams, principal staff and subordinate command teams.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Aim</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Develop individual leadership effectiveness through small-team leadership under pressure.</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Develop leadership effectiveness through self-awareness, reflection and deliberate adaptation of leadership behaviour.</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val="false"/>
                <w:i w:val="false"/>
                <w:color w:val="000000"/>
                <w:sz w:val="16"/>
              </w:rPr>
              <w:t>Develop leadership effectiveness within complex systems through understanding interdependencies, exercising influence and adapting leadership behaviour.</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val="false"/>
                <w:i w:val="false"/>
                <w:color w:val="000000"/>
                <w:sz w:val="16"/>
              </w:rPr>
              <w:t>Develop collective command effectiveness through shared understanding, cohesion, collective judgement and deliberate creation of the conditions for organisational performance.</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Mar>
              <w:top w:w="45" w:type="dxa"/>
              <w:bottom w:w="45" w:type="dxa"/>
            </w:tcMar>
          </w:tcPr>
          <w:p>
            <w:pPr>
              <w:pStyle w:val="Normal"/>
              <w:spacing w:lineRule="auto" w:line="249" w:before="0" w:after="0"/>
              <w:rPr/>
            </w:pPr>
            <w:r>
              <w:rPr>
                <w:rFonts w:cs="Arial"/>
                <w:b/>
                <w:i w:val="false"/>
                <w:color w:val="002516"/>
                <w:sz w:val="17"/>
              </w:rPr>
              <w:t>Developmental logic</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45" w:type="dxa"/>
              <w:bottom w:w="45" w:type="dxa"/>
            </w:tcMar>
          </w:tcPr>
          <w:p>
            <w:pPr>
              <w:pStyle w:val="Normal"/>
              <w:spacing w:lineRule="auto" w:line="240" w:before="0" w:after="0"/>
              <w:jc w:val="center"/>
              <w:rPr/>
            </w:pPr>
            <w:r>
              <w:rPr>
                <w:rFonts w:cs="Arial"/>
                <w:b/>
                <w:i w:val="false"/>
                <w:color w:val="002516"/>
                <w:spacing w:val="8"/>
                <w:sz w:val="17"/>
              </w:rPr>
              <w:t>LEAD SELF</w:t>
            </w:r>
            <w:r>
              <w:rPr/>
              <w:br/>
            </w:r>
            <w:r>
              <w:rPr>
                <w:rFonts w:cs="Arial"/>
                <w:b w:val="false"/>
                <w:i w:val="false"/>
                <w:color w:val="C62026"/>
                <w:sz w:val="14"/>
              </w:rPr>
              <w:t>▼</w:t>
            </w:r>
            <w:r>
              <w:rPr/>
              <w:br/>
            </w:r>
            <w:r>
              <w:rPr>
                <w:rFonts w:cs="Arial"/>
                <w:b/>
                <w:i w:val="false"/>
                <w:color w:val="002516"/>
                <w:spacing w:val="8"/>
                <w:sz w:val="17"/>
              </w:rPr>
              <w:t>LEAD TEAM</w:t>
            </w:r>
            <w:r>
              <w:rPr/>
              <w:br/>
            </w:r>
            <w:r>
              <w:rPr>
                <w:rFonts w:cs="Arial"/>
                <w:b w:val="false"/>
                <w:i w:val="false"/>
                <w:color w:val="C62026"/>
                <w:sz w:val="14"/>
              </w:rPr>
              <w:t>▼</w:t>
            </w:r>
            <w:r>
              <w:rPr/>
              <w:br/>
            </w:r>
            <w:r>
              <w:rPr>
                <w:rFonts w:cs="Arial"/>
                <w:b/>
                <w:i w:val="false"/>
                <w:color w:val="002516"/>
                <w:spacing w:val="8"/>
                <w:sz w:val="17"/>
              </w:rPr>
              <w:t>REFLECT</w:t>
            </w:r>
            <w:r>
              <w:rPr/>
              <w:br/>
            </w:r>
            <w:r>
              <w:rPr>
                <w:rFonts w:cs="Arial"/>
                <w:b w:val="false"/>
                <w:i w:val="false"/>
                <w:color w:val="C62026"/>
                <w:sz w:val="14"/>
              </w:rPr>
              <w:t>▼</w:t>
            </w:r>
            <w:r>
              <w:rPr/>
              <w:br/>
            </w:r>
            <w:r>
              <w:rPr>
                <w:rFonts w:cs="Arial"/>
                <w:b/>
                <w:i w:val="false"/>
                <w:color w:val="002516"/>
                <w:spacing w:val="8"/>
                <w:sz w:val="17"/>
              </w:rPr>
              <w:t>DEVELOP</w:t>
            </w:r>
          </w:p>
        </w:tc>
        <w:tc>
          <w:tcPr>
            <w:tcW w:w="3289" w:type="dxa"/>
            <w:tcBorders>
              <w:top w:val="single" w:sz="4" w:space="0" w:color="D9D9D2"/>
              <w:left w:val="single" w:sz="4" w:space="0" w:color="D9D9D2"/>
              <w:bottom w:val="single" w:sz="4" w:space="0" w:color="D9D9D2"/>
              <w:right w:val="single" w:sz="4" w:space="0" w:color="D9D9D2"/>
            </w:tcBorders>
            <w:shd w:color="auto" w:fill="EEF1E5" w:val="clear"/>
            <w:tcMar>
              <w:top w:w="45" w:type="dxa"/>
              <w:bottom w:w="45" w:type="dxa"/>
            </w:tcMar>
          </w:tcPr>
          <w:p>
            <w:pPr>
              <w:pStyle w:val="Normal"/>
              <w:spacing w:lineRule="auto" w:line="240" w:before="0" w:after="0"/>
              <w:jc w:val="center"/>
              <w:rPr/>
            </w:pPr>
            <w:r>
              <w:rPr>
                <w:rFonts w:cs="Arial"/>
                <w:b/>
                <w:i w:val="false"/>
                <w:color w:val="002516"/>
                <w:spacing w:val="8"/>
                <w:sz w:val="17"/>
              </w:rPr>
              <w:t>UNDERSTAND SELF</w:t>
            </w:r>
            <w:r>
              <w:rPr/>
              <w:br/>
            </w:r>
            <w:r>
              <w:rPr>
                <w:rFonts w:cs="Arial"/>
                <w:b w:val="false"/>
                <w:i w:val="false"/>
                <w:color w:val="C62026"/>
                <w:sz w:val="14"/>
              </w:rPr>
              <w:t>▼</w:t>
            </w:r>
            <w:r>
              <w:rPr/>
              <w:br/>
            </w:r>
            <w:r>
              <w:rPr>
                <w:rFonts w:cs="Arial"/>
                <w:b/>
                <w:i w:val="false"/>
                <w:color w:val="002516"/>
                <w:spacing w:val="8"/>
                <w:sz w:val="17"/>
              </w:rPr>
              <w:t>UNDERSTAND OTHERS</w:t>
            </w:r>
            <w:r>
              <w:rPr/>
              <w:br/>
            </w:r>
            <w:r>
              <w:rPr>
                <w:rFonts w:cs="Arial"/>
                <w:b w:val="false"/>
                <w:i w:val="false"/>
                <w:color w:val="C62026"/>
                <w:sz w:val="14"/>
              </w:rPr>
              <w:t>▼</w:t>
            </w:r>
            <w:r>
              <w:rPr/>
              <w:br/>
            </w:r>
            <w:r>
              <w:rPr>
                <w:rFonts w:cs="Arial"/>
                <w:b/>
                <w:i w:val="false"/>
                <w:color w:val="002516"/>
                <w:spacing w:val="8"/>
                <w:sz w:val="17"/>
              </w:rPr>
              <w:t>ADAPT BEHAVIOUR</w:t>
            </w:r>
            <w:r>
              <w:rPr/>
              <w:br/>
            </w:r>
            <w:r>
              <w:rPr>
                <w:rFonts w:cs="Arial"/>
                <w:b w:val="false"/>
                <w:i w:val="false"/>
                <w:color w:val="C62026"/>
                <w:sz w:val="14"/>
              </w:rPr>
              <w:t>▼</w:t>
            </w:r>
            <w:r>
              <w:rPr/>
              <w:br/>
            </w:r>
            <w:r>
              <w:rPr>
                <w:rFonts w:cs="Arial"/>
                <w:b/>
                <w:i w:val="false"/>
                <w:color w:val="002516"/>
                <w:spacing w:val="8"/>
                <w:sz w:val="17"/>
              </w:rPr>
              <w:t>DEVELOP DELIBERATELY</w:t>
            </w:r>
          </w:p>
        </w:tc>
        <w:tc>
          <w:tcPr>
            <w:tcW w:w="3288" w:type="dxa"/>
            <w:tcBorders>
              <w:top w:val="single" w:sz="4" w:space="0" w:color="D9D9D2"/>
              <w:left w:val="single" w:sz="4" w:space="0" w:color="D9D9D2"/>
              <w:bottom w:val="single" w:sz="4" w:space="0" w:color="D9D9D2"/>
              <w:right w:val="single" w:sz="4" w:space="0" w:color="D9D9D2"/>
            </w:tcBorders>
            <w:shd w:color="auto" w:fill="EEF1E5" w:val="clear"/>
            <w:tcMar>
              <w:top w:w="45" w:type="dxa"/>
              <w:bottom w:w="45" w:type="dxa"/>
            </w:tcMar>
          </w:tcPr>
          <w:p>
            <w:pPr>
              <w:pStyle w:val="Normal"/>
              <w:spacing w:lineRule="auto" w:line="240" w:before="0" w:after="0"/>
              <w:jc w:val="center"/>
              <w:rPr/>
            </w:pPr>
            <w:r>
              <w:rPr>
                <w:rFonts w:cs="Arial"/>
                <w:b/>
                <w:i w:val="false"/>
                <w:color w:val="002516"/>
                <w:spacing w:val="8"/>
                <w:sz w:val="17"/>
              </w:rPr>
              <w:t>UNDERSTAND THE SYSTEM</w:t>
            </w:r>
            <w:r>
              <w:rPr/>
              <w:br/>
            </w:r>
            <w:r>
              <w:rPr>
                <w:rFonts w:cs="Arial"/>
                <w:b w:val="false"/>
                <w:i w:val="false"/>
                <w:color w:val="C62026"/>
                <w:sz w:val="14"/>
              </w:rPr>
              <w:t>▼</w:t>
            </w:r>
            <w:r>
              <w:rPr/>
              <w:br/>
            </w:r>
            <w:r>
              <w:rPr>
                <w:rFonts w:cs="Arial"/>
                <w:b/>
                <w:i w:val="false"/>
                <w:color w:val="002516"/>
                <w:spacing w:val="8"/>
                <w:sz w:val="17"/>
              </w:rPr>
              <w:t>NAVIGATE INTERDEPENDENCE</w:t>
            </w:r>
            <w:r>
              <w:rPr/>
              <w:br/>
            </w:r>
            <w:r>
              <w:rPr>
                <w:rFonts w:cs="Arial"/>
                <w:b w:val="false"/>
                <w:i w:val="false"/>
                <w:color w:val="C62026"/>
                <w:sz w:val="14"/>
              </w:rPr>
              <w:t>▼</w:t>
            </w:r>
            <w:r>
              <w:rPr/>
              <w:br/>
            </w:r>
            <w:r>
              <w:rPr>
                <w:rFonts w:cs="Arial"/>
                <w:b/>
                <w:i w:val="false"/>
                <w:color w:val="002516"/>
                <w:spacing w:val="8"/>
                <w:sz w:val="17"/>
              </w:rPr>
              <w:t>INFLUENCE OUTCOMES</w:t>
            </w:r>
            <w:r>
              <w:rPr/>
              <w:br/>
            </w:r>
            <w:r>
              <w:rPr>
                <w:rFonts w:cs="Arial"/>
                <w:b w:val="false"/>
                <w:i w:val="false"/>
                <w:color w:val="C62026"/>
                <w:sz w:val="14"/>
              </w:rPr>
              <w:t>▼</w:t>
            </w:r>
            <w:r>
              <w:rPr/>
              <w:br/>
            </w:r>
            <w:r>
              <w:rPr>
                <w:rFonts w:cs="Arial"/>
                <w:b/>
                <w:i w:val="false"/>
                <w:color w:val="002516"/>
                <w:spacing w:val="8"/>
                <w:sz w:val="17"/>
              </w:rPr>
              <w:t>ADAPT &amp; DEVELOP</w:t>
            </w:r>
          </w:p>
        </w:tc>
        <w:tc>
          <w:tcPr>
            <w:tcW w:w="3288" w:type="dxa"/>
            <w:tcBorders>
              <w:top w:val="single" w:sz="4" w:space="0" w:color="D9D9D2"/>
              <w:left w:val="single" w:sz="4" w:space="0" w:color="D9D9D2"/>
              <w:bottom w:val="single" w:sz="4" w:space="0" w:color="D9D9D2"/>
              <w:right w:val="single" w:sz="4" w:space="0" w:color="A89662"/>
            </w:tcBorders>
            <w:shd w:color="auto" w:fill="EEF1E5" w:val="clear"/>
            <w:tcMar>
              <w:top w:w="45" w:type="dxa"/>
              <w:bottom w:w="45" w:type="dxa"/>
            </w:tcMar>
          </w:tcPr>
          <w:p>
            <w:pPr>
              <w:pStyle w:val="Normal"/>
              <w:spacing w:lineRule="auto" w:line="240" w:before="0" w:after="0"/>
              <w:jc w:val="center"/>
              <w:rPr/>
            </w:pPr>
            <w:r>
              <w:rPr>
                <w:rFonts w:cs="Arial"/>
                <w:b/>
                <w:i w:val="false"/>
                <w:color w:val="002516"/>
                <w:spacing w:val="8"/>
                <w:sz w:val="17"/>
              </w:rPr>
              <w:t>UNDERSTAND EACH OTHER</w:t>
            </w:r>
            <w:r>
              <w:rPr/>
              <w:br/>
            </w:r>
            <w:r>
              <w:rPr>
                <w:rFonts w:cs="Arial"/>
                <w:b w:val="false"/>
                <w:i w:val="false"/>
                <w:color w:val="C62026"/>
                <w:sz w:val="14"/>
              </w:rPr>
              <w:t>▼</w:t>
            </w:r>
            <w:r>
              <w:rPr/>
              <w:br/>
            </w:r>
            <w:r>
              <w:rPr>
                <w:rFonts w:cs="Arial"/>
                <w:b/>
                <w:i w:val="false"/>
                <w:color w:val="002516"/>
                <w:spacing w:val="8"/>
                <w:sz w:val="17"/>
              </w:rPr>
              <w:t>BUILD COHESION</w:t>
            </w:r>
            <w:r>
              <w:rPr/>
              <w:br/>
            </w:r>
            <w:r>
              <w:rPr>
                <w:rFonts w:cs="Arial"/>
                <w:b w:val="false"/>
                <w:i w:val="false"/>
                <w:color w:val="C62026"/>
                <w:sz w:val="14"/>
              </w:rPr>
              <w:t>▼</w:t>
            </w:r>
            <w:r>
              <w:rPr/>
              <w:br/>
            </w:r>
            <w:r>
              <w:rPr>
                <w:rFonts w:cs="Arial"/>
                <w:b/>
                <w:i w:val="false"/>
                <w:color w:val="002516"/>
                <w:spacing w:val="8"/>
                <w:sz w:val="17"/>
              </w:rPr>
              <w:t>EXERCISE COLLECTIVE JUDGEMENT</w:t>
            </w:r>
            <w:r>
              <w:rPr/>
              <w:br/>
            </w:r>
            <w:r>
              <w:rPr>
                <w:rFonts w:cs="Arial"/>
                <w:b w:val="false"/>
                <w:i w:val="false"/>
                <w:color w:val="C62026"/>
                <w:sz w:val="14"/>
              </w:rPr>
              <w:t>▼</w:t>
            </w:r>
            <w:r>
              <w:rPr/>
              <w:br/>
            </w:r>
            <w:r>
              <w:rPr>
                <w:rFonts w:cs="Arial"/>
                <w:b/>
                <w:i w:val="false"/>
                <w:color w:val="002516"/>
                <w:spacing w:val="8"/>
                <w:sz w:val="17"/>
              </w:rPr>
              <w:t>CREATE THE CONDITIONS</w:t>
            </w:r>
          </w:p>
        </w:tc>
      </w:tr>
      <w:tr>
        <w:trPr>
          <w:cantSplit w:val="true"/>
        </w:trPr>
        <w:tc>
          <w:tcPr>
            <w:tcW w:w="1643"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49" w:before="0" w:after="0"/>
              <w:rPr/>
            </w:pPr>
            <w:r>
              <w:rPr>
                <w:rFonts w:cs="Arial"/>
                <w:b/>
                <w:i w:val="false"/>
                <w:color w:val="002516"/>
                <w:sz w:val="17"/>
              </w:rPr>
              <w:t>Learning outcomes</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Apply strategies to maintain effective performance under pressure</w:t>
            </w:r>
            <w:r>
              <w:rPr/>
              <w:br/>
            </w:r>
            <w:r>
              <w:rPr>
                <w:rFonts w:cs="Arial"/>
                <w:b/>
                <w:i w:val="false"/>
                <w:color w:val="002516"/>
                <w:sz w:val="15"/>
              </w:rPr>
              <w:t xml:space="preserve">LO 1.2  </w:t>
            </w:r>
            <w:r>
              <w:rPr>
                <w:rFonts w:cs="Arial"/>
                <w:b w:val="false"/>
                <w:i w:val="false"/>
                <w:color w:val="000000"/>
                <w:sz w:val="15"/>
              </w:rPr>
              <w:t>Apply effective leadership behaviours within a small team under challenging conditions</w:t>
            </w:r>
            <w:r>
              <w:rPr/>
              <w:br/>
            </w:r>
            <w:r>
              <w:rPr>
                <w:rFonts w:cs="Arial"/>
                <w:b/>
                <w:i w:val="false"/>
                <w:color w:val="002516"/>
                <w:sz w:val="15"/>
              </w:rPr>
              <w:t xml:space="preserve">LO 1.3  </w:t>
            </w:r>
            <w:r>
              <w:rPr>
                <w:rFonts w:cs="Arial"/>
                <w:b w:val="false"/>
                <w:i w:val="false"/>
                <w:color w:val="000000"/>
                <w:sz w:val="15"/>
              </w:rPr>
              <w:t>Evaluate personal leadership performance and develop an individual leadership development plan</w:t>
            </w:r>
          </w:p>
        </w:tc>
        <w:tc>
          <w:tcPr>
            <w:tcW w:w="3289"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and values through leadership behaviour under challenging conditions</w:t>
            </w:r>
            <w:r>
              <w:rPr/>
              <w:br/>
            </w:r>
            <w:r>
              <w:rPr>
                <w:rFonts w:cs="Arial"/>
                <w:b/>
                <w:i w:val="false"/>
                <w:color w:val="002516"/>
                <w:sz w:val="15"/>
              </w:rPr>
              <w:t xml:space="preserve">LO 1.2  </w:t>
            </w:r>
            <w:r>
              <w:rPr>
                <w:rFonts w:cs="Arial"/>
                <w:b w:val="false"/>
                <w:i w:val="false"/>
                <w:color w:val="000000"/>
                <w:sz w:val="15"/>
              </w:rPr>
              <w:t>Evaluate personal leadership behaviour and its impact on others</w:t>
            </w:r>
            <w:r>
              <w:rPr/>
              <w:br/>
            </w:r>
            <w:r>
              <w:rPr>
                <w:rFonts w:cs="Arial"/>
                <w:b/>
                <w:i w:val="false"/>
                <w:color w:val="002516"/>
                <w:sz w:val="15"/>
              </w:rPr>
              <w:t xml:space="preserve">LO 1.3  </w:t>
            </w:r>
            <w:r>
              <w:rPr>
                <w:rFonts w:cs="Arial"/>
                <w:b w:val="false"/>
                <w:i w:val="false"/>
                <w:color w:val="000000"/>
                <w:sz w:val="15"/>
              </w:rPr>
              <w:t>Adapt leadership behaviour to improve effectiveness</w:t>
            </w:r>
            <w:r>
              <w:rPr/>
              <w:br/>
            </w:r>
            <w:r>
              <w:rPr>
                <w:rFonts w:cs="Arial"/>
                <w:b/>
                <w:i w:val="false"/>
                <w:color w:val="002516"/>
                <w:sz w:val="15"/>
              </w:rPr>
              <w:t xml:space="preserve">LO 1.4  </w:t>
            </w:r>
            <w:r>
              <w:rPr>
                <w:rFonts w:cs="Arial"/>
                <w:b w:val="false"/>
                <w:i w:val="false"/>
                <w:color w:val="000000"/>
                <w:sz w:val="15"/>
              </w:rPr>
              <w:t>Develop an individual leadership development strategy</w:t>
            </w:r>
          </w:p>
        </w:tc>
        <w:tc>
          <w:tcPr>
            <w:tcW w:w="3288" w:type="dxa"/>
            <w:tcBorders>
              <w:top w:val="single" w:sz="4" w:space="0" w:color="D9D9D2"/>
              <w:left w:val="single" w:sz="4" w:space="0" w:color="D9D9D2"/>
              <w:bottom w:val="single" w:sz="4" w:space="0" w:color="D9D9D2"/>
              <w:right w:val="single" w:sz="4" w:space="0" w:color="D9D9D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Demonstrate Army ethos, values and sound judgement within complex environments</w:t>
            </w:r>
            <w:r>
              <w:rPr/>
              <w:br/>
            </w:r>
            <w:r>
              <w:rPr>
                <w:rFonts w:cs="Arial"/>
                <w:b/>
                <w:i w:val="false"/>
                <w:color w:val="002516"/>
                <w:sz w:val="15"/>
              </w:rPr>
              <w:t xml:space="preserve">LO 1.2  </w:t>
            </w:r>
            <w:r>
              <w:rPr>
                <w:rFonts w:cs="Arial"/>
                <w:b w:val="false"/>
                <w:i w:val="false"/>
                <w:color w:val="000000"/>
                <w:sz w:val="15"/>
              </w:rPr>
              <w:t>Analyse relationships and interdependencies within a complex system</w:t>
            </w:r>
            <w:r>
              <w:rPr/>
              <w:br/>
            </w:r>
            <w:r>
              <w:rPr>
                <w:rFonts w:cs="Arial"/>
                <w:b/>
                <w:i w:val="false"/>
                <w:color w:val="002516"/>
                <w:sz w:val="15"/>
              </w:rPr>
              <w:t xml:space="preserve">LO 1.3  </w:t>
            </w:r>
            <w:r>
              <w:rPr>
                <w:rFonts w:cs="Arial"/>
                <w:b w:val="false"/>
                <w:i w:val="false"/>
                <w:color w:val="000000"/>
                <w:sz w:val="15"/>
              </w:rPr>
              <w:t>Influence others to achieve outcomes beyond direct authority</w:t>
            </w:r>
            <w:r>
              <w:rPr/>
              <w:br/>
            </w:r>
            <w:r>
              <w:rPr>
                <w:rFonts w:cs="Arial"/>
                <w:b/>
                <w:i w:val="false"/>
                <w:color w:val="002516"/>
                <w:sz w:val="15"/>
              </w:rPr>
              <w:t xml:space="preserve">LO 1.4  </w:t>
            </w:r>
            <w:r>
              <w:rPr>
                <w:rFonts w:cs="Arial"/>
                <w:b w:val="false"/>
                <w:i w:val="false"/>
                <w:color w:val="000000"/>
                <w:sz w:val="15"/>
              </w:rPr>
              <w:t>Evaluate and adapt leadership behaviour to improve system effectiveness</w:t>
            </w:r>
          </w:p>
        </w:tc>
        <w:tc>
          <w:tcPr>
            <w:tcW w:w="3288" w:type="dxa"/>
            <w:tcBorders>
              <w:top w:val="single" w:sz="4" w:space="0" w:color="D9D9D2"/>
              <w:left w:val="single" w:sz="4" w:space="0" w:color="D9D9D2"/>
              <w:bottom w:val="single" w:sz="4" w:space="0" w:color="D9D9D2"/>
              <w:right w:val="single" w:sz="4" w:space="0" w:color="A89662"/>
            </w:tcBorders>
          </w:tcPr>
          <w:p>
            <w:pPr>
              <w:pStyle w:val="Normal"/>
              <w:spacing w:lineRule="auto" w:line="249" w:before="0" w:after="0"/>
              <w:rPr/>
            </w:pPr>
            <w:r>
              <w:rPr>
                <w:rFonts w:cs="Arial"/>
                <w:b/>
                <w:i w:val="false"/>
                <w:color w:val="002516"/>
                <w:sz w:val="15"/>
              </w:rPr>
              <w:t xml:space="preserve">LO 1.1  </w:t>
            </w:r>
            <w:r>
              <w:rPr>
                <w:rFonts w:cs="Arial"/>
                <w:b w:val="false"/>
                <w:i w:val="false"/>
                <w:color w:val="000000"/>
                <w:sz w:val="15"/>
              </w:rPr>
              <w:t>Develop shared understanding within the command team</w:t>
            </w:r>
            <w:r>
              <w:rPr/>
              <w:br/>
            </w:r>
            <w:r>
              <w:rPr>
                <w:rFonts w:cs="Arial"/>
                <w:b/>
                <w:i w:val="false"/>
                <w:color w:val="002516"/>
                <w:sz w:val="15"/>
              </w:rPr>
              <w:t xml:space="preserve">LO 1.2  </w:t>
            </w:r>
            <w:r>
              <w:rPr>
                <w:rFonts w:cs="Arial"/>
                <w:b w:val="false"/>
                <w:i w:val="false"/>
                <w:color w:val="000000"/>
                <w:sz w:val="15"/>
              </w:rPr>
              <w:t>Strengthen cohesion and effectiveness across the command team</w:t>
            </w:r>
            <w:r>
              <w:rPr/>
              <w:br/>
            </w:r>
            <w:r>
              <w:rPr>
                <w:rFonts w:cs="Arial"/>
                <w:b/>
                <w:i w:val="false"/>
                <w:color w:val="002516"/>
                <w:sz w:val="15"/>
              </w:rPr>
              <w:t xml:space="preserve">LO 1.3  </w:t>
            </w:r>
            <w:r>
              <w:rPr>
                <w:rFonts w:cs="Arial"/>
                <w:b w:val="false"/>
                <w:i w:val="false"/>
                <w:color w:val="000000"/>
                <w:sz w:val="15"/>
              </w:rPr>
              <w:t>Exercise collective judgement in complex and demanding conditions</w:t>
            </w:r>
            <w:r>
              <w:rPr/>
              <w:br/>
            </w:r>
            <w:r>
              <w:rPr>
                <w:rFonts w:cs="Arial"/>
                <w:b/>
                <w:i w:val="false"/>
                <w:color w:val="002516"/>
                <w:sz w:val="15"/>
              </w:rPr>
              <w:t xml:space="preserve">LO 1.4  </w:t>
            </w:r>
            <w:r>
              <w:rPr>
                <w:rFonts w:cs="Arial"/>
                <w:b w:val="false"/>
                <w:i w:val="false"/>
                <w:color w:val="000000"/>
                <w:sz w:val="15"/>
              </w:rPr>
              <w:t>Create the conditions for organisational performance</w:t>
            </w:r>
          </w:p>
        </w:tc>
      </w:tr>
      <w:tr>
        <w:trPr>
          <w:cantSplit w:val="true"/>
        </w:trPr>
        <w:tc>
          <w:tcPr>
            <w:tcW w:w="1643"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49" w:before="0" w:after="0"/>
              <w:rPr/>
            </w:pPr>
            <w:r>
              <w:rPr>
                <w:rFonts w:cs="Arial"/>
                <w:b/>
                <w:i w:val="false"/>
                <w:color w:val="002516"/>
                <w:sz w:val="17"/>
              </w:rPr>
              <w:t>Next step</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Leaders.</w:t>
            </w:r>
          </w:p>
        </w:tc>
        <w:tc>
          <w:tcPr>
            <w:tcW w:w="3289"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Lead Systems or ELDA Command, as appropriate to career pathway.</w:t>
            </w:r>
          </w:p>
        </w:tc>
        <w:tc>
          <w:tcPr>
            <w:tcW w:w="3288" w:type="dxa"/>
            <w:tcBorders>
              <w:top w:val="single" w:sz="4" w:space="0" w:color="D9D9D2"/>
              <w:left w:val="single" w:sz="4" w:space="0" w:color="D9D9D2"/>
              <w:bottom w:val="single" w:sz="4" w:space="0" w:color="A89662"/>
              <w:right w:val="single" w:sz="4" w:space="0" w:color="D9D9D2"/>
            </w:tcBorders>
          </w:tcPr>
          <w:p>
            <w:pPr>
              <w:pStyle w:val="Normal"/>
              <w:spacing w:lineRule="auto" w:line="249" w:before="0" w:after="0"/>
              <w:rPr/>
            </w:pPr>
            <w:r>
              <w:rPr>
                <w:rFonts w:cs="Arial"/>
                <w:b w:val="false"/>
                <w:i w:val="false"/>
                <w:color w:val="000000"/>
                <w:sz w:val="16"/>
              </w:rPr>
              <w:t>ELDA Command, as appropriate to career pathway.</w:t>
            </w:r>
          </w:p>
        </w:tc>
        <w:tc>
          <w:tcPr>
            <w:tcW w:w="3288" w:type="dxa"/>
            <w:tcBorders>
              <w:top w:val="single" w:sz="4" w:space="0" w:color="D9D9D2"/>
              <w:left w:val="single" w:sz="4" w:space="0" w:color="D9D9D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Continued command-team development and application within command and senior leadership appointments.</w:t>
            </w:r>
          </w:p>
        </w:tc>
      </w:tr>
    </w:tbl>
    <w:p>
      <w:pPr>
        <w:pStyle w:val="Normal"/>
        <w:pBdr>
          <w:left w:val="single" w:sz="28" w:space="10" w:color="C62026"/>
        </w:pBdr>
        <w:shd w:val="clear" w:color="auto" w:fill="002516"/>
        <w:spacing w:before="120" w:after="0"/>
        <w:ind w:left="170" w:right="170"/>
        <w:rPr/>
      </w:pPr>
      <w:r>
        <w:rPr>
          <w:rFonts w:cs="Arial"/>
          <w:b/>
          <w:i w:val="false"/>
          <w:color w:val="CDD2B7"/>
          <w:spacing w:val="30"/>
          <w:sz w:val="15"/>
        </w:rPr>
        <w:t>KEY MESSAGE</w:t>
      </w:r>
      <w:r>
        <w:rPr/>
        <w:br/>
      </w:r>
      <w:r>
        <w:rPr>
          <w:rFonts w:cs="Arial"/>
          <w:b/>
          <w:i w:val="false"/>
          <w:color w:val="FFFFFF"/>
          <w:sz w:val="17"/>
        </w:rPr>
        <w:t>The ELDA pathway deliberately expands the scope and complexity of leadership: from leading self and a small team, to understanding one's impact on other leaders, to influencing outcomes across an interconnected system, and ultimately to developing the collective effectiveness of command teams that create the conditions for organisational performance.</w:t>
      </w:r>
    </w:p>
    <w:sectPr>
      <w:headerReference w:type="even" r:id="rId3"/>
      <w:headerReference w:type="default" r:id="rId4"/>
      <w:headerReference w:type="first" r:id="rId5"/>
      <w:footerReference w:type="even" r:id="rId6"/>
      <w:footerReference w:type="default" r:id="rId7"/>
      <w:footerReference w:type="first" r:id="rId8"/>
      <w:type w:val="nextPage"/>
      <w:pgSz w:orient="landscape" w:w="16838" w:h="11906"/>
      <w:pgMar w:left="1020" w:right="1020" w:gutter="0" w:header="397" w:top="624" w:footer="39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Arial"/>
        <w:b/>
        <w:i w:val="false"/>
        <w:color w:val="000000"/>
        <w:sz w:val="20"/>
      </w:rPr>
      <w:t>UNCLASSIFIED</w:t>
    </w:r>
  </w:p>
  <w:p>
    <w:pPr>
      <w:pStyle w:val="Normal"/>
      <w:tabs>
        <w:tab w:val="clear" w:pos="720"/>
        <w:tab w:val="center" w:pos="7398" w:leader="none"/>
        <w:tab w:val="right" w:pos="14797" w:leader="none"/>
      </w:tabs>
      <w:spacing w:before="40" w:after="0"/>
      <w:rPr/>
    </w:pPr>
    <w:r>
      <w:rPr>
        <w:rFonts w:cs="Arial"/>
        <w:b w:val="false"/>
        <w:i w:val="false"/>
        <w:color w:val="000000"/>
        <w:sz w:val="17"/>
      </w:rPr>
      <w:t>NZALC | ELDA Pathway Overview</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w:t>
    </w:r>
    <w:r>
      <w:rPr>
        <w:sz w:val="17"/>
        <w:rFonts w:cs="Arial"/>
      </w:rPr>
      <w:fldChar w:fldCharType="end"/>
    </w:r>
    <w:r>
      <w:rPr>
        <w:rFonts w:cs="Arial"/>
        <w:b w:val="false"/>
        <w:i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Arial"/>
        <w:b/>
        <w:i w:val="false"/>
        <w:color w:val="000000"/>
        <w:sz w:val="20"/>
      </w:rPr>
      <w:t>UNCLASSIFIED</w:t>
    </w:r>
  </w:p>
  <w:p>
    <w:pPr>
      <w:pStyle w:val="Normal"/>
      <w:tabs>
        <w:tab w:val="clear" w:pos="720"/>
        <w:tab w:val="center" w:pos="7398" w:leader="none"/>
        <w:tab w:val="right" w:pos="14797" w:leader="none"/>
      </w:tabs>
      <w:spacing w:before="40" w:after="0"/>
      <w:rPr/>
    </w:pPr>
    <w:r>
      <w:rPr>
        <w:rFonts w:cs="Arial"/>
        <w:b w:val="false"/>
        <w:i w:val="false"/>
        <w:color w:val="000000"/>
        <w:sz w:val="17"/>
      </w:rPr>
      <w:t>NZALC | ELDA Pathway Overview</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w:t>
    </w:r>
    <w:r>
      <w:rPr>
        <w:sz w:val="17"/>
        <w:rFonts w:cs="Arial"/>
      </w:rPr>
      <w:fldChar w:fldCharType="end"/>
    </w:r>
    <w:r>
      <w:rPr>
        <w:rFonts w:cs="Arial"/>
        <w:b w:val="false"/>
        <w:i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b/>
        <w:i w:val="false"/>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b/>
        <w:i w:val="false"/>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9" w:before="0" w:after="0"/>
      <w:jc w:val="left"/>
    </w:pPr>
    <w:rPr>
      <w:rFonts w:ascii="Arial" w:hAnsi="Arial" w:cs="Arial" w:eastAsia="WenQuanYi Zen Hei"/>
      <w:color w:val="000000"/>
      <w:kern w:val="0"/>
      <w:sz w:val="18"/>
      <w:szCs w:val="22"/>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541</Words>
  <Characters>3334</Characters>
  <CharactersWithSpaces>3881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2026-09-07T01:53:48Z</dcterms:modified>
  <cp:revision>2</cp:revision>
  <dc:subject/>
  <dc:title>Experiential Leadership Development Activity Pathway</dc:title>
</cp:coreProperties>
</file>

<file path=docProps/custom.xml><?xml version="1.0" encoding="utf-8"?>
<Properties xmlns="http://schemas.openxmlformats.org/officeDocument/2006/custom-properties" xmlns:vt="http://schemas.openxmlformats.org/officeDocument/2006/docPropsVTypes"/>
</file>