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drawing>
          <wp:inline xmlns:a="http://schemas.openxmlformats.org/drawingml/2006/main" xmlns:pic="http://schemas.openxmlformats.org/drawingml/2006/picture">
            <wp:extent cx="1512000" cy="345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345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Aptos Display" w:hAnsi="Aptos Display" w:cs="Aptos Display"/>
          <w:b/>
          <w:color w:val="000000"/>
          <w:sz w:val="40"/>
        </w:rPr>
        <w:t>ALC Health &amp; Safety Inspection</w:t>
      </w:r>
    </w:p>
    <w:p>
      <w:pPr>
        <w:spacing w:after="80"/>
        <w:pBdr>
          <w:bottom w:val="single" w:sz="18" w:space="8" w:color="C62026"/>
        </w:pBdr>
      </w:pPr>
      <w:r>
        <w:rPr>
          <w:rFonts w:ascii="Aptos" w:hAnsi="Aptos" w:cs="Aptos"/>
          <w:b/>
          <w:color w:val="002516"/>
          <w:sz w:val="24"/>
        </w:rPr>
        <w:t>Action List</w:t>
      </w:r>
    </w:p>
    <w:p>
      <w:pPr>
        <w:spacing w:before="120" w:after="120"/>
      </w:pPr>
      <w:r>
        <w:rPr>
          <w:rFonts w:ascii="Aptos" w:hAnsi="Aptos" w:cs="Aptos"/>
          <w:color w:val="002516"/>
          <w:sz w:val="21"/>
        </w:rPr>
        <w:t>NZ Army Leadership Centre | Army Command School</w:t>
      </w:r>
    </w:p>
    <w:p>
      <w:pPr>
        <w:spacing w:after="200"/>
        <w:pBdr>
          <w:bottom w:val="single" w:sz="6" w:space="6" w:color="A89662"/>
        </w:pBdr>
      </w:pPr>
      <w:r>
        <w:rPr>
          <w:rFonts w:ascii="Aptos" w:hAnsi="Aptos" w:cs="Aptos"/>
          <w:b/>
          <w:color w:val="002516"/>
          <w:sz w:val="18"/>
        </w:rPr>
        <w:t xml:space="preserve">Date  </w:t>
      </w:r>
      <w:r>
        <w:rPr>
          <w:rFonts w:ascii="Aptos" w:hAnsi="Aptos" w:cs="Aptos"/>
          <w:color w:val="000000"/>
          <w:sz w:val="18"/>
        </w:rPr>
        <w:t>August 2026</w:t>
      </w:r>
    </w:p>
    <w:p>
      <w:pPr>
        <w:pStyle w:val="Heading1"/>
        <w:pBdr>
          <w:left w:val="single" w:sz="24" w:space="8" w:color="C62026"/>
        </w:pBdr>
      </w:pPr>
      <w:r>
        <w:rPr>
          <w:rFonts w:ascii="Aptos" w:hAnsi="Aptos" w:cs="Aptos"/>
          <w:b/>
          <w:i w:val="0"/>
          <w:color w:val="002516"/>
          <w:sz w:val="24"/>
        </w:rPr>
        <w:t>PHYSICAL ACTIONS</w:t>
      </w:r>
    </w:p>
    <w:p>
      <w:pPr>
        <w:tabs>
          <w:tab w:pos="482" w:val="left"/>
        </w:tabs>
        <w:spacing w:before="100" w:after="100"/>
        <w:ind w:left="482" w:hanging="482"/>
      </w:pPr>
      <w:r>
        <w:rPr>
          <w:rFonts w:ascii="Segoe UI Symbol" w:hAnsi="Segoe UI Symbol" w:cs="Segoe UI Symbol"/>
          <w:color w:val="002516"/>
          <w:sz w:val="28"/>
        </w:rPr>
        <w:t>☐</w:t>
      </w:r>
      <w:r>
        <w:rPr>
          <w:rFonts w:ascii="Aptos" w:hAnsi="Aptos" w:cs="Aptos"/>
        </w:rPr>
        <w:tab/>
      </w:r>
      <w:r>
        <w:rPr>
          <w:rFonts w:ascii="Aptos" w:hAnsi="Aptos" w:cs="Aptos"/>
          <w:b/>
          <w:i w:val="0"/>
        </w:rPr>
        <w:t>C61 Q-Store:</w:t>
      </w:r>
      <w:r>
        <w:rPr>
          <w:rFonts w:ascii="Aptos" w:hAnsi="Aptos" w:cs="Aptos"/>
          <w:b w:val="0"/>
          <w:i w:val="0"/>
        </w:rPr>
        <w:t xml:space="preserve"> Secure all unstable metal shelving/racking. Confirm rack load limits are displayed, heavy items are stored low, and high-level items are secured.</w:t>
      </w:r>
    </w:p>
    <w:p>
      <w:pPr>
        <w:tabs>
          <w:tab w:pos="482" w:val="left"/>
        </w:tabs>
        <w:spacing w:before="100" w:after="100"/>
        <w:ind w:left="482" w:hanging="482"/>
      </w:pPr>
      <w:r>
        <w:rPr>
          <w:rFonts w:ascii="Segoe UI Symbol" w:hAnsi="Segoe UI Symbol" w:cs="Segoe UI Symbol"/>
          <w:color w:val="002516"/>
          <w:sz w:val="28"/>
        </w:rPr>
        <w:t>☐</w:t>
      </w:r>
      <w:r>
        <w:rPr>
          <w:rFonts w:ascii="Aptos" w:hAnsi="Aptos" w:cs="Aptos"/>
        </w:rPr>
        <w:tab/>
      </w:r>
      <w:r>
        <w:rPr>
          <w:rFonts w:ascii="Aptos" w:hAnsi="Aptos" w:cs="Aptos"/>
          <w:b/>
          <w:i w:val="0"/>
        </w:rPr>
        <w:t>C61 Q-Store:</w:t>
      </w:r>
      <w:r>
        <w:rPr>
          <w:rFonts w:ascii="Aptos" w:hAnsi="Aptos" w:cs="Aptos"/>
          <w:b w:val="0"/>
          <w:i w:val="0"/>
        </w:rPr>
        <w:t xml:space="preserve"> Remove loose items from the floor and improve storage so equipment is properly stowed.</w:t>
      </w:r>
    </w:p>
    <w:p>
      <w:pPr>
        <w:tabs>
          <w:tab w:pos="482" w:val="left"/>
        </w:tabs>
        <w:spacing w:before="100" w:after="100"/>
        <w:ind w:left="482" w:hanging="482"/>
      </w:pPr>
      <w:r>
        <w:rPr>
          <w:rFonts w:ascii="Segoe UI Symbol" w:hAnsi="Segoe UI Symbol" w:cs="Segoe UI Symbol"/>
          <w:color w:val="002516"/>
          <w:sz w:val="28"/>
        </w:rPr>
        <w:t>☐</w:t>
      </w:r>
      <w:r>
        <w:rPr>
          <w:rFonts w:ascii="Aptos" w:hAnsi="Aptos" w:cs="Aptos"/>
        </w:rPr>
        <w:tab/>
      </w:r>
      <w:r>
        <w:rPr>
          <w:rFonts w:ascii="Aptos" w:hAnsi="Aptos" w:cs="Aptos"/>
          <w:b/>
          <w:i w:val="0"/>
        </w:rPr>
        <w:t>C62 Main Store:</w:t>
      </w:r>
      <w:r>
        <w:rPr>
          <w:rFonts w:ascii="Aptos" w:hAnsi="Aptos" w:cs="Aptos"/>
          <w:b w:val="0"/>
          <w:i w:val="0"/>
        </w:rPr>
        <w:t xml:space="preserve"> Fix unsecured cabinets to the wall/structure and remove boxes and ropes from the floor.</w:t>
      </w:r>
    </w:p>
    <w:p>
      <w:pPr>
        <w:tabs>
          <w:tab w:pos="482" w:val="left"/>
        </w:tabs>
        <w:spacing w:before="100" w:after="100"/>
        <w:ind w:left="482" w:hanging="482"/>
      </w:pPr>
      <w:r>
        <w:rPr>
          <w:rFonts w:ascii="Segoe UI Symbol" w:hAnsi="Segoe UI Symbol" w:cs="Segoe UI Symbol"/>
          <w:color w:val="002516"/>
          <w:sz w:val="28"/>
        </w:rPr>
        <w:t>☐</w:t>
      </w:r>
      <w:r>
        <w:rPr>
          <w:rFonts w:ascii="Aptos" w:hAnsi="Aptos" w:cs="Aptos"/>
        </w:rPr>
        <w:tab/>
      </w:r>
      <w:r>
        <w:rPr>
          <w:rFonts w:ascii="Aptos" w:hAnsi="Aptos" w:cs="Aptos"/>
          <w:b/>
          <w:i w:val="0"/>
        </w:rPr>
        <w:t>C62 Main Store:</w:t>
      </w:r>
      <w:r>
        <w:rPr>
          <w:rFonts w:ascii="Aptos" w:hAnsi="Aptos" w:cs="Aptos"/>
          <w:b w:val="0"/>
          <w:i w:val="0"/>
        </w:rPr>
        <w:t xml:space="preserve"> Signpost the location of the first aid kit.</w:t>
      </w:r>
    </w:p>
    <w:p>
      <w:pPr>
        <w:tabs>
          <w:tab w:pos="482" w:val="left"/>
        </w:tabs>
        <w:spacing w:before="100" w:after="100"/>
        <w:ind w:left="482" w:hanging="482"/>
      </w:pPr>
      <w:r>
        <w:rPr>
          <w:rFonts w:ascii="Segoe UI Symbol" w:hAnsi="Segoe UI Symbol" w:cs="Segoe UI Symbol"/>
          <w:color w:val="002516"/>
          <w:sz w:val="28"/>
        </w:rPr>
        <w:t>☐</w:t>
      </w:r>
      <w:r>
        <w:rPr>
          <w:rFonts w:ascii="Aptos" w:hAnsi="Aptos" w:cs="Aptos"/>
        </w:rPr>
        <w:tab/>
      </w:r>
      <w:r>
        <w:rPr>
          <w:rFonts w:ascii="Aptos" w:hAnsi="Aptos" w:cs="Aptos"/>
          <w:b/>
          <w:i w:val="0"/>
        </w:rPr>
        <w:t>C62 Adventure Race Area:</w:t>
      </w:r>
      <w:r>
        <w:rPr>
          <w:rFonts w:ascii="Aptos" w:hAnsi="Aptos" w:cs="Aptos"/>
          <w:b w:val="0"/>
          <w:i w:val="0"/>
        </w:rPr>
        <w:t xml:space="preserve"> Provide sufficient storage for equipment.</w:t>
      </w:r>
    </w:p>
    <w:p>
      <w:pPr>
        <w:tabs>
          <w:tab w:pos="482" w:val="left"/>
        </w:tabs>
        <w:spacing w:before="100" w:after="100"/>
        <w:ind w:left="482" w:hanging="482"/>
      </w:pPr>
      <w:r>
        <w:rPr>
          <w:rFonts w:ascii="Segoe UI Symbol" w:hAnsi="Segoe UI Symbol" w:cs="Segoe UI Symbol"/>
          <w:color w:val="002516"/>
          <w:sz w:val="28"/>
        </w:rPr>
        <w:t>☐</w:t>
      </w:r>
      <w:r>
        <w:rPr>
          <w:rFonts w:ascii="Aptos" w:hAnsi="Aptos" w:cs="Aptos"/>
        </w:rPr>
        <w:tab/>
      </w:r>
      <w:r>
        <w:rPr>
          <w:rFonts w:ascii="Aptos" w:hAnsi="Aptos" w:cs="Aptos"/>
          <w:b/>
          <w:i w:val="0"/>
        </w:rPr>
        <w:t>ALC Offices:</w:t>
      </w:r>
      <w:r>
        <w:rPr>
          <w:rFonts w:ascii="Aptos" w:hAnsi="Aptos" w:cs="Aptos"/>
          <w:b w:val="0"/>
          <w:i w:val="0"/>
        </w:rPr>
        <w:t xml:space="preserve"> Secure all standalone cabinets and improve storage in the office adjacent to the kitchen.</w:t>
      </w:r>
    </w:p>
    <w:p>
      <w:pPr>
        <w:tabs>
          <w:tab w:pos="482" w:val="left"/>
        </w:tabs>
        <w:spacing w:before="100" w:after="100"/>
        <w:ind w:left="482" w:hanging="482"/>
      </w:pPr>
      <w:r>
        <w:rPr>
          <w:rFonts w:ascii="Segoe UI Symbol" w:hAnsi="Segoe UI Symbol" w:cs="Segoe UI Symbol"/>
          <w:color w:val="002516"/>
          <w:sz w:val="28"/>
        </w:rPr>
        <w:t>☐</w:t>
      </w:r>
      <w:r>
        <w:rPr>
          <w:rFonts w:ascii="Aptos" w:hAnsi="Aptos" w:cs="Aptos"/>
        </w:rPr>
        <w:tab/>
      </w:r>
      <w:r>
        <w:rPr>
          <w:rFonts w:ascii="Aptos" w:hAnsi="Aptos" w:cs="Aptos"/>
          <w:b/>
          <w:i w:val="0"/>
        </w:rPr>
        <w:t>ELDA Wing:</w:t>
      </w:r>
      <w:r>
        <w:rPr>
          <w:rFonts w:ascii="Aptos" w:hAnsi="Aptos" w:cs="Aptos"/>
          <w:b w:val="0"/>
          <w:i w:val="0"/>
        </w:rPr>
        <w:t xml:space="preserve"> Tidy and secure loose cabling to remove trip hazards.</w:t>
      </w:r>
    </w:p>
    <w:p>
      <w:pPr>
        <w:pStyle w:val="Heading1"/>
        <w:pBdr>
          <w:left w:val="single" w:sz="24" w:space="8" w:color="C62026"/>
        </w:pBdr>
      </w:pPr>
      <w:r>
        <w:rPr>
          <w:rFonts w:ascii="Aptos" w:hAnsi="Aptos" w:cs="Aptos"/>
          <w:b/>
          <w:i w:val="0"/>
          <w:color w:val="002516"/>
          <w:sz w:val="24"/>
        </w:rPr>
        <w:t>H&amp;S ASSURANCE</w:t>
      </w:r>
    </w:p>
    <w:p>
      <w:pPr>
        <w:tabs>
          <w:tab w:pos="482" w:val="left"/>
        </w:tabs>
        <w:spacing w:before="100" w:after="100"/>
        <w:ind w:left="482" w:hanging="482"/>
      </w:pPr>
      <w:r>
        <w:rPr>
          <w:rFonts w:ascii="Segoe UI Symbol" w:hAnsi="Segoe UI Symbol" w:cs="Segoe UI Symbol"/>
          <w:color w:val="002516"/>
          <w:sz w:val="28"/>
        </w:rPr>
        <w:t>☐</w:t>
      </w:r>
      <w:r>
        <w:rPr>
          <w:rFonts w:ascii="Aptos" w:hAnsi="Aptos" w:cs="Aptos"/>
        </w:rPr>
        <w:tab/>
      </w:r>
      <w:r>
        <w:rPr>
          <w:rFonts w:ascii="Aptos" w:hAnsi="Aptos" w:cs="Aptos"/>
          <w:b w:val="0"/>
          <w:i w:val="0"/>
        </w:rPr>
        <w:t>Confirm all ALC staff have completed the required fire lecture within the last 12 months.</w:t>
      </w:r>
    </w:p>
    <w:p>
      <w:pPr>
        <w:tabs>
          <w:tab w:pos="482" w:val="left"/>
        </w:tabs>
        <w:spacing w:before="100" w:after="100"/>
        <w:ind w:left="482" w:hanging="482"/>
      </w:pPr>
      <w:r>
        <w:rPr>
          <w:rFonts w:ascii="Segoe UI Symbol" w:hAnsi="Segoe UI Symbol" w:cs="Segoe UI Symbol"/>
          <w:color w:val="002516"/>
          <w:sz w:val="28"/>
        </w:rPr>
        <w:t>☐</w:t>
      </w:r>
      <w:r>
        <w:rPr>
          <w:rFonts w:ascii="Aptos" w:hAnsi="Aptos" w:cs="Aptos"/>
        </w:rPr>
        <w:tab/>
      </w:r>
      <w:r>
        <w:rPr>
          <w:rFonts w:ascii="Aptos" w:hAnsi="Aptos" w:cs="Aptos"/>
          <w:b w:val="0"/>
          <w:i w:val="0"/>
        </w:rPr>
        <w:t>Confirm all hazards identified above are captured on the appropriate Hazard Register.</w:t>
      </w:r>
    </w:p>
    <w:p>
      <w:pPr>
        <w:tabs>
          <w:tab w:pos="482" w:val="left"/>
        </w:tabs>
        <w:spacing w:before="100" w:after="100"/>
        <w:ind w:left="482" w:hanging="482"/>
      </w:pPr>
      <w:r>
        <w:rPr>
          <w:rFonts w:ascii="Segoe UI Symbol" w:hAnsi="Segoe UI Symbol" w:cs="Segoe UI Symbol"/>
          <w:color w:val="002516"/>
          <w:sz w:val="28"/>
        </w:rPr>
        <w:t>☐</w:t>
      </w:r>
      <w:r>
        <w:rPr>
          <w:rFonts w:ascii="Aptos" w:hAnsi="Aptos" w:cs="Aptos"/>
        </w:rPr>
        <w:tab/>
      </w:r>
      <w:r>
        <w:rPr>
          <w:rFonts w:ascii="Aptos" w:hAnsi="Aptos" w:cs="Aptos"/>
          <w:b w:val="0"/>
          <w:i w:val="0"/>
        </w:rPr>
        <w:t>Confirm the current training status of ALC S&amp;H representatives.</w:t>
      </w:r>
    </w:p>
    <w:p>
      <w:pPr>
        <w:tabs>
          <w:tab w:pos="482" w:val="left"/>
        </w:tabs>
        <w:spacing w:before="100" w:after="100"/>
        <w:ind w:left="482" w:hanging="482"/>
      </w:pPr>
      <w:r>
        <w:rPr>
          <w:rFonts w:ascii="Segoe UI Symbol" w:hAnsi="Segoe UI Symbol" w:cs="Segoe UI Symbol"/>
          <w:color w:val="002516"/>
          <w:sz w:val="28"/>
        </w:rPr>
        <w:t>☐</w:t>
      </w:r>
      <w:r>
        <w:rPr>
          <w:rFonts w:ascii="Aptos" w:hAnsi="Aptos" w:cs="Aptos"/>
        </w:rPr>
        <w:tab/>
      </w:r>
      <w:r>
        <w:rPr>
          <w:rFonts w:ascii="Aptos" w:hAnsi="Aptos" w:cs="Aptos"/>
          <w:b w:val="0"/>
          <w:i w:val="0"/>
        </w:rPr>
        <w:t>Confirm all required ALC workplace/section inspections are current.</w:t>
      </w:r>
    </w:p>
    <w:p>
      <w:pPr>
        <w:pStyle w:val="Heading1"/>
        <w:pBdr>
          <w:left w:val="single" w:sz="24" w:space="8" w:color="C62026"/>
        </w:pBdr>
      </w:pPr>
      <w:r>
        <w:rPr>
          <w:rFonts w:ascii="Aptos" w:hAnsi="Aptos" w:cs="Aptos"/>
          <w:b/>
          <w:i w:val="0"/>
          <w:color w:val="002516"/>
          <w:sz w:val="24"/>
        </w:rPr>
        <w:t>CLOSE-OUT</w:t>
      </w:r>
    </w:p>
    <w:p>
      <w:r>
        <w:rPr>
          <w:rFonts w:ascii="Aptos" w:hAnsi="Aptos" w:cs="Aptos"/>
          <w:b w:val="0"/>
          <w:i w:val="0"/>
        </w:rPr>
        <w:t>Once complete, record evidence of rectification and close the corresponding inspection actions.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pPr>
              <w:spacing w:before="240" w:after="0"/>
            </w:pPr>
            <w:r>
              <w:rPr>
                <w:rFonts w:ascii="Aptos" w:hAnsi="Aptos" w:cs="Aptos"/>
                <w:b/>
                <w:color w:val="002516"/>
                <w:sz w:val="18"/>
              </w:rPr>
              <w:t>Action Owner</w:t>
            </w:r>
          </w:p>
        </w:tc>
        <w:tc>
          <w:tcPr>
            <w:tcW w:type="dxa" w:w="3099"/>
          </w:tcPr>
          <w:p>
            <w:pPr>
              <w:spacing w:before="240" w:after="0"/>
            </w:pPr>
            <w:r>
              <w:rPr>
                <w:rFonts w:ascii="Aptos" w:hAnsi="Aptos" w:cs="Aptos"/>
                <w:b/>
                <w:color w:val="002516"/>
                <w:sz w:val="18"/>
              </w:rPr>
              <w:t>Target Completion</w:t>
            </w:r>
          </w:p>
        </w:tc>
        <w:tc>
          <w:tcPr>
            <w:tcW w:type="dxa" w:w="3099"/>
          </w:tcPr>
          <w:p>
            <w:pPr>
              <w:spacing w:before="240" w:after="0"/>
            </w:pPr>
            <w:r>
              <w:rPr>
                <w:rFonts w:ascii="Aptos" w:hAnsi="Aptos" w:cs="Aptos"/>
                <w:b/>
                <w:color w:val="002516"/>
                <w:sz w:val="18"/>
              </w:rPr>
              <w:t>Completion Confirmed</w:t>
            </w:r>
          </w:p>
        </w:tc>
      </w:tr>
      <w:tr>
        <w:tc>
          <w:tcPr>
            <w:tcW w:type="dxa" w:w="3099"/>
          </w:tcPr>
          <w:p>
            <w:pPr>
              <w:spacing w:before="360" w:after="0"/>
              <w:ind w:right="340"/>
              <w:pBdr>
                <w:bottom w:val="single" w:sz="6" w:space="2" w:color="A89662"/>
              </w:pBdr>
            </w:pPr>
          </w:p>
        </w:tc>
        <w:tc>
          <w:tcPr>
            <w:tcW w:type="dxa" w:w="3099"/>
          </w:tcPr>
          <w:p>
            <w:pPr>
              <w:spacing w:before="360" w:after="0"/>
              <w:ind w:right="340"/>
              <w:pBdr>
                <w:bottom w:val="single" w:sz="6" w:space="2" w:color="A89662"/>
              </w:pBdr>
            </w:pPr>
          </w:p>
        </w:tc>
        <w:tc>
          <w:tcPr>
            <w:tcW w:type="dxa" w:w="3099"/>
          </w:tcPr>
          <w:p>
            <w:pPr>
              <w:spacing w:before="360" w:after="0"/>
              <w:ind w:right="340"/>
              <w:pBdr>
                <w:bottom w:val="single" w:sz="6" w:space="2" w:color="A89662"/>
              </w:pBdr>
            </w:pP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247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/>
    <w:r>
      <w:rPr>
        <w:rFonts w:ascii="Aptos" w:hAnsi="Aptos" w:cs="Aptos"/>
        <w:b/>
        <w:color w:val="000000"/>
        <w:sz w:val="20"/>
      </w:rPr>
      <w:t>UNCLASSIFIED</w:t>
    </w:r>
  </w:p>
  <w:p>
    <w:pPr>
      <w:tabs>
        <w:tab w:pos="4649" w:val="center"/>
        <w:tab w:pos="9298" w:val="right"/>
      </w:tabs>
      <w:spacing w:before="40" w:after="0"/>
    </w:pPr>
    <w:r>
      <w:rPr>
        <w:rFonts w:ascii="Aptos" w:hAnsi="Aptos" w:cs="Aptos"/>
        <w:color w:val="000000"/>
        <w:sz w:val="17"/>
      </w:rPr>
      <w:t>ALC Health &amp; Safety Inspection — Action List</w:t>
    </w:r>
    <w:r>
      <w:rPr>
        <w:rFonts w:ascii="Aptos" w:hAnsi="Aptos" w:cs="Aptos"/>
        <w:color w:val="000000"/>
        <w:sz w:val="17"/>
      </w:rPr>
      <w:tab/>
    </w:r>
    <w:r>
      <w:rPr>
        <w:rFonts w:ascii="Aptos" w:hAnsi="Aptos" w:cs="Aptos"/>
        <w:color w:val="000000"/>
        <w:sz w:val="17"/>
      </w:rPr>
      <w:t>ACS 2026</w:t>
    </w:r>
    <w:r>
      <w:rPr>
        <w:rFonts w:ascii="Aptos" w:hAnsi="Aptos" w:cs="Aptos"/>
        <w:color w:val="000000"/>
        <w:sz w:val="17"/>
      </w:rPr>
      <w:tab/>
      <w:t xml:space="preserve">Page </w:t>
    </w:r>
    <w:r>
      <w:rPr>
        <w:rFonts w:ascii="Aptos" w:hAnsi="Aptos" w:cs="Aptos"/>
        <w:sz w:val="17"/>
      </w:rPr>
      <w:fldChar w:fldCharType="begin"/>
    </w:r>
    <w:r>
      <w:rPr>
        <w:rFonts w:ascii="Aptos" w:hAnsi="Aptos" w:cs="Aptos"/>
        <w:sz w:val="17"/>
      </w:rPr>
      <w:instrText xml:space="preserve"> PAGE </w:instrText>
    </w:r>
    <w:r>
      <w:rPr>
        <w:rFonts w:ascii="Aptos" w:hAnsi="Aptos" w:cs="Aptos"/>
        <w:sz w:val="17"/>
      </w:rPr>
      <w:fldChar w:fldCharType="separate"/>
    </w:r>
    <w:r>
      <w:rPr>
        <w:rFonts w:ascii="Aptos" w:hAnsi="Aptos" w:cs="Aptos"/>
        <w:sz w:val="17"/>
      </w:rPr>
      <w:t>1</w:t>
    </w:r>
    <w:r>
      <w:rPr>
        <w:rFonts w:ascii="Aptos" w:hAnsi="Aptos" w:cs="Aptos"/>
        <w:sz w:val="17"/>
      </w:rPr>
      <w:fldChar w:fldCharType="end"/>
    </w:r>
    <w:r>
      <w:rPr>
        <w:rFonts w:ascii="Aptos" w:hAnsi="Aptos" w:cs="Aptos"/>
        <w:color w:val="000000"/>
        <w:sz w:val="17"/>
      </w:rPr>
      <w:t xml:space="preserve"> of </w:t>
    </w:r>
    <w:r>
      <w:rPr>
        <w:rFonts w:ascii="Aptos" w:hAnsi="Aptos" w:cs="Aptos"/>
        <w:sz w:val="17"/>
      </w:rPr>
      <w:fldChar w:fldCharType="begin"/>
    </w:r>
    <w:r>
      <w:rPr>
        <w:rFonts w:ascii="Aptos" w:hAnsi="Aptos" w:cs="Aptos"/>
        <w:sz w:val="17"/>
      </w:rPr>
      <w:instrText xml:space="preserve"> NUMPAGES </w:instrText>
    </w:r>
    <w:r>
      <w:rPr>
        <w:rFonts w:ascii="Aptos" w:hAnsi="Aptos" w:cs="Aptos"/>
        <w:sz w:val="17"/>
      </w:rPr>
      <w:fldChar w:fldCharType="separate"/>
    </w:r>
    <w:r>
      <w:rPr>
        <w:rFonts w:ascii="Aptos" w:hAnsi="Aptos" w:cs="Aptos"/>
        <w:sz w:val="17"/>
      </w:rPr>
      <w:t>1</w:t>
    </w:r>
    <w:r>
      <w:rPr>
        <w:rFonts w:ascii="Aptos" w:hAnsi="Aptos" w:cs="Aptos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/>
    <w:r>
      <w:rPr>
        <w:rFonts w:ascii="Aptos" w:hAnsi="Aptos" w:cs="Aptos"/>
        <w:b/>
        <w:color w:val="000000"/>
        <w:sz w:val="20"/>
      </w:rPr>
      <w:t>UNCLASSIFIED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hAnsi="Aptos" w:cs="Apto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 w:before="0"/>
      <w:jc w:val="left"/>
    </w:pPr>
    <w:rPr>
      <w:rFonts w:ascii="Aptos" w:hAnsi="Aptos" w:cs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="Aptos" w:hAnsi="Aptos" w:cs="Aptos"/>
      <w:b/>
      <w:color w:val="002516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ALC Health &amp; Safety Inspection — Action List</dc:title>
  <dc:subject/>
  <dc:creator>NZ Army Leadership Centre | Army Command School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