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2160270" cy="5772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577215"/>
                    </a:xfrm>
                    <a:prstGeom prst="rect">
                      <a:avLst/>
                    </a:prstGeom>
                  </pic:spPr>
                </pic:pic>
              </a:graphicData>
            </a:graphic>
          </wp:inline>
        </w:drawing>
      </w:r>
    </w:p>
    <w:p>
      <w:pPr>
        <w:pStyle w:val="Normal"/>
        <w:spacing w:before="0" w:after="1920"/>
        <w:rPr/>
      </w:pPr>
      <w:r>
        <w:rPr/>
      </w:r>
    </w:p>
    <w:p>
      <w:pPr>
        <w:pStyle w:val="Normal"/>
        <w:pBdr>
          <w:bottom w:val="single" w:sz="20" w:space="10" w:color="C62026"/>
        </w:pBdr>
        <w:spacing w:before="0" w:after="200"/>
        <w:rPr/>
      </w:pPr>
      <w:r>
        <w:rPr>
          <w:rFonts w:cs="Arial" w:ascii="Arial" w:hAnsi="Arial"/>
          <w:b/>
          <w:color w:val="000000"/>
          <w:sz w:val="52"/>
        </w:rPr>
        <w:t>Performance Under Pressure and Combat Mindset in the New Zealand Army</w:t>
      </w:r>
    </w:p>
    <w:p>
      <w:pPr>
        <w:pStyle w:val="Normal"/>
        <w:spacing w:before="120" w:after="2400"/>
        <w:rPr/>
      </w:pPr>
      <w:r>
        <w:rPr>
          <w:rFonts w:cs="Arial" w:ascii="Arial" w:hAnsi="Arial"/>
          <w:color w:val="002516"/>
          <w:sz w:val="26"/>
        </w:rPr>
        <w:t>Draft Capability Note</w:t>
      </w:r>
    </w:p>
    <w:p>
      <w:pPr>
        <w:pStyle w:val="Normal"/>
        <w:pBdr>
          <w:top w:val="single" w:sz="6" w:space="6" w:color="A89662"/>
        </w:pBdr>
        <w:tabs>
          <w:tab w:val="clear" w:pos="720"/>
          <w:tab w:val="left" w:pos="1814" w:leader="none"/>
        </w:tabs>
        <w:spacing w:before="0" w:after="60"/>
        <w:rPr/>
      </w:pPr>
      <w:r>
        <w:rPr>
          <w:rFonts w:cs="Arial" w:ascii="Arial" w:hAnsi="Arial"/>
          <w:b/>
          <w:color w:val="002516"/>
          <w:sz w:val="20"/>
        </w:rPr>
        <w:t>Reference</w:t>
        <w:tab/>
      </w:r>
      <w:r>
        <w:rPr>
          <w:rFonts w:cs="Arial" w:ascii="Arial" w:hAnsi="Arial"/>
          <w:color w:val="000000"/>
          <w:sz w:val="20"/>
        </w:rPr>
        <w:t>NZALC 2026</w:t>
      </w:r>
    </w:p>
    <w:p>
      <w:pPr>
        <w:pStyle w:val="Normal"/>
        <w:tabs>
          <w:tab w:val="clear" w:pos="720"/>
          <w:tab w:val="left" w:pos="1814" w:leader="none"/>
        </w:tabs>
        <w:spacing w:before="0" w:after="60"/>
        <w:rPr/>
      </w:pPr>
      <w:r>
        <w:rPr>
          <w:rFonts w:cs="Arial" w:ascii="Arial" w:hAnsi="Arial"/>
          <w:b/>
          <w:color w:val="002516"/>
          <w:sz w:val="20"/>
        </w:rPr>
        <w:t>Date</w:t>
        <w:tab/>
      </w:r>
      <w:r>
        <w:rPr>
          <w:rFonts w:cs="Arial" w:ascii="Arial" w:hAnsi="Arial"/>
          <w:color w:val="000000"/>
          <w:sz w:val="20"/>
        </w:rPr>
        <w:t>July 2026</w:t>
      </w:r>
    </w:p>
    <w:p>
      <w:pPr>
        <w:pStyle w:val="Normal"/>
        <w:tabs>
          <w:tab w:val="clear" w:pos="720"/>
          <w:tab w:val="left" w:pos="1814" w:leader="none"/>
        </w:tabs>
        <w:spacing w:before="0" w:after="60"/>
        <w:rPr/>
      </w:pPr>
      <w:r>
        <w:rPr>
          <w:rFonts w:cs="Arial" w:ascii="Arial" w:hAnsi="Arial"/>
          <w:b/>
          <w:color w:val="002516"/>
          <w:sz w:val="20"/>
        </w:rPr>
        <w:t>Originator</w:t>
        <w:tab/>
      </w:r>
      <w:r>
        <w:rPr>
          <w:rFonts w:cs="Arial" w:ascii="Arial" w:hAnsi="Arial"/>
          <w:color w:val="000000"/>
          <w:sz w:val="20"/>
        </w:rPr>
        <w:t>Major M Coom, Chief Instructor, New Zealand Army Leadership Centre</w:t>
      </w:r>
    </w:p>
    <w:p>
      <w:pPr>
        <w:pStyle w:val="Normal"/>
        <w:tabs>
          <w:tab w:val="clear" w:pos="720"/>
          <w:tab w:val="left" w:pos="1814" w:leader="none"/>
        </w:tabs>
        <w:spacing w:before="0" w:after="60"/>
        <w:rPr/>
      </w:pPr>
      <w:r>
        <w:rPr>
          <w:rFonts w:cs="Arial" w:ascii="Arial" w:hAnsi="Arial"/>
          <w:b/>
          <w:color w:val="002516"/>
          <w:sz w:val="20"/>
        </w:rPr>
        <w:t>Version</w:t>
        <w:tab/>
      </w:r>
      <w:r>
        <w:rPr>
          <w:rFonts w:cs="Arial" w:ascii="Arial" w:hAnsi="Arial"/>
          <w:color w:val="000000"/>
          <w:sz w:val="20"/>
        </w:rPr>
        <w:t>Draft v0.1</w:t>
      </w:r>
    </w:p>
    <w:p>
      <w:pPr>
        <w:pStyle w:val="Normal"/>
        <w:pBdr>
          <w:bottom w:val="single" w:sz="6" w:space="6" w:color="A89662"/>
        </w:pBdr>
        <w:tabs>
          <w:tab w:val="clear" w:pos="720"/>
          <w:tab w:val="left" w:pos="1814" w:leader="none"/>
        </w:tabs>
        <w:spacing w:before="0" w:after="60"/>
        <w:rPr/>
      </w:pPr>
      <w:r>
        <w:rPr>
          <w:rFonts w:cs="Arial" w:ascii="Arial" w:hAnsi="Arial"/>
          <w:b/>
          <w:color w:val="002516"/>
          <w:sz w:val="20"/>
        </w:rPr>
        <w:t>Distribution</w:t>
        <w:tab/>
      </w:r>
      <w:r>
        <w:rPr>
          <w:rFonts w:cs="Arial" w:ascii="Arial" w:hAnsi="Arial"/>
          <w:color w:val="000000"/>
          <w:sz w:val="20"/>
        </w:rPr>
        <w:t>COMDT ACS; COMD ATG</w:t>
      </w:r>
    </w:p>
    <w:p>
      <w:pPr>
        <w:pStyle w:val="Normal"/>
        <w:rPr/>
      </w:pPr>
      <w:r>
        <w:rPr/>
      </w:r>
      <w:r>
        <w:br w:type="page"/>
      </w:r>
    </w:p>
    <w:p>
      <w:pPr>
        <w:pStyle w:val="Normal"/>
        <w:pBdr>
          <w:left w:val="single" w:sz="24" w:space="8" w:color="C62026"/>
        </w:pBdr>
        <w:spacing w:before="0" w:after="240"/>
        <w:rPr/>
      </w:pPr>
      <w:r>
        <w:rPr>
          <w:rFonts w:cs="Arial" w:ascii="Arial" w:hAnsi="Arial"/>
          <w:b/>
          <w:color w:val="002516"/>
          <w:sz w:val="28"/>
        </w:rPr>
        <w:t>Contents</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i w:val="false"/>
            </w:rPr>
            <w:instrText xml:space="preserve"> TOC \z \o "1-1" \u \h</w:instrText>
          </w:r>
          <w:r>
            <w:rPr>
              <w:webHidden/>
              <w:rStyle w:val="IndexLink"/>
              <w:i w:val="false"/>
            </w:rPr>
            <w:fldChar w:fldCharType="separate"/>
          </w:r>
          <w:hyperlink w:anchor="__RefHeading___Toc769_3257256328">
            <w:r>
              <w:rPr>
                <w:webHidden/>
                <w:rStyle w:val="IndexLink"/>
                <w:i w:val="false"/>
              </w:rPr>
              <w:t>Purpose</w:t>
            </w:r>
            <w:r>
              <w:rPr>
                <w:rStyle w:val="IndexLink"/>
              </w:rPr>
              <w:tab/>
              <w:t>3</w:t>
            </w:r>
          </w:hyperlink>
        </w:p>
        <w:p>
          <w:pPr>
            <w:pStyle w:val="TOC1"/>
            <w:tabs>
              <w:tab w:val="clear" w:pos="9072"/>
              <w:tab w:val="right" w:pos="9071" w:leader="dot"/>
            </w:tabs>
            <w:rPr/>
          </w:pPr>
          <w:hyperlink w:anchor="__RefHeading___Toc771_3257256328">
            <w:r>
              <w:rPr>
                <w:webHidden/>
                <w:rStyle w:val="IndexLink"/>
                <w:i w:val="false"/>
              </w:rPr>
              <w:t>1. Context</w:t>
            </w:r>
            <w:r>
              <w:rPr>
                <w:rStyle w:val="IndexLink"/>
              </w:rPr>
              <w:tab/>
              <w:t>3</w:t>
            </w:r>
          </w:hyperlink>
        </w:p>
        <w:p>
          <w:pPr>
            <w:pStyle w:val="TOC1"/>
            <w:tabs>
              <w:tab w:val="clear" w:pos="9072"/>
              <w:tab w:val="right" w:pos="9071" w:leader="dot"/>
            </w:tabs>
            <w:rPr/>
          </w:pPr>
          <w:hyperlink w:anchor="__RefHeading___Toc773_3257256328">
            <w:r>
              <w:rPr>
                <w:webHidden/>
                <w:rStyle w:val="IndexLink"/>
                <w:i w:val="false"/>
              </w:rPr>
              <w:t>2. The problem Army is attempting to solve</w:t>
            </w:r>
            <w:r>
              <w:rPr>
                <w:rStyle w:val="IndexLink"/>
              </w:rPr>
              <w:tab/>
              <w:t>3</w:t>
            </w:r>
          </w:hyperlink>
        </w:p>
        <w:p>
          <w:pPr>
            <w:pStyle w:val="TOC1"/>
            <w:tabs>
              <w:tab w:val="clear" w:pos="9072"/>
              <w:tab w:val="right" w:pos="9071" w:leader="dot"/>
            </w:tabs>
            <w:rPr/>
          </w:pPr>
          <w:hyperlink w:anchor="__RefHeading___Toc775_3257256328">
            <w:r>
              <w:rPr>
                <w:webHidden/>
                <w:rStyle w:val="IndexLink"/>
                <w:i w:val="false"/>
              </w:rPr>
              <w:t>3. Proposed terminology</w:t>
            </w:r>
            <w:r>
              <w:rPr>
                <w:rStyle w:val="IndexLink"/>
              </w:rPr>
              <w:tab/>
              <w:t>4</w:t>
            </w:r>
          </w:hyperlink>
        </w:p>
        <w:p>
          <w:pPr>
            <w:pStyle w:val="TOC1"/>
            <w:tabs>
              <w:tab w:val="clear" w:pos="9072"/>
              <w:tab w:val="right" w:pos="9071" w:leader="dot"/>
            </w:tabs>
            <w:rPr/>
          </w:pPr>
          <w:hyperlink w:anchor="__RefHeading___Toc777_3257256328">
            <w:r>
              <w:rPr>
                <w:webHidden/>
                <w:rStyle w:val="IndexLink"/>
                <w:i w:val="false"/>
              </w:rPr>
              <w:t>4. Desired Army effect</w:t>
            </w:r>
            <w:r>
              <w:rPr>
                <w:rStyle w:val="IndexLink"/>
              </w:rPr>
              <w:tab/>
              <w:t>6</w:t>
            </w:r>
          </w:hyperlink>
        </w:p>
        <w:p>
          <w:pPr>
            <w:pStyle w:val="TOC1"/>
            <w:tabs>
              <w:tab w:val="clear" w:pos="9072"/>
              <w:tab w:val="right" w:pos="9071" w:leader="dot"/>
            </w:tabs>
            <w:rPr/>
          </w:pPr>
          <w:hyperlink w:anchor="__RefHeading___Toc779_3257256328">
            <w:r>
              <w:rPr>
                <w:webHidden/>
                <w:rStyle w:val="IndexLink"/>
                <w:i w:val="false"/>
              </w:rPr>
              <w:t>5. Current NZALC capability</w:t>
            </w:r>
            <w:r>
              <w:rPr>
                <w:rStyle w:val="IndexLink"/>
              </w:rPr>
              <w:tab/>
              <w:t>7</w:t>
            </w:r>
          </w:hyperlink>
        </w:p>
        <w:p>
          <w:pPr>
            <w:pStyle w:val="TOC1"/>
            <w:tabs>
              <w:tab w:val="clear" w:pos="9072"/>
              <w:tab w:val="right" w:pos="9071" w:leader="dot"/>
            </w:tabs>
            <w:rPr/>
          </w:pPr>
          <w:hyperlink w:anchor="__RefHeading___Toc781_3257256328">
            <w:r>
              <w:rPr>
                <w:webHidden/>
                <w:rStyle w:val="IndexLink"/>
                <w:i w:val="false"/>
              </w:rPr>
              <w:t>6. Current assessment</w:t>
            </w:r>
            <w:r>
              <w:rPr>
                <w:rStyle w:val="IndexLink"/>
              </w:rPr>
              <w:tab/>
              <w:t>9</w:t>
            </w:r>
          </w:hyperlink>
        </w:p>
        <w:p>
          <w:pPr>
            <w:pStyle w:val="TOC1"/>
            <w:tabs>
              <w:tab w:val="clear" w:pos="9072"/>
              <w:tab w:val="right" w:pos="9071" w:leader="dot"/>
            </w:tabs>
            <w:rPr/>
          </w:pPr>
          <w:hyperlink w:anchor="__RefHeading___Toc783_3257256328">
            <w:r>
              <w:rPr>
                <w:webHidden/>
                <w:rStyle w:val="IndexLink"/>
                <w:i w:val="false"/>
              </w:rPr>
              <w:t>7. Proposed future-state vision</w:t>
            </w:r>
            <w:r>
              <w:rPr>
                <w:rStyle w:val="IndexLink"/>
              </w:rPr>
              <w:tab/>
              <w:t>10</w:t>
            </w:r>
          </w:hyperlink>
        </w:p>
        <w:p>
          <w:pPr>
            <w:pStyle w:val="TOC1"/>
            <w:tabs>
              <w:tab w:val="clear" w:pos="9072"/>
              <w:tab w:val="right" w:pos="9071" w:leader="dot"/>
            </w:tabs>
            <w:rPr/>
          </w:pPr>
          <w:hyperlink w:anchor="__RefHeading___Toc785_3257256328">
            <w:r>
              <w:rPr>
                <w:webHidden/>
                <w:rStyle w:val="IndexLink"/>
                <w:i w:val="false"/>
              </w:rPr>
              <w:t>8. Proposed ownership and stakeholder framework</w:t>
            </w:r>
            <w:r>
              <w:rPr>
                <w:rStyle w:val="IndexLink"/>
              </w:rPr>
              <w:tab/>
              <w:t>11</w:t>
            </w:r>
          </w:hyperlink>
        </w:p>
        <w:p>
          <w:pPr>
            <w:pStyle w:val="TOC1"/>
            <w:tabs>
              <w:tab w:val="clear" w:pos="9072"/>
              <w:tab w:val="right" w:pos="9071" w:leader="dot"/>
            </w:tabs>
            <w:rPr/>
          </w:pPr>
          <w:hyperlink w:anchor="__RefHeading___Toc787_3257256328">
            <w:r>
              <w:rPr>
                <w:webHidden/>
                <w:rStyle w:val="IndexLink"/>
                <w:i w:val="false"/>
              </w:rPr>
              <w:t>9. Capability lifecycle</w:t>
            </w:r>
            <w:r>
              <w:rPr>
                <w:rStyle w:val="IndexLink"/>
              </w:rPr>
              <w:tab/>
              <w:t>13</w:t>
            </w:r>
          </w:hyperlink>
        </w:p>
        <w:p>
          <w:pPr>
            <w:pStyle w:val="TOC1"/>
            <w:tabs>
              <w:tab w:val="clear" w:pos="9072"/>
              <w:tab w:val="right" w:pos="9071" w:leader="dot"/>
            </w:tabs>
            <w:rPr/>
          </w:pPr>
          <w:hyperlink w:anchor="__RefHeading___Toc789_3257256328">
            <w:r>
              <w:rPr>
                <w:webHidden/>
                <w:rStyle w:val="IndexLink"/>
                <w:i w:val="false"/>
              </w:rPr>
              <w:t>10. Recommendation</w:t>
            </w:r>
            <w:r>
              <w:rPr>
                <w:rStyle w:val="IndexLink"/>
              </w:rPr>
              <w:tab/>
              <w:t>14</w:t>
            </w:r>
          </w:hyperlink>
        </w:p>
        <w:p>
          <w:pPr>
            <w:pStyle w:val="TOC1"/>
            <w:tabs>
              <w:tab w:val="clear" w:pos="9072"/>
              <w:tab w:val="right" w:pos="9071" w:leader="dot"/>
            </w:tabs>
            <w:rPr/>
          </w:pPr>
          <w:hyperlink w:anchor="__RefHeading___Toc791_3257256328">
            <w:r>
              <w:rPr>
                <w:webHidden/>
                <w:rStyle w:val="IndexLink"/>
                <w:i w:val="false"/>
              </w:rPr>
              <w:t>11. Proposed immediate outputs</w:t>
            </w:r>
            <w:r>
              <w:rPr>
                <w:rStyle w:val="IndexLink"/>
              </w:rPr>
              <w:tab/>
              <w:t>15</w:t>
            </w:r>
          </w:hyperlink>
        </w:p>
        <w:p>
          <w:pPr>
            <w:pStyle w:val="TOC1"/>
            <w:tabs>
              <w:tab w:val="clear" w:pos="9072"/>
              <w:tab w:val="right" w:pos="9071" w:leader="dot"/>
            </w:tabs>
            <w:rPr/>
          </w:pPr>
          <w:hyperlink w:anchor="__RefHeading___Toc793_3257256328">
            <w:r>
              <w:rPr>
                <w:webHidden/>
                <w:rStyle w:val="IndexLink"/>
                <w:i w:val="false"/>
              </w:rPr>
              <w:t>12. Conclusion</w:t>
            </w:r>
            <w:r>
              <w:rPr>
                <w:rStyle w:val="IndexLink"/>
              </w:rPr>
              <w:tab/>
              <w:t>15</w:t>
            </w:r>
          </w:hyperlink>
        </w:p>
        <w:p>
          <w:pPr>
            <w:pStyle w:val="TOC1"/>
            <w:tabs>
              <w:tab w:val="clear" w:pos="9072"/>
              <w:tab w:val="right" w:pos="9071" w:leader="dot"/>
            </w:tabs>
            <w:rPr/>
          </w:pPr>
          <w:hyperlink w:anchor="__RefHeading___Toc795_3257256328">
            <w:r>
              <w:rPr>
                <w:webHidden/>
                <w:rStyle w:val="IndexLink"/>
                <w:i w:val="false"/>
              </w:rPr>
              <w:t>Source Documents</w:t>
            </w:r>
            <w:r>
              <w:rPr>
                <w:rStyle w:val="IndexLink"/>
              </w:rPr>
              <w:tab/>
              <w:t>15</w:t>
            </w:r>
          </w:hyperlink>
          <w:r>
            <w:rPr>
              <w:rStyle w:val="IndexLink"/>
            </w:rPr>
            <w:fldChar w:fldCharType="end"/>
          </w:r>
        </w:p>
      </w:sdtContent>
    </w:sdt>
    <w:p>
      <w:pPr>
        <w:pStyle w:val="Normal"/>
        <w:widowControl/>
        <w:bidi w:val="0"/>
        <w:spacing w:lineRule="auto" w:line="276" w:before="0" w:after="120"/>
        <w:jc w:val="left"/>
        <w:rPr>
          <w:rFonts w:ascii="Book Antiqua" w:hAnsi="Book Antiqua" w:cs="Book Antiqua"/>
          <w:color w:val="000000"/>
          <w:sz w:val="22"/>
        </w:rPr>
      </w:pPr>
      <w:r>
        <w:rPr>
          <w:rFonts w:cs="Book Antiqua"/>
          <w:color w:val="000000"/>
          <w:sz w:val="22"/>
        </w:rPr>
      </w:r>
      <w:r>
        <w:br w:type="page"/>
      </w:r>
    </w:p>
    <w:p>
      <w:pPr>
        <w:pStyle w:val="Heading1"/>
        <w:pBdr>
          <w:left w:val="single" w:sz="24" w:space="8" w:color="C62026"/>
        </w:pBdr>
        <w:spacing w:before="0" w:after="160"/>
        <w:rPr/>
      </w:pPr>
      <w:bookmarkStart w:id="0" w:name="__RefHeading___Toc769_3257256328"/>
      <w:bookmarkEnd w:id="0"/>
      <w:r>
        <w:rPr>
          <w:rFonts w:cs="Arial" w:ascii="Arial" w:hAnsi="Arial"/>
          <w:b/>
          <w:i w:val="false"/>
          <w:color w:val="002516"/>
          <w:sz w:val="28"/>
        </w:rPr>
        <w:t>Purpose</w:t>
      </w:r>
    </w:p>
    <w:p>
      <w:pPr>
        <w:pStyle w:val="Normal"/>
        <w:rPr/>
      </w:pPr>
      <w:r>
        <w:rPr>
          <w:rFonts w:cs="Book Antiqua"/>
          <w:b w:val="false"/>
          <w:i w:val="false"/>
        </w:rPr>
        <w:t>This note outlines a potential Army-wide approach to Performance Under Pressure and Combat Mindset. It seeks to:</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define the problem Army is attempting to solve;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reconcile the relationship between Performance Under Pressure, resilience, Combat Mindset and mental skills;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describe the capability already held and delivered by NZALC;</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propose an initial capability and governance model;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recommend a practical way ahead.</w:t>
      </w:r>
    </w:p>
    <w:p>
      <w:pPr>
        <w:pStyle w:val="Normal"/>
        <w:pBdr>
          <w:bottom w:val="single" w:sz="6" w:space="1" w:color="A89662"/>
        </w:pBdr>
        <w:spacing w:before="200" w:after="200"/>
        <w:rPr/>
      </w:pPr>
      <w:r>
        <w:rPr/>
      </w:r>
    </w:p>
    <w:p>
      <w:pPr>
        <w:pStyle w:val="Heading1"/>
        <w:pBdr>
          <w:left w:val="single" w:sz="24" w:space="8" w:color="C62026"/>
        </w:pBdr>
        <w:rPr/>
      </w:pPr>
      <w:bookmarkStart w:id="1" w:name="__RefHeading___Toc771_3257256328"/>
      <w:bookmarkEnd w:id="1"/>
      <w:r>
        <w:rPr>
          <w:rFonts w:cs="Arial" w:ascii="Arial" w:hAnsi="Arial"/>
          <w:b/>
          <w:i w:val="false"/>
          <w:color w:val="002516"/>
          <w:sz w:val="28"/>
        </w:rPr>
        <w:t>1. Context</w:t>
      </w:r>
    </w:p>
    <w:p>
      <w:pPr>
        <w:pStyle w:val="Normal"/>
        <w:rPr/>
      </w:pPr>
      <w:r>
        <w:rPr>
          <w:rFonts w:cs="Book Antiqua"/>
          <w:b w:val="false"/>
          <w:i w:val="false"/>
        </w:rPr>
        <w:t>Recent discussion regarding Combat Mindset has highlighted a requirement to better define, centralise and govern this area of capability.</w:t>
      </w:r>
    </w:p>
    <w:p>
      <w:pPr>
        <w:pStyle w:val="Normal"/>
        <w:rPr/>
      </w:pPr>
      <w:r>
        <w:rPr>
          <w:rFonts w:cs="Book Antiqua"/>
          <w:b w:val="false"/>
          <w:i w:val="false"/>
        </w:rPr>
        <w:t>The term Combat Mindset has been used periodically across Army and has value as a recognisable military brand. However, it does not currently appear to have a consistently understood definition, an agreed problem statement, a coherent developmental framework or a clearly identified repository of doctrine, learning content and standards.</w:t>
      </w:r>
    </w:p>
    <w:p>
      <w:pPr>
        <w:pStyle w:val="Normal"/>
        <w:rPr/>
      </w:pPr>
      <w:r>
        <w:rPr>
          <w:rFonts w:cs="Book Antiqua"/>
          <w:b w:val="false"/>
          <w:i w:val="false"/>
        </w:rPr>
        <w:t>At the same time, the Army Leadership Centre already holds and delivers a substantial body of intellectual property relating to individual and collective performance under pressure. This content has been developed over a number of years and is embedded across the Leadership Development System from Lead Self through to Lead Systems.</w:t>
      </w:r>
    </w:p>
    <w:p>
      <w:pPr>
        <w:pStyle w:val="Normal"/>
        <w:rPr/>
      </w:pPr>
      <w:r>
        <w:rPr>
          <w:rFonts w:cs="Book Antiqua"/>
          <w:b w:val="false"/>
          <w:i w:val="false"/>
        </w:rPr>
        <w:t>However, this capability is not currently articulated or presented as a coherent Army-wide system. The courses, resources and experiential activities are more visible than the collective operational capability they are intended to produce.</w:t>
      </w:r>
    </w:p>
    <w:p>
      <w:pPr>
        <w:pStyle w:val="Normal"/>
        <w:rPr/>
      </w:pPr>
      <w:r>
        <w:rPr>
          <w:rFonts w:cs="Book Antiqua"/>
          <w:b w:val="false"/>
          <w:i w:val="false"/>
        </w:rPr>
        <w:t>Consequently, senior Army leaders may recognise individual NZALC courses or adventure-based activities without fully understanding the breadth, sophistication or operational relevance of the wider system.</w:t>
      </w:r>
    </w:p>
    <w:p>
      <w:pPr>
        <w:pStyle w:val="Normal"/>
        <w:rPr/>
      </w:pPr>
      <w:r>
        <w:rPr>
          <w:rFonts w:cs="Book Antiqua"/>
          <w:b w:val="false"/>
          <w:i w:val="false"/>
        </w:rPr>
        <w:t>In my assessment, the principal gap is not the absence of content, but the opportunity to better articulate, integrate and create institutional visibility of the capability NZALC already provides.</w:t>
      </w:r>
    </w:p>
    <w:p>
      <w:pPr>
        <w:pStyle w:val="Normal"/>
        <w:pBdr>
          <w:bottom w:val="single" w:sz="6" w:space="1" w:color="A89662"/>
        </w:pBdr>
        <w:spacing w:before="200" w:after="200"/>
        <w:rPr/>
      </w:pPr>
      <w:r>
        <w:rPr/>
      </w:r>
    </w:p>
    <w:p>
      <w:pPr>
        <w:pStyle w:val="Heading1"/>
        <w:pBdr>
          <w:left w:val="single" w:sz="24" w:space="8" w:color="C62026"/>
        </w:pBdr>
        <w:rPr/>
      </w:pPr>
      <w:bookmarkStart w:id="2" w:name="__RefHeading___Toc773_3257256328"/>
      <w:bookmarkEnd w:id="2"/>
      <w:r>
        <w:rPr>
          <w:rFonts w:cs="Arial" w:ascii="Arial" w:hAnsi="Arial"/>
          <w:b/>
          <w:i w:val="false"/>
          <w:color w:val="002516"/>
          <w:sz w:val="28"/>
        </w:rPr>
        <w:t>2. The problem Army is attempting to solve</w:t>
      </w:r>
    </w:p>
    <w:p>
      <w:pPr>
        <w:pStyle w:val="Normal"/>
        <w:rPr/>
      </w:pPr>
      <w:r>
        <w:rPr>
          <w:rFonts w:cs="Book Antiqua"/>
          <w:b w:val="false"/>
          <w:i w:val="false"/>
        </w:rPr>
        <w:t>The first-principles problem is:</w:t>
      </w:r>
    </w:p>
    <w:p>
      <w:pPr>
        <w:pStyle w:val="Normal"/>
        <w:spacing w:before="120" w:after="160"/>
        <w:ind w:left="567" w:right="567"/>
        <w:rPr/>
      </w:pPr>
      <w:r>
        <w:rPr>
          <w:rFonts w:cs="Book Antiqua"/>
          <w:b w:val="false"/>
          <w:i/>
        </w:rPr>
        <w:t>Under operational pressure, trained individuals and teams do not always retain access to their full capability.</w:t>
      </w:r>
    </w:p>
    <w:p>
      <w:pPr>
        <w:pStyle w:val="Normal"/>
        <w:rPr/>
      </w:pPr>
      <w:r>
        <w:rPr>
          <w:rFonts w:cs="Book Antiqua"/>
          <w:b w:val="false"/>
          <w:i w:val="false"/>
        </w:rPr>
        <w:t>Army personnel may possess the required technical skill, tactical knowledge, physical ability and leadership competence. However, pressure introduces interference.</w:t>
      </w:r>
    </w:p>
    <w:p>
      <w:pPr>
        <w:pStyle w:val="Normal"/>
        <w:rPr/>
      </w:pPr>
      <w:r>
        <w:rPr>
          <w:rFonts w:cs="Book Antiqua"/>
          <w:b w:val="false"/>
          <w:i w:val="false"/>
        </w:rPr>
        <w:t>Threat, uncertainty, fatigue, workload, time pressure, ambiguity and consequence can: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narrow attention;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degrade judgement and problem-solving;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reduce situational awareness;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impair memory and communication;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create reactive or counterproductive behaviour;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undermine confidence and cohesion;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reduce the capacity to recover and perform again.</w:t>
      </w:r>
    </w:p>
    <w:p>
      <w:pPr>
        <w:pStyle w:val="Normal"/>
        <w:rPr/>
      </w:pPr>
      <w:r>
        <w:rPr>
          <w:rFonts w:cs="Book Antiqua"/>
          <w:b w:val="false"/>
          <w:i w:val="false"/>
        </w:rPr>
        <w:t>NZALC’s existing Performance Under Pressure model captures this simply:</w:t>
      </w:r>
    </w:p>
    <w:p>
      <w:pPr>
        <w:pStyle w:val="Normal"/>
        <w:pBdr>
          <w:left w:val="single" w:sz="28" w:space="8" w:color="C62026"/>
        </w:pBdr>
        <w:shd w:val="clear" w:color="auto" w:fill="CDD2B7"/>
        <w:spacing w:before="200" w:after="200"/>
        <w:ind w:left="340" w:right="340"/>
        <w:rPr/>
      </w:pPr>
      <w:r>
        <w:rPr>
          <w:rFonts w:cs="Book Antiqua"/>
          <w:b/>
          <w:i w:val="false"/>
        </w:rPr>
        <w:t>Performance = Potential – Interference.</w:t>
      </w:r>
    </w:p>
    <w:p>
      <w:pPr>
        <w:pStyle w:val="Normal"/>
        <w:rPr/>
      </w:pPr>
      <w:r>
        <w:rPr>
          <w:rFonts w:cs="Book Antiqua"/>
          <w:b w:val="false"/>
          <w:i w:val="false"/>
        </w:rPr>
        <w:t>The existing material recognises that stress can produce tunnel vision, confusion, memory deficits and degraded problem-solving, and that mental skills can be deliberately trained to reduce this interference.</w:t>
      </w:r>
      <w:r>
        <w:rPr>
          <w:rFonts w:cs="Book Antiqua"/>
          <w:vertAlign w:val="superscript"/>
        </w:rPr>
        <w:t>1</w:t>
      </w:r>
    </w:p>
    <w:p>
      <w:pPr>
        <w:pStyle w:val="Normal"/>
        <w:rPr/>
      </w:pPr>
      <w:r>
        <w:rPr>
          <w:rFonts w:cs="Book Antiqua"/>
          <w:b w:val="false"/>
          <w:i w:val="false"/>
        </w:rPr>
        <w:t>The Army is therefore not attempting to eliminate stress or create people who are unaffected by combat.</w:t>
      </w:r>
    </w:p>
    <w:p>
      <w:pPr>
        <w:pStyle w:val="Normal"/>
        <w:rPr/>
      </w:pPr>
      <w:r>
        <w:rPr>
          <w:rFonts w:cs="Book Antiqua"/>
          <w:b w:val="false"/>
          <w:i w:val="false"/>
        </w:rPr>
        <w:t>The operational requirement is to develop personnel and teams who can:</w:t>
      </w:r>
    </w:p>
    <w:p>
      <w:pPr>
        <w:pStyle w:val="Normal"/>
        <w:spacing w:before="120" w:after="160"/>
        <w:ind w:left="567" w:right="567"/>
        <w:rPr/>
      </w:pPr>
      <w:r>
        <w:rPr>
          <w:rFonts w:cs="Book Antiqua"/>
          <w:b w:val="false"/>
          <w:i/>
        </w:rPr>
        <w:t>prepare for pressure, remain effective through it, adapt as conditions change, and recover sufficiently to perform again.</w:t>
      </w:r>
    </w:p>
    <w:p>
      <w:pPr>
        <w:pStyle w:val="Heading2"/>
        <w:rPr/>
      </w:pPr>
      <w:r>
        <w:rPr>
          <w:rFonts w:cs="Arial" w:ascii="Arial" w:hAnsi="Arial"/>
          <w:b/>
          <w:i w:val="false"/>
          <w:color w:val="000000"/>
          <w:sz w:val="22"/>
        </w:rPr>
        <w:t>Proposed operational problem statement</w:t>
      </w:r>
    </w:p>
    <w:p>
      <w:pPr>
        <w:pStyle w:val="Normal"/>
        <w:rPr/>
      </w:pPr>
      <w:r>
        <w:rPr>
          <w:rFonts w:cs="Book Antiqua"/>
          <w:b w:val="false"/>
          <w:i w:val="false"/>
        </w:rPr>
        <w:t>Army personnel and teams will be required to make decisions, act and lead in conditions of threat, uncertainty, fatigue, complexity and consequence. These conditions can interfere with the application of otherwise well-developed technical, tactical and leadership capabilities, reducing individual and collective operational effectiveness.</w:t>
      </w:r>
    </w:p>
    <w:p>
      <w:pPr>
        <w:pStyle w:val="Heading2"/>
        <w:rPr/>
      </w:pPr>
      <w:r>
        <w:rPr>
          <w:rFonts w:cs="Arial" w:ascii="Arial" w:hAnsi="Arial"/>
          <w:b/>
          <w:i w:val="false"/>
          <w:color w:val="000000"/>
          <w:sz w:val="22"/>
        </w:rPr>
        <w:t>Institutional problem statement</w:t>
      </w:r>
    </w:p>
    <w:p>
      <w:pPr>
        <w:pStyle w:val="Normal"/>
        <w:rPr/>
      </w:pPr>
      <w:r>
        <w:rPr>
          <w:rFonts w:cs="Book Antiqua"/>
          <w:b w:val="false"/>
          <w:i w:val="false"/>
        </w:rPr>
        <w:t>The Army does not currently have a sufficiently coherent, progressive and visible system for defining, developing, practising, reinforcing and assuring this capability across individuals, teams, leaders and organisations.</w:t>
      </w:r>
    </w:p>
    <w:p>
      <w:pPr>
        <w:pStyle w:val="Normal"/>
        <w:pBdr>
          <w:bottom w:val="single" w:sz="6" w:space="1" w:color="A89662"/>
        </w:pBdr>
        <w:spacing w:before="200" w:after="200"/>
        <w:rPr/>
      </w:pPr>
      <w:r>
        <w:rPr/>
      </w:r>
    </w:p>
    <w:p>
      <w:pPr>
        <w:pStyle w:val="Heading1"/>
        <w:pBdr>
          <w:left w:val="single" w:sz="24" w:space="8" w:color="C62026"/>
        </w:pBdr>
        <w:rPr/>
      </w:pPr>
      <w:bookmarkStart w:id="3" w:name="__RefHeading___Toc775_3257256328"/>
      <w:bookmarkEnd w:id="3"/>
      <w:r>
        <w:rPr>
          <w:rFonts w:cs="Arial" w:ascii="Arial" w:hAnsi="Arial"/>
          <w:b/>
          <w:i w:val="false"/>
          <w:color w:val="002516"/>
          <w:sz w:val="28"/>
        </w:rPr>
        <w:t>3. Proposed terminology</w:t>
      </w:r>
    </w:p>
    <w:p>
      <w:pPr>
        <w:pStyle w:val="Normal"/>
        <w:rPr/>
      </w:pPr>
      <w:r>
        <w:rPr>
          <w:rFonts w:cs="Book Antiqua"/>
          <w:b w:val="false"/>
          <w:i w:val="false"/>
        </w:rPr>
        <w:t>A simple hierarchy is required. Additional overlapping terms risk creating semantic confusion without improving the capability.</w:t>
      </w:r>
    </w:p>
    <w:p>
      <w:pPr>
        <w:pStyle w:val="Heading2"/>
        <w:rPr/>
      </w:pPr>
      <w:r>
        <w:rPr>
          <w:rFonts w:cs="Arial" w:ascii="Arial" w:hAnsi="Arial"/>
          <w:b/>
          <w:i w:val="false"/>
          <w:color w:val="000000"/>
          <w:sz w:val="22"/>
        </w:rPr>
        <w:t>Performance Under Pressure</w:t>
      </w:r>
    </w:p>
    <w:p>
      <w:pPr>
        <w:pStyle w:val="Normal"/>
        <w:rPr/>
      </w:pPr>
      <w:r>
        <w:rPr>
          <w:rFonts w:cs="Book Antiqua"/>
          <w:b w:val="false"/>
          <w:i w:val="false"/>
        </w:rPr>
        <w:t>The overarching capability.</w:t>
      </w:r>
    </w:p>
    <w:p>
      <w:pPr>
        <w:pStyle w:val="Normal"/>
        <w:spacing w:before="120" w:after="160"/>
        <w:ind w:left="567" w:right="567"/>
        <w:rPr/>
      </w:pPr>
      <w:r>
        <w:rPr>
          <w:rFonts w:cs="Book Antiqua"/>
          <w:b w:val="false"/>
          <w:i/>
        </w:rPr>
        <w:t>Performance Under Pressure is the trained individual and collective capacity to prepare for, remain effective through, adapt within and recover from demanding conditions, while preserving judgement, disciplined behaviour, cohesion and mission effectiveness.</w:t>
      </w:r>
    </w:p>
    <w:p>
      <w:pPr>
        <w:pStyle w:val="Normal"/>
        <w:rPr/>
      </w:pPr>
      <w:r>
        <w:rPr>
          <w:rFonts w:cs="Book Antiqua"/>
          <w:b w:val="false"/>
          <w:i w:val="false"/>
        </w:rPr>
        <w:t>This term is broad enough to apply across: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combat;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command;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crisis response;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collective training;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garrison leadership;</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high-risk technical activity;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other demanding military contexts.</w:t>
      </w:r>
    </w:p>
    <w:p>
      <w:pPr>
        <w:pStyle w:val="Heading2"/>
        <w:rPr/>
      </w:pPr>
      <w:r>
        <w:rPr>
          <w:rFonts w:cs="Arial" w:ascii="Arial" w:hAnsi="Arial"/>
          <w:b/>
          <w:i w:val="false"/>
          <w:color w:val="000000"/>
          <w:sz w:val="22"/>
        </w:rPr>
        <w:t>Resilience</w:t>
      </w:r>
    </w:p>
    <w:p>
      <w:pPr>
        <w:pStyle w:val="Normal"/>
        <w:rPr/>
      </w:pPr>
      <w:r>
        <w:rPr>
          <w:rFonts w:cs="Book Antiqua"/>
          <w:b w:val="false"/>
          <w:i w:val="false"/>
        </w:rPr>
        <w:t>The capacity that sustains and restores performance.</w:t>
      </w:r>
    </w:p>
    <w:p>
      <w:pPr>
        <w:pStyle w:val="Normal"/>
        <w:spacing w:before="120" w:after="160"/>
        <w:ind w:left="567" w:right="567"/>
        <w:rPr/>
      </w:pPr>
      <w:r>
        <w:rPr>
          <w:rFonts w:cs="Book Antiqua"/>
          <w:b w:val="false"/>
          <w:i/>
        </w:rPr>
        <w:t>Resilience is the capacity to absorb adversity, continue functioning, adapt and recover.</w:t>
      </w:r>
    </w:p>
    <w:p>
      <w:pPr>
        <w:pStyle w:val="Normal"/>
        <w:rPr/>
      </w:pPr>
      <w:r>
        <w:rPr>
          <w:rFonts w:cs="Book Antiqua"/>
          <w:b w:val="false"/>
          <w:i w:val="false"/>
        </w:rPr>
        <w:t>Resilience is not the end state by itself. Its value is that it enables personnel and teams to continue performing and to restore readiness following demanding experiences.</w:t>
      </w:r>
    </w:p>
    <w:p>
      <w:pPr>
        <w:pStyle w:val="Normal"/>
        <w:rPr/>
      </w:pPr>
      <w:r>
        <w:rPr>
          <w:rFonts w:cs="Book Antiqua"/>
          <w:b w:val="false"/>
          <w:i w:val="false"/>
        </w:rPr>
        <w:t>NZALC’s material already defines resilience through the capacity to perform under and recover from adversity and develops it through mental-skills practice, exposure to pressure, reflection and recovery.</w:t>
      </w:r>
      <w:r>
        <w:rPr>
          <w:rFonts w:cs="Book Antiqua"/>
          <w:vertAlign w:val="superscript"/>
        </w:rPr>
        <w:t>1</w:t>
      </w:r>
    </w:p>
    <w:p>
      <w:pPr>
        <w:pStyle w:val="Heading2"/>
        <w:rPr/>
      </w:pPr>
      <w:r>
        <w:rPr>
          <w:rFonts w:cs="Arial" w:ascii="Arial" w:hAnsi="Arial"/>
          <w:b/>
          <w:i w:val="false"/>
          <w:color w:val="000000"/>
          <w:sz w:val="22"/>
        </w:rPr>
        <w:t>Combat Mindset</w:t>
      </w:r>
    </w:p>
    <w:p>
      <w:pPr>
        <w:pStyle w:val="Normal"/>
        <w:rPr/>
      </w:pPr>
      <w:r>
        <w:rPr>
          <w:rFonts w:cs="Book Antiqua"/>
          <w:b w:val="false"/>
          <w:i w:val="false"/>
        </w:rPr>
        <w:t>The combat-specific expression of Performance Under Pressure.</w:t>
      </w:r>
    </w:p>
    <w:p>
      <w:pPr>
        <w:pStyle w:val="Normal"/>
        <w:spacing w:before="120" w:after="160"/>
        <w:ind w:left="567" w:right="567"/>
        <w:rPr/>
      </w:pPr>
      <w:r>
        <w:rPr>
          <w:rFonts w:cs="Book Antiqua"/>
          <w:b w:val="false"/>
          <w:i/>
        </w:rPr>
        <w:t>Combat Mindset is the readiness and trained ability to act decisively, persistently and ethically in the presence of enemy action, danger, uncertainty, fatigue and consequence.</w:t>
      </w:r>
    </w:p>
    <w:p>
      <w:pPr>
        <w:pStyle w:val="Normal"/>
        <w:rPr/>
      </w:pPr>
      <w:r>
        <w:rPr>
          <w:rFonts w:cs="Book Antiqua"/>
          <w:b w:val="false"/>
          <w:i w:val="false"/>
        </w:rPr>
        <w:t>This distinguishes Combat Mindset from generic resilience or performance by accounting for: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an active and adaptive enemy;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risk of death or serious injury;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requirement to employ or support lethal force;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moral and ethical consequence;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prolonged uncertainty and hardship;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requirement to continue acting despite fear.</w:t>
      </w:r>
    </w:p>
    <w:p>
      <w:pPr>
        <w:pStyle w:val="Normal"/>
        <w:rPr/>
      </w:pPr>
      <w:r>
        <w:rPr>
          <w:rFonts w:cs="Book Antiqua"/>
          <w:b w:val="false"/>
          <w:i w:val="false"/>
        </w:rPr>
        <w:t>Combat Mindset should not be understood simply as aggression, toughness, motivation or a refusal to quit. It is controlled, disciplined and effective combat behaviour.</w:t>
      </w:r>
    </w:p>
    <w:p>
      <w:pPr>
        <w:pStyle w:val="Heading2"/>
        <w:rPr/>
      </w:pPr>
      <w:r>
        <w:rPr>
          <w:rFonts w:cs="Arial" w:ascii="Arial" w:hAnsi="Arial"/>
          <w:b/>
          <w:i w:val="false"/>
          <w:color w:val="000000"/>
          <w:sz w:val="22"/>
        </w:rPr>
        <w:t>Mental skills</w:t>
      </w:r>
    </w:p>
    <w:p>
      <w:pPr>
        <w:pStyle w:val="Normal"/>
        <w:rPr/>
      </w:pPr>
      <w:r>
        <w:rPr>
          <w:rFonts w:cs="Book Antiqua"/>
          <w:b w:val="false"/>
          <w:i w:val="false"/>
        </w:rPr>
        <w:t>The trainable tools used to develop and apply the capability.</w:t>
      </w:r>
    </w:p>
    <w:p>
      <w:pPr>
        <w:pStyle w:val="Normal"/>
        <w:spacing w:before="120" w:after="160"/>
        <w:ind w:left="567" w:right="567"/>
        <w:rPr/>
      </w:pPr>
      <w:r>
        <w:rPr>
          <w:rFonts w:cs="Book Antiqua"/>
          <w:b w:val="false"/>
          <w:i/>
        </w:rPr>
        <w:t>Mental skills are deliberate techniques that help individuals and teams regulate attention, thoughts, emotions and behaviour before, during and after pressure.</w:t>
      </w:r>
    </w:p>
    <w:p>
      <w:pPr>
        <w:pStyle w:val="Normal"/>
        <w:rPr/>
      </w:pPr>
      <w:r>
        <w:rPr>
          <w:rFonts w:cs="Book Antiqua"/>
          <w:b w:val="false"/>
          <w:i w:val="false"/>
        </w:rPr>
        <w:t>NZALC’s existing toolkit includes: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noticing;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grounding;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tactical breathing;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optimism and reframing;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motivational and instructional self-talk;</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visualisation;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chunking;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positive relationships;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healthy habits;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structured reflection and recovery.</w:t>
      </w:r>
      <w:r>
        <w:rPr>
          <w:rFonts w:cs="Book Antiqua"/>
          <w:vertAlign w:val="superscript"/>
        </w:rPr>
        <w:t>1</w:t>
      </w:r>
    </w:p>
    <w:p>
      <w:pPr>
        <w:pStyle w:val="Heading2"/>
        <w:rPr/>
      </w:pPr>
      <w:r>
        <w:rPr>
          <w:rFonts w:cs="Arial" w:ascii="Arial" w:hAnsi="Arial"/>
          <w:b/>
          <w:i w:val="false"/>
          <w:color w:val="000000"/>
          <w:sz w:val="22"/>
        </w:rPr>
        <w:t>The relationship in one line</w:t>
      </w:r>
    </w:p>
    <w:p>
      <w:pPr>
        <w:pStyle w:val="Normal"/>
        <w:pBdr>
          <w:left w:val="single" w:sz="28" w:space="8" w:color="C62026"/>
        </w:pBdr>
        <w:shd w:val="clear" w:color="auto" w:fill="CDD2B7"/>
        <w:spacing w:before="200" w:after="200"/>
        <w:ind w:left="340" w:right="340"/>
        <w:rPr/>
      </w:pPr>
      <w:r>
        <w:rPr>
          <w:rFonts w:cs="Book Antiqua"/>
          <w:b/>
          <w:i w:val="false"/>
        </w:rPr>
        <w:t>Performance Under Pressure is the capability. Resilience sustains it. Combat Mindset is its expression in combat. Mental skills are how it is trained and applied.</w:t>
      </w:r>
    </w:p>
    <w:p>
      <w:pPr>
        <w:pStyle w:val="Normal"/>
        <w:pBdr>
          <w:bottom w:val="single" w:sz="6" w:space="1" w:color="A89662"/>
        </w:pBdr>
        <w:spacing w:before="200" w:after="200"/>
        <w:rPr/>
      </w:pPr>
      <w:r>
        <w:rPr/>
      </w:r>
    </w:p>
    <w:p>
      <w:pPr>
        <w:pStyle w:val="Heading1"/>
        <w:pBdr>
          <w:left w:val="single" w:sz="24" w:space="8" w:color="C62026"/>
        </w:pBdr>
        <w:rPr/>
      </w:pPr>
      <w:bookmarkStart w:id="4" w:name="__RefHeading___Toc777_3257256328"/>
      <w:bookmarkEnd w:id="4"/>
      <w:r>
        <w:rPr>
          <w:rFonts w:cs="Arial" w:ascii="Arial" w:hAnsi="Arial"/>
          <w:b/>
          <w:i w:val="false"/>
          <w:color w:val="002516"/>
          <w:sz w:val="28"/>
        </w:rPr>
        <w:t>4. Desired Army effect</w:t>
      </w:r>
    </w:p>
    <w:p>
      <w:pPr>
        <w:pStyle w:val="Normal"/>
        <w:rPr/>
      </w:pPr>
      <w:r>
        <w:rPr>
          <w:rFonts w:cs="Book Antiqua"/>
          <w:b w:val="false"/>
          <w:i w:val="false"/>
        </w:rPr>
        <w:t>The purpose of the capability is:</w:t>
      </w:r>
    </w:p>
    <w:p>
      <w:pPr>
        <w:pStyle w:val="Normal"/>
        <w:spacing w:before="120" w:after="160"/>
        <w:ind w:left="567" w:right="567"/>
        <w:rPr/>
      </w:pPr>
      <w:r>
        <w:rPr>
          <w:rFonts w:cs="Book Antiqua"/>
          <w:b w:val="false"/>
          <w:i/>
        </w:rPr>
        <w:t>To ensure that Army individuals, teams and leaders can consistently translate their trained potential into disciplined, adaptive and effective action despite the pressures of military operations.</w:t>
      </w:r>
    </w:p>
    <w:p>
      <w:pPr>
        <w:pStyle w:val="Normal"/>
        <w:rPr/>
      </w:pPr>
      <w:r>
        <w:rPr>
          <w:rFonts w:cs="Book Antiqua"/>
          <w:b w:val="false"/>
          <w:i w:val="false"/>
        </w:rPr>
        <w:t>This should produce personnel and teams who can: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recognise their responses to pressure;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regulate attention, emotion and behaviour;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retain judgement and situational awareness;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make timely decisions under uncertainty;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communicate clearly and influence others;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maintain cohesion and confidence;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adapt when the situation or plan changes;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recover from mistakes, setbacks and sustained demand;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learn from experience to improve subsequent performance.</w:t>
      </w:r>
    </w:p>
    <w:p>
      <w:pPr>
        <w:pStyle w:val="Normal"/>
        <w:rPr/>
      </w:pPr>
      <w:r>
        <w:rPr>
          <w:rFonts w:cs="Book Antiqua"/>
          <w:b w:val="false"/>
          <w:i w:val="false"/>
        </w:rPr>
        <w:t>For leaders, the requirement extends beyond personal regulation.</w:t>
      </w:r>
    </w:p>
    <w:p>
      <w:pPr>
        <w:pStyle w:val="Normal"/>
        <w:rPr/>
      </w:pPr>
      <w:r>
        <w:rPr>
          <w:rFonts w:cs="Book Antiqua"/>
          <w:b w:val="false"/>
          <w:i w:val="false"/>
        </w:rPr>
        <w:t>Leaders must also be able to:</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shape how their people interpret pressure;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create clarity amid uncertainty;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regulate the emotional climate of the team;</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maintain trust and disciplined initiative;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balance task, team and individual needs;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recognise fatigue and degraded performance;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enable subordinate leaders;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create systems and cultures that sustain operational effectiveness.</w:t>
      </w:r>
    </w:p>
    <w:p>
      <w:pPr>
        <w:pStyle w:val="Normal"/>
        <w:pBdr>
          <w:bottom w:val="single" w:sz="6" w:space="1" w:color="A89662"/>
        </w:pBdr>
        <w:spacing w:before="200" w:after="200"/>
        <w:rPr/>
      </w:pPr>
      <w:r>
        <w:rPr/>
      </w:r>
    </w:p>
    <w:p>
      <w:pPr>
        <w:pStyle w:val="Heading1"/>
        <w:pBdr>
          <w:left w:val="single" w:sz="24" w:space="8" w:color="C62026"/>
        </w:pBdr>
        <w:rPr/>
      </w:pPr>
      <w:bookmarkStart w:id="5" w:name="__RefHeading___Toc779_3257256328"/>
      <w:bookmarkEnd w:id="5"/>
      <w:r>
        <w:rPr>
          <w:rFonts w:cs="Arial" w:ascii="Arial" w:hAnsi="Arial"/>
          <w:b/>
          <w:i w:val="false"/>
          <w:color w:val="002516"/>
          <w:sz w:val="28"/>
        </w:rPr>
        <w:t>5. Current NZALC capability</w:t>
      </w:r>
    </w:p>
    <w:p>
      <w:pPr>
        <w:pStyle w:val="Normal"/>
        <w:rPr/>
      </w:pPr>
      <w:r>
        <w:rPr>
          <w:rFonts w:cs="Book Antiqua"/>
          <w:b w:val="false"/>
          <w:i w:val="false"/>
        </w:rPr>
        <w:t>NZALC is not starting from zero.</w:t>
      </w:r>
    </w:p>
    <w:p>
      <w:pPr>
        <w:pStyle w:val="Normal"/>
        <w:rPr/>
      </w:pPr>
      <w:r>
        <w:rPr>
          <w:rFonts w:cs="Book Antiqua"/>
          <w:b w:val="false"/>
          <w:i w:val="false"/>
        </w:rPr>
        <w:t>It currently holds a substantial body of leadership-development content spanning Lead Self, Lead Teams, Lead Leaders and Lead Systems.</w:t>
      </w:r>
    </w:p>
    <w:p>
      <w:pPr>
        <w:pStyle w:val="Heading2"/>
        <w:rPr/>
      </w:pPr>
      <w:r>
        <w:rPr>
          <w:rFonts w:cs="Arial" w:ascii="Arial" w:hAnsi="Arial"/>
          <w:b/>
          <w:i w:val="false"/>
          <w:color w:val="000000"/>
          <w:sz w:val="22"/>
        </w:rPr>
        <w:t>Existing foundations</w:t>
      </w:r>
    </w:p>
    <w:p>
      <w:pPr>
        <w:pStyle w:val="Normal"/>
        <w:rPr/>
      </w:pPr>
      <w:r>
        <w:rPr>
          <w:rFonts w:cs="Book Antiqua"/>
          <w:b w:val="false"/>
          <w:i w:val="false"/>
        </w:rPr>
        <w:t>The current Performance Under Pressure material includes: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relationship between stress and performance;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Performance = Potential – Interference model;</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Red Head–Blue Head;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resilience;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neuroplasticity and deliberate mental training;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comprehensive mental-skills toolkit;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Prepare–Perform–Recover;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systematic self-reflection;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individual and team game planning;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review, learning and recovery.</w:t>
      </w:r>
    </w:p>
    <w:p>
      <w:pPr>
        <w:pStyle w:val="Normal"/>
        <w:rPr/>
      </w:pPr>
      <w:r>
        <w:rPr>
          <w:rFonts w:cs="Book Antiqua"/>
          <w:b w:val="false"/>
          <w:i w:val="false"/>
        </w:rPr>
        <w:t>The Performance Under Pressure workbook explicitly connects deliberate mental-skills practice with effective leadership under pressure.</w:t>
      </w:r>
      <w:r>
        <w:rPr>
          <w:rFonts w:cs="Book Antiqua"/>
          <w:vertAlign w:val="superscript"/>
        </w:rPr>
        <w:t>1</w:t>
      </w:r>
    </w:p>
    <w:p>
      <w:pPr>
        <w:pStyle w:val="Heading2"/>
        <w:rPr/>
      </w:pPr>
      <w:r>
        <w:rPr>
          <w:rFonts w:cs="Arial" w:ascii="Arial" w:hAnsi="Arial"/>
          <w:b/>
          <w:i w:val="false"/>
          <w:color w:val="000000"/>
          <w:sz w:val="22"/>
        </w:rPr>
        <w:t>Existing development methodology</w:t>
      </w:r>
    </w:p>
    <w:p>
      <w:pPr>
        <w:pStyle w:val="Normal"/>
        <w:rPr/>
      </w:pPr>
      <w:r>
        <w:rPr>
          <w:rFonts w:cs="Book Antiqua"/>
          <w:b w:val="false"/>
          <w:i w:val="false"/>
        </w:rPr>
        <w:t>The wider NZALC system combines: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mental-skills education;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psychometrics;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360-degree and personality reporting;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strategic self-awareness;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challenging experiential activity;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deliberate exposure to physical, cognitive and social pressure;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observation of behaviour;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self and peer feedback;</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structured reflection;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behaviour selection;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personalised Leadership Development Plans.</w:t>
      </w:r>
    </w:p>
    <w:p>
      <w:pPr>
        <w:pStyle w:val="Normal"/>
        <w:rPr/>
      </w:pPr>
      <w:r>
        <w:rPr>
          <w:rFonts w:cs="Book Antiqua"/>
          <w:b w:val="false"/>
          <w:i w:val="false"/>
        </w:rPr>
        <w:t>The Lead Systems ELDA, for example, combines challenging activity, leadership tools, psychometrics, feedback, reflection and behaviour selection to develop operationally focused leaders.</w:t>
      </w:r>
      <w:r>
        <w:rPr>
          <w:rFonts w:cs="Book Antiqua"/>
          <w:vertAlign w:val="superscript"/>
        </w:rPr>
        <w:t>2</w:t>
      </w:r>
    </w:p>
    <w:p>
      <w:pPr>
        <w:pStyle w:val="Normal"/>
        <w:rPr/>
      </w:pPr>
      <w:r>
        <w:rPr>
          <w:rFonts w:cs="Book Antiqua"/>
          <w:b w:val="false"/>
          <w:i w:val="false"/>
        </w:rPr>
        <w:t>The Prepare–Perform–Recover framework is used at both daily and course level to prepare physical and mental skills, test leadership behaviour under pressure, identify lessons and transfer them into workplace development plans.</w:t>
      </w:r>
      <w:r>
        <w:rPr>
          <w:rFonts w:cs="Book Antiqua"/>
          <w:vertAlign w:val="superscript"/>
        </w:rPr>
        <w:t>3</w:t>
      </w:r>
    </w:p>
    <w:p>
      <w:pPr>
        <w:pStyle w:val="Heading2"/>
        <w:rPr/>
      </w:pPr>
      <w:r>
        <w:rPr>
          <w:rFonts w:cs="Arial" w:ascii="Arial" w:hAnsi="Arial"/>
          <w:b/>
          <w:i w:val="false"/>
          <w:color w:val="000000"/>
          <w:sz w:val="22"/>
        </w:rPr>
        <w:t>Progression across leadership levels</w:t>
      </w:r>
    </w:p>
    <w:p>
      <w:pPr>
        <w:pStyle w:val="Normal"/>
        <w:rPr/>
      </w:pPr>
      <w:r>
        <w:rPr>
          <w:rFonts w:cs="Book Antiqua"/>
          <w:b w:val="false"/>
          <w:i w:val="false"/>
        </w:rPr>
        <w:t>The material already supports a potential career-spanning progression.</w:t>
      </w:r>
    </w:p>
    <w:p>
      <w:pPr>
        <w:pStyle w:val="Heading2"/>
        <w:rPr/>
      </w:pPr>
      <w:r>
        <w:rPr>
          <w:rFonts w:cs="Arial" w:ascii="Arial" w:hAnsi="Arial"/>
          <w:b/>
          <w:i w:val="false"/>
          <w:color w:val="000000"/>
          <w:sz w:val="22"/>
        </w:rPr>
        <w:t>Lead Self — perform under pressure</w:t>
      </w:r>
    </w:p>
    <w:p>
      <w:pPr>
        <w:pStyle w:val="Normal"/>
        <w:rPr/>
      </w:pPr>
      <w:r>
        <w:rPr>
          <w:rFonts w:cs="Book Antiqua"/>
          <w:b w:val="false"/>
          <w:i w:val="false"/>
        </w:rPr>
        <w:t>The Lead Self material includes self-awareness, judgement and decision-making, intent, conflict, change, resilience, mental skills and individual development planning.</w:t>
      </w:r>
      <w:r>
        <w:rPr>
          <w:rFonts w:cs="Book Antiqua"/>
          <w:vertAlign w:val="superscript"/>
        </w:rPr>
        <w:t>4</w:t>
      </w:r>
    </w:p>
    <w:p>
      <w:pPr>
        <w:pStyle w:val="Normal"/>
        <w:rPr/>
      </w:pPr>
      <w:r>
        <w:rPr>
          <w:rFonts w:cs="Book Antiqua"/>
          <w:b w:val="false"/>
          <w:i w:val="false"/>
        </w:rPr>
        <w:t>The developmental emphasis is:</w:t>
      </w:r>
    </w:p>
    <w:p>
      <w:pPr>
        <w:pStyle w:val="Normal"/>
        <w:spacing w:before="120" w:after="160"/>
        <w:ind w:left="567" w:right="567"/>
        <w:rPr/>
      </w:pPr>
      <w:r>
        <w:rPr>
          <w:rFonts w:cs="Book Antiqua"/>
          <w:b w:val="false"/>
          <w:i/>
        </w:rPr>
        <w:t>Regulate yourself, act responsibly and remain effective under pressure.</w:t>
      </w:r>
    </w:p>
    <w:p>
      <w:pPr>
        <w:pStyle w:val="Heading2"/>
        <w:rPr/>
      </w:pPr>
      <w:r>
        <w:rPr>
          <w:rFonts w:cs="Arial" w:ascii="Arial" w:hAnsi="Arial"/>
          <w:b/>
          <w:i w:val="false"/>
          <w:color w:val="000000"/>
          <w:sz w:val="22"/>
        </w:rPr>
        <w:t>Lead Teams — lead under pressure</w:t>
      </w:r>
    </w:p>
    <w:p>
      <w:pPr>
        <w:pStyle w:val="Normal"/>
        <w:rPr/>
      </w:pPr>
      <w:r>
        <w:rPr>
          <w:rFonts w:cs="Book Antiqua"/>
          <w:b w:val="false"/>
          <w:i w:val="false"/>
        </w:rPr>
        <w:t>The Lead Teams programme includes the complete Performance Under Pressure package, small-team leadership in demanding conditions, self and peer feedback, strategic self-awareness, mission command, coaching, team development and resilience mastery.</w:t>
      </w:r>
      <w:r>
        <w:rPr>
          <w:rFonts w:cs="Book Antiqua"/>
          <w:vertAlign w:val="superscript"/>
        </w:rPr>
        <w:t>5</w:t>
      </w:r>
    </w:p>
    <w:p>
      <w:pPr>
        <w:pStyle w:val="Normal"/>
        <w:rPr/>
      </w:pPr>
      <w:r>
        <w:rPr>
          <w:rFonts w:cs="Book Antiqua"/>
          <w:b w:val="false"/>
          <w:i w:val="false"/>
        </w:rPr>
        <w:t>The developmental emphasis is:</w:t>
      </w:r>
    </w:p>
    <w:p>
      <w:pPr>
        <w:pStyle w:val="Normal"/>
        <w:spacing w:before="120" w:after="160"/>
        <w:ind w:left="567" w:right="567"/>
        <w:rPr/>
      </w:pPr>
      <w:r>
        <w:rPr>
          <w:rFonts w:cs="Book Antiqua"/>
          <w:b w:val="false"/>
          <w:i/>
        </w:rPr>
        <w:t>Maintain team focus, confidence, cohesion and performance under pressure.</w:t>
      </w:r>
    </w:p>
    <w:p>
      <w:pPr>
        <w:pStyle w:val="Heading2"/>
        <w:rPr/>
      </w:pPr>
      <w:r>
        <w:rPr>
          <w:rFonts w:cs="Arial" w:ascii="Arial" w:hAnsi="Arial"/>
          <w:b/>
          <w:i w:val="false"/>
          <w:color w:val="000000"/>
          <w:sz w:val="22"/>
        </w:rPr>
        <w:t>Lead Leaders — enable others to perform under pressure</w:t>
      </w:r>
    </w:p>
    <w:p>
      <w:pPr>
        <w:pStyle w:val="Normal"/>
        <w:rPr/>
      </w:pPr>
      <w:r>
        <w:rPr>
          <w:rFonts w:cs="Book Antiqua"/>
          <w:b w:val="false"/>
          <w:i w:val="false"/>
        </w:rPr>
        <w:t>The Lead Leaders material includes getting things done through other leaders, coaching team leaders, fatigue and work-rest cycles, enabling performance under pressure, connecting teams to the organisation and systems thinking.</w:t>
      </w:r>
      <w:r>
        <w:rPr>
          <w:rFonts w:cs="Book Antiqua"/>
          <w:vertAlign w:val="superscript"/>
        </w:rPr>
        <w:t>6</w:t>
      </w:r>
    </w:p>
    <w:p>
      <w:pPr>
        <w:pStyle w:val="Normal"/>
        <w:rPr/>
      </w:pPr>
      <w:r>
        <w:rPr>
          <w:rFonts w:cs="Book Antiqua"/>
          <w:b w:val="false"/>
          <w:i w:val="false"/>
        </w:rPr>
        <w:t>The developmental emphasis is:</w:t>
      </w:r>
    </w:p>
    <w:p>
      <w:pPr>
        <w:pStyle w:val="Normal"/>
        <w:spacing w:before="120" w:after="160"/>
        <w:ind w:left="567" w:right="567"/>
        <w:rPr/>
      </w:pPr>
      <w:r>
        <w:rPr>
          <w:rFonts w:cs="Book Antiqua"/>
          <w:b w:val="false"/>
          <w:i/>
        </w:rPr>
        <w:t>Create the conditions in which subordinate leaders and teams can remain effective.</w:t>
      </w:r>
    </w:p>
    <w:p>
      <w:pPr>
        <w:pStyle w:val="Heading2"/>
        <w:rPr/>
      </w:pPr>
      <w:r>
        <w:rPr>
          <w:rFonts w:cs="Arial" w:ascii="Arial" w:hAnsi="Arial"/>
          <w:b/>
          <w:i w:val="false"/>
          <w:color w:val="000000"/>
          <w:sz w:val="22"/>
        </w:rPr>
        <w:t>Lead Systems — sustain organisational performance under pressure</w:t>
      </w:r>
    </w:p>
    <w:p>
      <w:pPr>
        <w:pStyle w:val="Normal"/>
        <w:rPr/>
      </w:pPr>
      <w:r>
        <w:rPr>
          <w:rFonts w:cs="Book Antiqua"/>
          <w:b w:val="false"/>
          <w:i w:val="false"/>
        </w:rPr>
        <w:t>The Lead Systems material connects performance mindset, mental skills, psychometrics, feedback and challenging experience with broader organisational leadership and behaviour selection.</w:t>
      </w:r>
      <w:r>
        <w:rPr>
          <w:rFonts w:cs="Book Antiqua"/>
          <w:vertAlign w:val="superscript"/>
        </w:rPr>
        <w:t>2</w:t>
      </w:r>
    </w:p>
    <w:p>
      <w:pPr>
        <w:pStyle w:val="Normal"/>
        <w:rPr/>
      </w:pPr>
      <w:r>
        <w:rPr>
          <w:rFonts w:cs="Book Antiqua"/>
          <w:b w:val="false"/>
          <w:i w:val="false"/>
        </w:rPr>
        <w:t>The developmental emphasis is:</w:t>
      </w:r>
    </w:p>
    <w:p>
      <w:pPr>
        <w:pStyle w:val="Normal"/>
        <w:spacing w:before="120" w:after="160"/>
        <w:ind w:left="567" w:right="567"/>
        <w:rPr/>
      </w:pPr>
      <w:r>
        <w:rPr>
          <w:rFonts w:cs="Book Antiqua"/>
          <w:b w:val="false"/>
          <w:i/>
        </w:rPr>
        <w:t>Shape the systems, culture and organisational conditions that sustain performance.</w:t>
      </w:r>
    </w:p>
    <w:p>
      <w:pPr>
        <w:pStyle w:val="Heading2"/>
        <w:rPr/>
      </w:pPr>
      <w:r>
        <w:rPr>
          <w:rFonts w:cs="Arial" w:ascii="Arial" w:hAnsi="Arial"/>
          <w:b/>
          <w:i w:val="false"/>
          <w:color w:val="000000"/>
          <w:sz w:val="22"/>
        </w:rPr>
        <w:t>Existing institutional proposition</w:t>
      </w:r>
    </w:p>
    <w:p>
      <w:pPr>
        <w:pStyle w:val="Normal"/>
        <w:rPr/>
      </w:pPr>
      <w:r>
        <w:rPr>
          <w:rFonts w:cs="Book Antiqua"/>
          <w:b w:val="false"/>
          <w:i w:val="false"/>
        </w:rPr>
        <w:t>This creates a credible Army-wide progression:</w:t>
      </w:r>
    </w:p>
    <w:p>
      <w:pPr>
        <w:pStyle w:val="Normal"/>
        <w:spacing w:before="120" w:after="160"/>
        <w:ind w:left="567" w:right="567"/>
        <w:rPr/>
      </w:pPr>
      <w:r>
        <w:rPr>
          <w:rFonts w:cs="Book Antiqua"/>
          <w:b w:val="false"/>
          <w:i/>
        </w:rPr>
        <w:t>Lead Self: perform under pressure.</w:t>
      </w:r>
      <w:r>
        <w:rPr/>
        <w:br/>
      </w:r>
      <w:r>
        <w:rPr>
          <w:rFonts w:cs="Book Antiqua"/>
          <w:b w:val="false"/>
          <w:i/>
        </w:rPr>
        <w:t>Lead Teams: lead under pressure.</w:t>
      </w:r>
      <w:r>
        <w:rPr/>
        <w:br/>
      </w:r>
      <w:r>
        <w:rPr>
          <w:rFonts w:cs="Book Antiqua"/>
          <w:b w:val="false"/>
          <w:i/>
        </w:rPr>
        <w:t>Lead Leaders: enable others to perform under pressure.</w:t>
      </w:r>
      <w:r>
        <w:rPr/>
        <w:br/>
      </w:r>
      <w:r>
        <w:rPr>
          <w:rFonts w:cs="Book Antiqua"/>
          <w:b w:val="false"/>
          <w:i/>
        </w:rPr>
        <w:t>Lead Systems: shape systems and culture for sustained performance under pressure.</w:t>
      </w:r>
    </w:p>
    <w:p>
      <w:pPr>
        <w:pStyle w:val="Normal"/>
        <w:pBdr>
          <w:bottom w:val="single" w:sz="6" w:space="1" w:color="A89662"/>
        </w:pBdr>
        <w:spacing w:before="200" w:after="200"/>
        <w:rPr/>
      </w:pPr>
      <w:r>
        <w:rPr/>
      </w:r>
    </w:p>
    <w:p>
      <w:pPr>
        <w:pStyle w:val="Heading1"/>
        <w:pBdr>
          <w:left w:val="single" w:sz="24" w:space="8" w:color="C62026"/>
        </w:pBdr>
        <w:rPr/>
      </w:pPr>
      <w:bookmarkStart w:id="6" w:name="__RefHeading___Toc781_3257256328"/>
      <w:bookmarkEnd w:id="6"/>
      <w:r>
        <w:rPr>
          <w:rFonts w:cs="Arial" w:ascii="Arial" w:hAnsi="Arial"/>
          <w:b/>
          <w:i w:val="false"/>
          <w:color w:val="002516"/>
          <w:sz w:val="28"/>
        </w:rPr>
        <w:t>6. Current assessment</w:t>
      </w:r>
    </w:p>
    <w:p>
      <w:pPr>
        <w:pStyle w:val="Normal"/>
        <w:rPr/>
      </w:pPr>
      <w:r>
        <w:rPr>
          <w:rFonts w:cs="Book Antiqua"/>
          <w:b w:val="false"/>
          <w:i w:val="false"/>
        </w:rPr>
        <w:t>NZALC already delivers much of what could reasonably sit beneath an Army Performance Under Pressure and Combat Mindset capability.</w:t>
      </w:r>
    </w:p>
    <w:p>
      <w:pPr>
        <w:pStyle w:val="Normal"/>
        <w:rPr/>
      </w:pPr>
      <w:r>
        <w:rPr>
          <w:rFonts w:cs="Book Antiqua"/>
          <w:b w:val="false"/>
          <w:i w:val="false"/>
        </w:rPr>
        <w:t>However, the existing holdings remain distributed across: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separate workbooks;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individual courses;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experiential activities;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psychometric products;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instructor knowledge;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reflection processes;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leadership-development plans.</w:t>
      </w:r>
    </w:p>
    <w:p>
      <w:pPr>
        <w:pStyle w:val="Normal"/>
        <w:rPr/>
      </w:pPr>
      <w:r>
        <w:rPr>
          <w:rFonts w:cs="Book Antiqua"/>
          <w:b w:val="false"/>
          <w:i w:val="false"/>
        </w:rPr>
        <w:t>The issue is therefore not simply one of content development.</w:t>
      </w:r>
    </w:p>
    <w:p>
      <w:pPr>
        <w:pStyle w:val="Normal"/>
        <w:rPr/>
      </w:pPr>
      <w:r>
        <w:rPr>
          <w:rFonts w:cs="Book Antiqua"/>
          <w:b w:val="false"/>
          <w:i w:val="false"/>
        </w:rPr>
        <w:t>The principal gaps are:</w:t>
      </w:r>
    </w:p>
    <w:p>
      <w:pPr>
        <w:pStyle w:val="Heading2"/>
        <w:rPr/>
      </w:pPr>
      <w:r>
        <w:rPr>
          <w:rFonts w:cs="Arial" w:ascii="Arial" w:hAnsi="Arial"/>
          <w:b/>
          <w:i w:val="false"/>
          <w:color w:val="000000"/>
          <w:sz w:val="22"/>
        </w:rPr>
        <w:t>Coherence</w:t>
      </w:r>
    </w:p>
    <w:p>
      <w:pPr>
        <w:pStyle w:val="Normal"/>
        <w:rPr/>
      </w:pPr>
      <w:r>
        <w:rPr>
          <w:rFonts w:cs="Book Antiqua"/>
          <w:b w:val="false"/>
          <w:i w:val="false"/>
        </w:rPr>
        <w:t>The material is not currently presented as one integrated Army capability with an agreed definition, purpose, framework and progression.</w:t>
      </w:r>
    </w:p>
    <w:p>
      <w:pPr>
        <w:pStyle w:val="Heading2"/>
        <w:rPr/>
      </w:pPr>
      <w:r>
        <w:rPr>
          <w:rFonts w:cs="Arial" w:ascii="Arial" w:hAnsi="Arial"/>
          <w:b/>
          <w:i w:val="false"/>
          <w:color w:val="000000"/>
          <w:sz w:val="22"/>
        </w:rPr>
        <w:t>Operational framing</w:t>
      </w:r>
    </w:p>
    <w:p>
      <w:pPr>
        <w:pStyle w:val="Normal"/>
        <w:rPr/>
      </w:pPr>
      <w:r>
        <w:rPr>
          <w:rFonts w:cs="Book Antiqua"/>
          <w:b w:val="false"/>
          <w:i w:val="false"/>
        </w:rPr>
        <w:t>Much of the content is framed through resilience, self-awareness and personal development. The links to operational decision-making, combat behaviour, leadership influence, team effectiveness and mission outcomes are present, but not always explicit.</w:t>
      </w:r>
    </w:p>
    <w:p>
      <w:pPr>
        <w:pStyle w:val="Heading2"/>
        <w:rPr/>
      </w:pPr>
      <w:r>
        <w:rPr>
          <w:rFonts w:cs="Arial" w:ascii="Arial" w:hAnsi="Arial"/>
          <w:b/>
          <w:i w:val="false"/>
          <w:color w:val="000000"/>
          <w:sz w:val="22"/>
        </w:rPr>
        <w:t>Progression</w:t>
      </w:r>
    </w:p>
    <w:p>
      <w:pPr>
        <w:pStyle w:val="Normal"/>
        <w:rPr/>
      </w:pPr>
      <w:r>
        <w:rPr>
          <w:rFonts w:cs="Book Antiqua"/>
          <w:b w:val="false"/>
          <w:i w:val="false"/>
        </w:rPr>
        <w:t>There is an implied progression across leadership levels, but it is not yet clearly articulated as a deliberate pathway from personal regulation through to organisational performance.</w:t>
      </w:r>
    </w:p>
    <w:p>
      <w:pPr>
        <w:pStyle w:val="Heading2"/>
        <w:rPr/>
      </w:pPr>
      <w:r>
        <w:rPr>
          <w:rFonts w:cs="Arial" w:ascii="Arial" w:hAnsi="Arial"/>
          <w:b/>
          <w:i w:val="false"/>
          <w:color w:val="000000"/>
          <w:sz w:val="22"/>
        </w:rPr>
        <w:t>Visibility</w:t>
      </w:r>
    </w:p>
    <w:p>
      <w:pPr>
        <w:pStyle w:val="Normal"/>
        <w:rPr/>
      </w:pPr>
      <w:r>
        <w:rPr>
          <w:rFonts w:cs="Book Antiqua"/>
          <w:b w:val="false"/>
          <w:i w:val="false"/>
        </w:rPr>
        <w:t>The activities used to generate pressure are more visible than the intellectual and developmental process surrounding them.</w:t>
      </w:r>
    </w:p>
    <w:p>
      <w:pPr>
        <w:pStyle w:val="Normal"/>
        <w:rPr/>
      </w:pPr>
      <w:r>
        <w:rPr>
          <w:rFonts w:cs="Book Antiqua"/>
          <w:b w:val="false"/>
          <w:i w:val="false"/>
        </w:rPr>
        <w:t>Adventure and physical challenge can consequently be perceived as the product, rather than the environment through which leadership behaviour is exposed and developed.</w:t>
      </w:r>
    </w:p>
    <w:p>
      <w:pPr>
        <w:pStyle w:val="Normal"/>
        <w:spacing w:before="120" w:after="160"/>
        <w:ind w:left="567" w:right="567"/>
        <w:rPr/>
      </w:pPr>
      <w:r>
        <w:rPr>
          <w:rFonts w:cs="Book Antiqua"/>
          <w:b w:val="false"/>
          <w:i/>
        </w:rPr>
        <w:t>The activity is the laboratory, not the product.</w:t>
      </w:r>
    </w:p>
    <w:p>
      <w:pPr>
        <w:pStyle w:val="Heading2"/>
        <w:rPr/>
      </w:pPr>
      <w:r>
        <w:rPr>
          <w:rFonts w:cs="Arial" w:ascii="Arial" w:hAnsi="Arial"/>
          <w:b/>
          <w:i w:val="false"/>
          <w:color w:val="000000"/>
          <w:sz w:val="22"/>
        </w:rPr>
        <w:t>Assurance</w:t>
      </w:r>
    </w:p>
    <w:p>
      <w:pPr>
        <w:pStyle w:val="Normal"/>
        <w:rPr/>
      </w:pPr>
      <w:r>
        <w:rPr>
          <w:rFonts w:cs="Book Antiqua"/>
          <w:b w:val="false"/>
          <w:i w:val="false"/>
        </w:rPr>
        <w:t>Army does not yet appear to have a common method of determining: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what behaviours constitute effective performance;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whether learners improve;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whether the capability transfers into units;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whether commanders observe operational benefit;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whether delivery remains consistent and evidence-based.</w:t>
      </w:r>
    </w:p>
    <w:p>
      <w:pPr>
        <w:pStyle w:val="Heading2"/>
        <w:rPr/>
      </w:pPr>
      <w:r>
        <w:rPr>
          <w:rFonts w:cs="Arial" w:ascii="Arial" w:hAnsi="Arial"/>
          <w:b/>
          <w:i w:val="false"/>
          <w:color w:val="000000"/>
          <w:sz w:val="22"/>
        </w:rPr>
        <w:t>Identity and reputation</w:t>
      </w:r>
    </w:p>
    <w:p>
      <w:pPr>
        <w:pStyle w:val="Normal"/>
        <w:rPr/>
      </w:pPr>
      <w:r>
        <w:rPr>
          <w:rFonts w:cs="Book Antiqua"/>
          <w:b w:val="false"/>
          <w:i w:val="false"/>
        </w:rPr>
        <w:t>There is an institutional identity–reputation mismatch.</w:t>
      </w:r>
    </w:p>
    <w:p>
      <w:pPr>
        <w:pStyle w:val="Normal"/>
        <w:rPr/>
      </w:pPr>
      <w:r>
        <w:rPr>
          <w:rFonts w:cs="Book Antiqua"/>
          <w:b w:val="false"/>
          <w:i w:val="false"/>
        </w:rPr>
        <w:t>NZALC identifies as a sophisticated leadership-development organisation that develops strategic self-awareness, mental skills, resilience, judgement, influence and leadership performance under pressure.</w:t>
      </w:r>
    </w:p>
    <w:p>
      <w:pPr>
        <w:pStyle w:val="Normal"/>
        <w:rPr/>
      </w:pPr>
      <w:r>
        <w:rPr>
          <w:rFonts w:cs="Book Antiqua"/>
          <w:b w:val="false"/>
          <w:i w:val="false"/>
        </w:rPr>
        <w:t>Its broader reputation may remain closer to that of an adventure-based training centre.</w:t>
      </w:r>
    </w:p>
    <w:p>
      <w:pPr>
        <w:pStyle w:val="Normal"/>
        <w:rPr/>
      </w:pPr>
      <w:r>
        <w:rPr>
          <w:rFonts w:cs="Book Antiqua"/>
          <w:b w:val="false"/>
          <w:i w:val="false"/>
        </w:rPr>
        <w:t>This is particularly relevant because identity and reputation alignment is itself a central concept within existing NZALC leadership development.</w:t>
      </w:r>
      <w:r>
        <w:rPr>
          <w:rFonts w:cs="Book Antiqua"/>
          <w:vertAlign w:val="superscript"/>
        </w:rPr>
        <w:t>2</w:t>
      </w:r>
    </w:p>
    <w:p>
      <w:pPr>
        <w:pStyle w:val="Normal"/>
        <w:pBdr>
          <w:bottom w:val="single" w:sz="6" w:space="1" w:color="A89662"/>
        </w:pBdr>
        <w:spacing w:before="200" w:after="200"/>
        <w:rPr/>
      </w:pPr>
      <w:r>
        <w:rPr/>
      </w:r>
    </w:p>
    <w:p>
      <w:pPr>
        <w:pStyle w:val="Heading1"/>
        <w:pBdr>
          <w:left w:val="single" w:sz="24" w:space="8" w:color="C62026"/>
        </w:pBdr>
        <w:rPr/>
      </w:pPr>
      <w:bookmarkStart w:id="7" w:name="__RefHeading___Toc783_3257256328"/>
      <w:bookmarkEnd w:id="7"/>
      <w:r>
        <w:rPr>
          <w:rFonts w:cs="Arial" w:ascii="Arial" w:hAnsi="Arial"/>
          <w:b/>
          <w:i w:val="false"/>
          <w:color w:val="002516"/>
          <w:sz w:val="28"/>
        </w:rPr>
        <w:t>7. Proposed future-state vision</w:t>
      </w:r>
    </w:p>
    <w:p>
      <w:pPr>
        <w:pStyle w:val="Normal"/>
        <w:spacing w:before="120" w:after="160"/>
        <w:ind w:left="567" w:right="567"/>
        <w:rPr/>
      </w:pPr>
      <w:r>
        <w:rPr>
          <w:rFonts w:cs="Book Antiqua"/>
          <w:b w:val="false"/>
          <w:i/>
        </w:rPr>
        <w:t>Performance Under Pressure becomes an Army-owned, doctrinally aligned and progressively developed capability that enables individuals, teams and leaders to remain effective through the pressures of military operations.</w:t>
      </w:r>
    </w:p>
    <w:p>
      <w:pPr>
        <w:pStyle w:val="Normal"/>
        <w:rPr/>
      </w:pPr>
      <w:r>
        <w:rPr>
          <w:rFonts w:cs="Book Antiqua"/>
          <w:b w:val="false"/>
          <w:i w:val="false"/>
        </w:rPr>
        <w:t>Under this model:</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Army owns the operational effect;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capability has a common definition and language;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Combat Mindset is clearly positioned as its combat expression;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existing intellectual property is consolidated and published;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developmental outcomes are progressively defined;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training is embedded across the individual and collective system;</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units reinforce the capability in context;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instructors are trained and assured;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performance is evaluated;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operational lessons and research continually improve the framework.</w:t>
      </w:r>
    </w:p>
    <w:p>
      <w:pPr>
        <w:pStyle w:val="Normal"/>
        <w:rPr/>
      </w:pPr>
      <w:r>
        <w:rPr>
          <w:rFonts w:cs="Book Antiqua"/>
          <w:b w:val="false"/>
          <w:i w:val="false"/>
        </w:rPr>
        <w:t>NZALC would not own the entire Army-wide capability.</w:t>
      </w:r>
    </w:p>
    <w:p>
      <w:pPr>
        <w:pStyle w:val="Normal"/>
        <w:rPr/>
      </w:pPr>
      <w:r>
        <w:rPr>
          <w:rFonts w:cs="Book Antiqua"/>
          <w:b w:val="false"/>
          <w:i w:val="false"/>
        </w:rPr>
        <w:t>It would be positioned as:</w:t>
      </w:r>
    </w:p>
    <w:p>
      <w:pPr>
        <w:pStyle w:val="Normal"/>
        <w:spacing w:before="120" w:after="160"/>
        <w:ind w:left="567" w:right="567"/>
        <w:rPr/>
      </w:pPr>
      <w:r>
        <w:rPr>
          <w:rFonts w:cs="Book Antiqua"/>
          <w:b w:val="false"/>
          <w:i/>
        </w:rPr>
        <w:t>The Army’s lead integrator, content custodian and centre of excellence for the leadership component of Performance Under Pressure.</w:t>
      </w:r>
    </w:p>
    <w:p>
      <w:pPr>
        <w:pStyle w:val="Normal"/>
        <w:pBdr>
          <w:bottom w:val="single" w:sz="6" w:space="1" w:color="A89662"/>
        </w:pBdr>
        <w:spacing w:before="200" w:after="200"/>
        <w:rPr/>
      </w:pPr>
      <w:r>
        <w:rPr/>
      </w:r>
    </w:p>
    <w:p>
      <w:pPr>
        <w:pStyle w:val="Heading1"/>
        <w:pBdr>
          <w:left w:val="single" w:sz="24" w:space="8" w:color="C62026"/>
        </w:pBdr>
        <w:rPr/>
      </w:pPr>
      <w:bookmarkStart w:id="8" w:name="__RefHeading___Toc785_3257256328"/>
      <w:bookmarkEnd w:id="8"/>
      <w:r>
        <w:rPr>
          <w:rFonts w:cs="Arial" w:ascii="Arial" w:hAnsi="Arial"/>
          <w:b/>
          <w:i w:val="false"/>
          <w:color w:val="002516"/>
          <w:sz w:val="28"/>
        </w:rPr>
        <w:t>8. Proposed ownership and stakeholder framework</w:t>
      </w:r>
    </w:p>
    <w:p>
      <w:pPr>
        <w:pStyle w:val="Normal"/>
        <w:rPr/>
      </w:pPr>
      <w:r>
        <w:rPr>
          <w:rFonts w:cs="Book Antiqua"/>
          <w:b w:val="false"/>
          <w:i w:val="false"/>
        </w:rPr>
        <w:t>The key requirement is to separate strategic ownership from design, custody, delivery and assurance.</w:t>
      </w:r>
    </w:p>
    <w:p>
      <w:pPr>
        <w:pStyle w:val="Heading2"/>
        <w:rPr/>
      </w:pPr>
      <w:r>
        <w:rPr>
          <w:rFonts w:cs="Arial" w:ascii="Arial" w:hAnsi="Arial"/>
          <w:b/>
          <w:i w:val="false"/>
          <w:color w:val="000000"/>
          <w:sz w:val="22"/>
        </w:rPr>
        <w:t>Capability owner</w:t>
      </w:r>
    </w:p>
    <w:p>
      <w:pPr>
        <w:pStyle w:val="Normal"/>
        <w:rPr/>
      </w:pPr>
      <w:r>
        <w:rPr>
          <w:rFonts w:cs="Book Antiqua"/>
          <w:b w:val="false"/>
          <w:i w:val="false"/>
        </w:rPr>
        <w:t>Core question: What operational effect does Army require?</w:t>
      </w:r>
    </w:p>
    <w:p>
      <w:pPr>
        <w:pStyle w:val="Normal"/>
        <w:rPr/>
      </w:pPr>
      <w:r>
        <w:rPr>
          <w:rFonts w:cs="Book Antiqua"/>
          <w:b w:val="false"/>
          <w:i w:val="false"/>
        </w:rPr>
        <w:t>The capability owner should sit at Army level, likely Chief of Army or an appropriately delegated authority.</w:t>
      </w:r>
    </w:p>
    <w:p>
      <w:pPr>
        <w:pStyle w:val="Normal"/>
        <w:rPr/>
      </w:pPr>
      <w:r>
        <w:rPr>
          <w:rFonts w:cs="Book Antiqua"/>
          <w:b w:val="false"/>
          <w:i w:val="false"/>
        </w:rPr>
        <w:t>Within the training domain, Commander Army Training Group may exercise responsibility on behalf of the owner.</w:t>
      </w:r>
    </w:p>
    <w:p>
      <w:pPr>
        <w:pStyle w:val="Normal"/>
        <w:rPr/>
      </w:pPr>
      <w:r>
        <w:rPr>
          <w:rFonts w:cs="Book Antiqua"/>
          <w:b w:val="false"/>
          <w:i w:val="false"/>
        </w:rPr>
        <w:t>The owner would approve: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problem statement;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the desired operational effect;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definitions;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priorities;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governance;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broad resourcing.</w:t>
      </w:r>
    </w:p>
    <w:p>
      <w:pPr>
        <w:pStyle w:val="Heading2"/>
        <w:rPr/>
      </w:pPr>
      <w:r>
        <w:rPr>
          <w:rFonts w:cs="Arial" w:ascii="Arial" w:hAnsi="Arial"/>
          <w:b/>
          <w:i w:val="false"/>
          <w:color w:val="000000"/>
          <w:sz w:val="22"/>
        </w:rPr>
        <w:t>Capability sponsor</w:t>
      </w:r>
    </w:p>
    <w:p>
      <w:pPr>
        <w:pStyle w:val="Normal"/>
        <w:rPr/>
      </w:pPr>
      <w:r>
        <w:rPr>
          <w:rFonts w:cs="Book Antiqua"/>
          <w:b w:val="false"/>
          <w:i w:val="false"/>
        </w:rPr>
        <w:t>Core question: Who drives and champions the capability on behalf of the owner?</w:t>
      </w:r>
    </w:p>
    <w:p>
      <w:pPr>
        <w:pStyle w:val="Normal"/>
        <w:rPr/>
      </w:pPr>
      <w:r>
        <w:rPr>
          <w:rFonts w:cs="Book Antiqua"/>
          <w:b w:val="false"/>
          <w:i w:val="false"/>
        </w:rPr>
        <w:t>The Army Sponsor would: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advocate for the capability;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chair or direct governance;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bring stakeholders together;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resolve competing priorities;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report progress;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seek decisions from the owner.</w:t>
      </w:r>
    </w:p>
    <w:p>
      <w:pPr>
        <w:pStyle w:val="Heading2"/>
        <w:rPr/>
      </w:pPr>
      <w:r>
        <w:rPr>
          <w:rFonts w:cs="Arial" w:ascii="Arial" w:hAnsi="Arial"/>
          <w:b/>
          <w:i w:val="false"/>
          <w:color w:val="000000"/>
          <w:sz w:val="22"/>
        </w:rPr>
        <w:t>Design authority</w:t>
      </w:r>
    </w:p>
    <w:p>
      <w:pPr>
        <w:pStyle w:val="Normal"/>
        <w:rPr/>
      </w:pPr>
      <w:r>
        <w:rPr>
          <w:rFonts w:cs="Book Antiqua"/>
          <w:b w:val="false"/>
          <w:i w:val="false"/>
        </w:rPr>
        <w:t>Core question: What is the capability, and what are its standards?</w:t>
      </w:r>
    </w:p>
    <w:p>
      <w:pPr>
        <w:pStyle w:val="Normal"/>
        <w:rPr/>
      </w:pPr>
      <w:r>
        <w:rPr>
          <w:rFonts w:cs="Book Antiqua"/>
          <w:b w:val="false"/>
          <w:i w:val="false"/>
        </w:rPr>
        <w:t>A small, recognised design authority should translate the operational requirement into:</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doctrine;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definitions;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developmental outcomes;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behaviour statements;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learning architecture;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progression;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instructor standards;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assessment expectations.</w:t>
      </w:r>
    </w:p>
    <w:p>
      <w:pPr>
        <w:pStyle w:val="Normal"/>
        <w:rPr/>
      </w:pPr>
      <w:r>
        <w:rPr>
          <w:rFonts w:cs="Book Antiqua"/>
          <w:b w:val="false"/>
          <w:i w:val="false"/>
        </w:rPr>
        <w:t>This should likely be ATG-led and include the Human Performance Cell, NZALC, doctrine and training-design representation, and selected force employers.</w:t>
      </w:r>
    </w:p>
    <w:p>
      <w:pPr>
        <w:pStyle w:val="Heading2"/>
        <w:rPr/>
      </w:pPr>
      <w:r>
        <w:rPr>
          <w:rFonts w:cs="Arial" w:ascii="Arial" w:hAnsi="Arial"/>
          <w:b/>
          <w:i w:val="false"/>
          <w:color w:val="000000"/>
          <w:sz w:val="22"/>
        </w:rPr>
        <w:t>Technical authority</w:t>
      </w:r>
    </w:p>
    <w:p>
      <w:pPr>
        <w:pStyle w:val="Normal"/>
        <w:rPr/>
      </w:pPr>
      <w:r>
        <w:rPr>
          <w:rFonts w:cs="Book Antiqua"/>
          <w:b w:val="false"/>
          <w:i w:val="false"/>
        </w:rPr>
        <w:t>Core question: Is the content evidence-based and technically valid?</w:t>
      </w:r>
    </w:p>
    <w:p>
      <w:pPr>
        <w:pStyle w:val="Normal"/>
        <w:rPr/>
      </w:pPr>
      <w:r>
        <w:rPr>
          <w:rFonts w:cs="Book Antiqua"/>
          <w:b w:val="false"/>
          <w:i w:val="false"/>
        </w:rPr>
        <w:t>The Human Performance Cell would be well positioned to provide technical advice regarding: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human performance;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stress;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cognition;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resilience;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mental skills;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research;</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measurement;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evaluation.</w:t>
      </w:r>
    </w:p>
    <w:p>
      <w:pPr>
        <w:pStyle w:val="Heading2"/>
        <w:rPr/>
      </w:pPr>
      <w:r>
        <w:rPr>
          <w:rFonts w:cs="Arial" w:ascii="Arial" w:hAnsi="Arial"/>
          <w:b/>
          <w:i w:val="false"/>
          <w:color w:val="000000"/>
          <w:sz w:val="22"/>
        </w:rPr>
        <w:t>Content custodian and leadership integrator</w:t>
      </w:r>
    </w:p>
    <w:p>
      <w:pPr>
        <w:pStyle w:val="Normal"/>
        <w:rPr/>
      </w:pPr>
      <w:r>
        <w:rPr>
          <w:rFonts w:cs="Book Antiqua"/>
          <w:b w:val="false"/>
          <w:i w:val="false"/>
        </w:rPr>
        <w:t>Core question: Who maintains the leadership body of knowledge?</w:t>
      </w:r>
    </w:p>
    <w:p>
      <w:pPr>
        <w:pStyle w:val="Normal"/>
        <w:rPr/>
      </w:pPr>
      <w:r>
        <w:rPr>
          <w:rFonts w:cs="Book Antiqua"/>
          <w:b w:val="false"/>
          <w:i w:val="false"/>
        </w:rPr>
        <w:t>NZALC would: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consolidate existing resources;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maintain leadership-related content;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integrate the framework across leadership levels;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develop instructors;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produce common learning resources;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support other schools and units;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capture lessons from delivery.</w:t>
      </w:r>
    </w:p>
    <w:p>
      <w:pPr>
        <w:pStyle w:val="Heading2"/>
        <w:rPr/>
      </w:pPr>
      <w:r>
        <w:rPr>
          <w:rFonts w:cs="Arial" w:ascii="Arial" w:hAnsi="Arial"/>
          <w:b/>
          <w:i w:val="false"/>
          <w:color w:val="000000"/>
          <w:sz w:val="22"/>
        </w:rPr>
        <w:t>Delivery agents</w:t>
      </w:r>
    </w:p>
    <w:p>
      <w:pPr>
        <w:pStyle w:val="Normal"/>
        <w:rPr/>
      </w:pPr>
      <w:r>
        <w:rPr>
          <w:rFonts w:cs="Book Antiqua"/>
          <w:b w:val="false"/>
          <w:i w:val="false"/>
        </w:rPr>
        <w:t>Core question: Who develops and practises the capability?</w:t>
      </w:r>
    </w:p>
    <w:p>
      <w:pPr>
        <w:pStyle w:val="Normal"/>
        <w:rPr/>
      </w:pPr>
      <w:r>
        <w:rPr>
          <w:rFonts w:cs="Book Antiqua"/>
          <w:b w:val="false"/>
          <w:i w:val="false"/>
        </w:rPr>
        <w:t>Delivery should occur across: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recruit and initial officer training;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promotion and leadership courses;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collective training;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unit continuation training;</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mission-specific preparation;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exercises;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operational review and recovery.</w:t>
      </w:r>
    </w:p>
    <w:p>
      <w:pPr>
        <w:pStyle w:val="Normal"/>
        <w:rPr/>
      </w:pPr>
      <w:r>
        <w:rPr>
          <w:rFonts w:cs="Book Antiqua"/>
          <w:b w:val="false"/>
          <w:i w:val="false"/>
        </w:rPr>
        <w:t>NZALC would deliver core leadership education and selected experiential development.</w:t>
      </w:r>
    </w:p>
    <w:p>
      <w:pPr>
        <w:pStyle w:val="Normal"/>
        <w:rPr/>
      </w:pPr>
      <w:r>
        <w:rPr>
          <w:rFonts w:cs="Book Antiqua"/>
          <w:b w:val="false"/>
          <w:i w:val="false"/>
        </w:rPr>
        <w:t>Schools and units would contextualise, practise and reinforce the capability for their respective roles.</w:t>
      </w:r>
    </w:p>
    <w:p>
      <w:pPr>
        <w:pStyle w:val="Heading2"/>
        <w:rPr/>
      </w:pPr>
      <w:r>
        <w:rPr>
          <w:rFonts w:cs="Arial" w:ascii="Arial" w:hAnsi="Arial"/>
          <w:b/>
          <w:i w:val="false"/>
          <w:color w:val="000000"/>
          <w:sz w:val="22"/>
        </w:rPr>
        <w:t>Force employers</w:t>
      </w:r>
    </w:p>
    <w:p>
      <w:pPr>
        <w:pStyle w:val="Normal"/>
        <w:rPr/>
      </w:pPr>
      <w:r>
        <w:rPr>
          <w:rFonts w:cs="Book Antiqua"/>
          <w:b w:val="false"/>
          <w:i w:val="false"/>
        </w:rPr>
        <w:t>Core question: How is the capability applied and sustained?</w:t>
      </w:r>
    </w:p>
    <w:p>
      <w:pPr>
        <w:pStyle w:val="Normal"/>
        <w:rPr/>
      </w:pPr>
      <w:r>
        <w:rPr>
          <w:rFonts w:cs="Book Antiqua"/>
          <w:b w:val="false"/>
          <w:i w:val="false"/>
        </w:rPr>
        <w:t>Commanders and units must: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reinforce common language;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create opportunities for deliberate practice;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expose teams to appropriate pressure;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conduct effective review and recovery;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observe leadership behaviour;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provide feedback;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integrate lessons into subsequent training.</w:t>
      </w:r>
    </w:p>
    <w:p>
      <w:pPr>
        <w:pStyle w:val="Heading2"/>
        <w:rPr/>
      </w:pPr>
      <w:r>
        <w:rPr>
          <w:rFonts w:cs="Arial" w:ascii="Arial" w:hAnsi="Arial"/>
          <w:b/>
          <w:i w:val="false"/>
          <w:color w:val="000000"/>
          <w:sz w:val="22"/>
        </w:rPr>
        <w:t>Assurance authority</w:t>
      </w:r>
    </w:p>
    <w:p>
      <w:pPr>
        <w:pStyle w:val="Normal"/>
        <w:rPr/>
      </w:pPr>
      <w:r>
        <w:rPr>
          <w:rFonts w:cs="Book Antiqua"/>
          <w:b w:val="false"/>
          <w:i w:val="false"/>
        </w:rPr>
        <w:t>Core question: Is the capability being delivered well, and does it produce the required effect?</w:t>
      </w:r>
    </w:p>
    <w:p>
      <w:pPr>
        <w:pStyle w:val="Normal"/>
        <w:rPr/>
      </w:pPr>
      <w:r>
        <w:rPr>
          <w:rFonts w:cs="Book Antiqua"/>
          <w:b w:val="false"/>
          <w:i w:val="false"/>
        </w:rPr>
        <w:t>Assurance should include: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training-quality review;</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instructor assurance;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learner feedback;</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commander feedback;</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behavioural assessment;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exercise observation;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longitudinal evaluation;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operational lessons;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periodic evidence review.</w:t>
      </w:r>
    </w:p>
    <w:p>
      <w:pPr>
        <w:pStyle w:val="Normal"/>
        <w:rPr/>
      </w:pPr>
      <w:r>
        <w:rPr>
          <w:rFonts w:cs="Book Antiqua"/>
          <w:b w:val="false"/>
          <w:i w:val="false"/>
        </w:rPr>
        <w:t>Some assurance should remain sufficiently independent from the principal delivery organisation.</w:t>
      </w:r>
    </w:p>
    <w:p>
      <w:pPr>
        <w:pStyle w:val="Normal"/>
        <w:pBdr>
          <w:bottom w:val="single" w:sz="6" w:space="1" w:color="A89662"/>
        </w:pBdr>
        <w:spacing w:before="200" w:after="200"/>
        <w:rPr/>
      </w:pPr>
      <w:r>
        <w:rPr/>
      </w:r>
    </w:p>
    <w:p>
      <w:pPr>
        <w:pStyle w:val="Heading1"/>
        <w:pBdr>
          <w:left w:val="single" w:sz="24" w:space="8" w:color="C62026"/>
        </w:pBdr>
        <w:rPr/>
      </w:pPr>
      <w:bookmarkStart w:id="9" w:name="__RefHeading___Toc787_3257256328"/>
      <w:bookmarkEnd w:id="9"/>
      <w:r>
        <w:rPr>
          <w:rFonts w:cs="Arial" w:ascii="Arial" w:hAnsi="Arial"/>
          <w:b/>
          <w:i w:val="false"/>
          <w:color w:val="002516"/>
          <w:sz w:val="28"/>
        </w:rPr>
        <w:t>9. Capability lifecycle</w:t>
      </w:r>
    </w:p>
    <w:p>
      <w:pPr>
        <w:pStyle w:val="Normal"/>
        <w:rPr/>
      </w:pPr>
      <w:r>
        <w:rPr>
          <w:rFonts w:cs="Book Antiqua"/>
          <w:b w:val="false"/>
          <w:i w:val="false"/>
        </w:rPr>
        <w:t>The Army-wide capability could be managed through six functions:</w:t>
      </w:r>
    </w:p>
    <w:p>
      <w:pPr>
        <w:pStyle w:val="Normal"/>
        <w:pBdr>
          <w:left w:val="single" w:sz="28" w:space="8" w:color="C62026"/>
        </w:pBdr>
        <w:shd w:val="clear" w:color="auto" w:fill="CDD2B7"/>
        <w:spacing w:before="200" w:after="200"/>
        <w:ind w:left="340" w:right="340"/>
        <w:rPr/>
      </w:pPr>
      <w:r>
        <w:rPr>
          <w:rFonts w:cs="Arial" w:ascii="Arial" w:hAnsi="Arial"/>
          <w:b/>
          <w:i w:val="false"/>
        </w:rPr>
        <w:t>Define → Design → Deliver → Reinforce → Assure → Evolve</w:t>
      </w:r>
    </w:p>
    <w:p>
      <w:pPr>
        <w:pStyle w:val="Heading2"/>
        <w:rPr/>
      </w:pPr>
      <w:r>
        <w:rPr>
          <w:rFonts w:cs="Arial" w:ascii="Arial" w:hAnsi="Arial"/>
          <w:b/>
          <w:i w:val="false"/>
          <w:color w:val="000000"/>
          <w:sz w:val="22"/>
        </w:rPr>
        <w:t>Define</w:t>
      </w:r>
    </w:p>
    <w:p>
      <w:pPr>
        <w:pStyle w:val="Normal"/>
        <w:rPr/>
      </w:pPr>
      <w:r>
        <w:rPr>
          <w:rFonts w:cs="Book Antiqua"/>
          <w:b w:val="false"/>
          <w:i w:val="false"/>
        </w:rPr>
        <w:t>What problem is Army solving, and what effect is required?</w:t>
      </w:r>
    </w:p>
    <w:p>
      <w:pPr>
        <w:pStyle w:val="Heading2"/>
        <w:rPr/>
      </w:pPr>
      <w:r>
        <w:rPr>
          <w:rFonts w:cs="Arial" w:ascii="Arial" w:hAnsi="Arial"/>
          <w:b/>
          <w:i w:val="false"/>
          <w:color w:val="000000"/>
          <w:sz w:val="22"/>
        </w:rPr>
        <w:t>Design</w:t>
      </w:r>
    </w:p>
    <w:p>
      <w:pPr>
        <w:pStyle w:val="Normal"/>
        <w:rPr/>
      </w:pPr>
      <w:r>
        <w:rPr>
          <w:rFonts w:cs="Book Antiqua"/>
          <w:b w:val="false"/>
          <w:i w:val="false"/>
        </w:rPr>
        <w:t>What capability, behaviours, standards and developmental progression are required?</w:t>
      </w:r>
    </w:p>
    <w:p>
      <w:pPr>
        <w:pStyle w:val="Heading2"/>
        <w:rPr/>
      </w:pPr>
      <w:r>
        <w:rPr>
          <w:rFonts w:cs="Arial" w:ascii="Arial" w:hAnsi="Arial"/>
          <w:b/>
          <w:i w:val="false"/>
          <w:color w:val="000000"/>
          <w:sz w:val="22"/>
        </w:rPr>
        <w:t>Deliver</w:t>
      </w:r>
    </w:p>
    <w:p>
      <w:pPr>
        <w:pStyle w:val="Normal"/>
        <w:rPr/>
      </w:pPr>
      <w:r>
        <w:rPr>
          <w:rFonts w:cs="Book Antiqua"/>
          <w:b w:val="false"/>
          <w:i w:val="false"/>
        </w:rPr>
        <w:t>Where and how will personnel and teams be educated, trained and exposed to pressure?</w:t>
      </w:r>
    </w:p>
    <w:p>
      <w:pPr>
        <w:pStyle w:val="Heading2"/>
        <w:rPr/>
      </w:pPr>
      <w:r>
        <w:rPr>
          <w:rFonts w:cs="Arial" w:ascii="Arial" w:hAnsi="Arial"/>
          <w:b/>
          <w:i w:val="false"/>
          <w:color w:val="000000"/>
          <w:sz w:val="22"/>
        </w:rPr>
        <w:t>Reinforce</w:t>
      </w:r>
    </w:p>
    <w:p>
      <w:pPr>
        <w:pStyle w:val="Normal"/>
        <w:rPr/>
      </w:pPr>
      <w:r>
        <w:rPr>
          <w:rFonts w:cs="Book Antiqua"/>
          <w:b w:val="false"/>
          <w:i w:val="false"/>
        </w:rPr>
        <w:t>How will commanders and units sustain the capability beyond formal courses?</w:t>
      </w:r>
    </w:p>
    <w:p>
      <w:pPr>
        <w:pStyle w:val="Heading2"/>
        <w:rPr/>
      </w:pPr>
      <w:r>
        <w:rPr>
          <w:rFonts w:cs="Arial" w:ascii="Arial" w:hAnsi="Arial"/>
          <w:b/>
          <w:i w:val="false"/>
          <w:color w:val="000000"/>
          <w:sz w:val="22"/>
        </w:rPr>
        <w:t>Assure</w:t>
      </w:r>
    </w:p>
    <w:p>
      <w:pPr>
        <w:pStyle w:val="Normal"/>
        <w:rPr/>
      </w:pPr>
      <w:r>
        <w:rPr>
          <w:rFonts w:cs="Book Antiqua"/>
          <w:b w:val="false"/>
          <w:i w:val="false"/>
        </w:rPr>
        <w:t>Is the capability being delivered consistently, and is it improving performance?</w:t>
      </w:r>
    </w:p>
    <w:p>
      <w:pPr>
        <w:pStyle w:val="Heading2"/>
        <w:rPr/>
      </w:pPr>
      <w:r>
        <w:rPr>
          <w:rFonts w:cs="Arial" w:ascii="Arial" w:hAnsi="Arial"/>
          <w:b/>
          <w:i w:val="false"/>
          <w:color w:val="000000"/>
          <w:sz w:val="22"/>
        </w:rPr>
        <w:t>Evolve</w:t>
      </w:r>
    </w:p>
    <w:p>
      <w:pPr>
        <w:pStyle w:val="Normal"/>
        <w:rPr/>
      </w:pPr>
      <w:r>
        <w:rPr>
          <w:rFonts w:cs="Book Antiqua"/>
          <w:b w:val="false"/>
          <w:i w:val="false"/>
        </w:rPr>
        <w:t>How will operational lessons, research, learner experience and commander feedback improve it?</w:t>
      </w:r>
    </w:p>
    <w:p>
      <w:pPr>
        <w:pStyle w:val="Normal"/>
        <w:pBdr>
          <w:bottom w:val="single" w:sz="6" w:space="1" w:color="A89662"/>
        </w:pBdr>
        <w:spacing w:before="200" w:after="200"/>
        <w:rPr/>
      </w:pPr>
      <w:r>
        <w:rPr/>
      </w:r>
    </w:p>
    <w:p>
      <w:pPr>
        <w:pStyle w:val="Heading1"/>
        <w:pBdr>
          <w:left w:val="single" w:sz="24" w:space="8" w:color="C62026"/>
        </w:pBdr>
        <w:rPr/>
      </w:pPr>
      <w:bookmarkStart w:id="10" w:name="__RefHeading___Toc789_3257256328"/>
      <w:bookmarkEnd w:id="10"/>
      <w:r>
        <w:rPr>
          <w:rFonts w:cs="Arial" w:ascii="Arial" w:hAnsi="Arial"/>
          <w:b/>
          <w:i w:val="false"/>
          <w:color w:val="002516"/>
          <w:sz w:val="28"/>
        </w:rPr>
        <w:t>10. Recommendation</w:t>
      </w:r>
    </w:p>
    <w:p>
      <w:pPr>
        <w:pStyle w:val="Normal"/>
        <w:rPr/>
      </w:pPr>
      <w:r>
        <w:rPr>
          <w:rFonts w:cs="Book Antiqua"/>
          <w:b w:val="false"/>
          <w:i w:val="false"/>
        </w:rPr>
        <w:t>It is recommended that Army does not immediately create another standalone Combat Mindset course or duplicate existing content.</w:t>
      </w:r>
    </w:p>
    <w:p>
      <w:pPr>
        <w:pStyle w:val="Normal"/>
        <w:rPr/>
      </w:pPr>
      <w:r>
        <w:rPr>
          <w:rFonts w:cs="Book Antiqua"/>
          <w:b w:val="false"/>
          <w:i w:val="false"/>
        </w:rPr>
        <w:t>Instead, ACS should seek endorsement for NZALC to undertake a short, bounded scoping activity alongside the Human Performance Cell and relevant stakeholders.</w:t>
      </w:r>
    </w:p>
    <w:p>
      <w:pPr>
        <w:pStyle w:val="Normal"/>
        <w:rPr/>
      </w:pPr>
      <w:r>
        <w:rPr>
          <w:rFonts w:cs="Book Antiqua"/>
          <w:b w:val="false"/>
          <w:i w:val="false"/>
        </w:rPr>
        <w:t>This work should:</w:t>
      </w:r>
    </w:p>
    <w:p>
      <w:pPr>
        <w:pStyle w:val="Normal"/>
        <w:keepNext w:val="true"/>
        <w:tabs>
          <w:tab w:val="clear" w:pos="720"/>
          <w:tab w:val="left" w:pos="425" w:leader="none"/>
        </w:tabs>
        <w:spacing w:before="80" w:after="40"/>
        <w:ind w:hanging="425" w:left="425"/>
        <w:rPr/>
      </w:pPr>
      <w:r>
        <w:rPr>
          <w:rFonts w:cs="Arial" w:ascii="Arial" w:hAnsi="Arial"/>
          <w:b/>
        </w:rPr>
        <w:t>1.</w:t>
        <w:tab/>
      </w:r>
      <w:r>
        <w:rPr>
          <w:rFonts w:cs="Book Antiqua"/>
          <w:b/>
          <w:i w:val="false"/>
        </w:rPr>
        <w:t>Confirm the problem statement and terminology.</w:t>
      </w:r>
    </w:p>
    <w:p>
      <w:pPr>
        <w:pStyle w:val="Normal"/>
        <w:spacing w:before="0" w:after="120"/>
        <w:ind w:left="425"/>
        <w:rPr/>
      </w:pPr>
      <w:r>
        <w:rPr>
          <w:rFonts w:cs="Book Antiqua"/>
          <w:b w:val="false"/>
          <w:i w:val="false"/>
        </w:rPr>
        <w:t>Define Performance Under Pressure and its relationship to resilience, Combat Mindset and mental skills.</w:t>
      </w:r>
    </w:p>
    <w:p>
      <w:pPr>
        <w:pStyle w:val="Normal"/>
        <w:keepNext w:val="true"/>
        <w:tabs>
          <w:tab w:val="clear" w:pos="720"/>
          <w:tab w:val="left" w:pos="425" w:leader="none"/>
        </w:tabs>
        <w:spacing w:before="80" w:after="40"/>
        <w:ind w:hanging="425" w:left="425"/>
        <w:rPr/>
      </w:pPr>
      <w:r>
        <w:rPr>
          <w:rFonts w:cs="Arial" w:ascii="Arial" w:hAnsi="Arial"/>
          <w:b/>
        </w:rPr>
        <w:t>2.</w:t>
        <w:tab/>
      </w:r>
      <w:r>
        <w:rPr>
          <w:rFonts w:cs="Book Antiqua"/>
          <w:b/>
          <w:i w:val="false"/>
        </w:rPr>
        <w:t>Map the current capability.</w:t>
      </w:r>
    </w:p>
    <w:p>
      <w:pPr>
        <w:pStyle w:val="Normal"/>
        <w:spacing w:before="0" w:after="120"/>
        <w:ind w:left="425"/>
        <w:rPr/>
      </w:pPr>
      <w:r>
        <w:rPr>
          <w:rFonts w:cs="Book Antiqua"/>
          <w:b w:val="false"/>
          <w:i w:val="false"/>
        </w:rPr>
        <w:t>Consolidate existing content, courses, instructor knowledge, delivery activity and assurance mechanisms across Army.</w:t>
      </w:r>
    </w:p>
    <w:p>
      <w:pPr>
        <w:pStyle w:val="Normal"/>
        <w:keepNext w:val="true"/>
        <w:tabs>
          <w:tab w:val="clear" w:pos="720"/>
          <w:tab w:val="left" w:pos="425" w:leader="none"/>
        </w:tabs>
        <w:spacing w:before="80" w:after="40"/>
        <w:ind w:hanging="425" w:left="425"/>
        <w:rPr/>
      </w:pPr>
      <w:r>
        <w:rPr>
          <w:rFonts w:cs="Arial" w:ascii="Arial" w:hAnsi="Arial"/>
          <w:b/>
        </w:rPr>
        <w:t>3.</w:t>
        <w:tab/>
      </w:r>
      <w:r>
        <w:rPr>
          <w:rFonts w:cs="Book Antiqua"/>
          <w:b/>
          <w:i w:val="false"/>
        </w:rPr>
        <w:t>Identify genuine gaps.</w:t>
      </w:r>
    </w:p>
    <w:p>
      <w:pPr>
        <w:pStyle w:val="Normal"/>
        <w:spacing w:before="0" w:after="120"/>
        <w:ind w:left="425"/>
        <w:rPr/>
      </w:pPr>
      <w:r>
        <w:rPr>
          <w:rFonts w:cs="Book Antiqua"/>
          <w:b w:val="false"/>
          <w:i w:val="false"/>
        </w:rPr>
        <w:t>Determine what is missing, duplicated, inconsistent, insufficiently operationalised or poorly understood.</w:t>
      </w:r>
    </w:p>
    <w:p>
      <w:pPr>
        <w:pStyle w:val="Normal"/>
        <w:keepNext w:val="true"/>
        <w:tabs>
          <w:tab w:val="clear" w:pos="720"/>
          <w:tab w:val="left" w:pos="425" w:leader="none"/>
        </w:tabs>
        <w:spacing w:before="80" w:after="40"/>
        <w:ind w:hanging="425" w:left="425"/>
        <w:rPr/>
      </w:pPr>
      <w:r>
        <w:rPr>
          <w:rFonts w:cs="Arial" w:ascii="Arial" w:hAnsi="Arial"/>
          <w:b/>
        </w:rPr>
        <w:t>4.</w:t>
        <w:tab/>
      </w:r>
      <w:r>
        <w:rPr>
          <w:rFonts w:cs="Book Antiqua"/>
          <w:b/>
          <w:i w:val="false"/>
        </w:rPr>
        <w:t>Develop a progressive framework.</w:t>
      </w:r>
    </w:p>
    <w:p>
      <w:pPr>
        <w:pStyle w:val="Normal"/>
        <w:spacing w:before="0" w:after="120"/>
        <w:ind w:left="425"/>
        <w:rPr/>
      </w:pPr>
      <w:r>
        <w:rPr>
          <w:rFonts w:cs="Book Antiqua"/>
          <w:b w:val="false"/>
          <w:i w:val="false"/>
        </w:rPr>
        <w:t>Articulate the capability across individual, team, leader and organisational levels.</w:t>
      </w:r>
    </w:p>
    <w:p>
      <w:pPr>
        <w:pStyle w:val="Normal"/>
        <w:keepNext w:val="true"/>
        <w:tabs>
          <w:tab w:val="clear" w:pos="720"/>
          <w:tab w:val="left" w:pos="425" w:leader="none"/>
        </w:tabs>
        <w:spacing w:before="80" w:after="40"/>
        <w:ind w:hanging="425" w:left="425"/>
        <w:rPr/>
      </w:pPr>
      <w:r>
        <w:rPr>
          <w:rFonts w:cs="Arial" w:ascii="Arial" w:hAnsi="Arial"/>
          <w:b/>
        </w:rPr>
        <w:t>5.</w:t>
        <w:tab/>
      </w:r>
      <w:r>
        <w:rPr>
          <w:rFonts w:cs="Book Antiqua"/>
          <w:b/>
          <w:i w:val="false"/>
        </w:rPr>
        <w:t>Propose governance and accountability.</w:t>
      </w:r>
    </w:p>
    <w:p>
      <w:pPr>
        <w:pStyle w:val="Normal"/>
        <w:spacing w:before="0" w:after="120"/>
        <w:ind w:left="425"/>
        <w:rPr/>
      </w:pPr>
      <w:r>
        <w:rPr>
          <w:rFonts w:cs="Book Antiqua"/>
          <w:b w:val="false"/>
          <w:i w:val="false"/>
        </w:rPr>
        <w:t>Confirm ownership, sponsorship, design authority, technical authority, content custody, delivery and assurance responsibilities.</w:t>
      </w:r>
    </w:p>
    <w:p>
      <w:pPr>
        <w:pStyle w:val="Normal"/>
        <w:keepNext w:val="true"/>
        <w:tabs>
          <w:tab w:val="clear" w:pos="720"/>
          <w:tab w:val="left" w:pos="425" w:leader="none"/>
        </w:tabs>
        <w:spacing w:before="80" w:after="40"/>
        <w:ind w:hanging="425" w:left="425"/>
        <w:rPr/>
      </w:pPr>
      <w:r>
        <w:rPr>
          <w:rFonts w:cs="Arial" w:ascii="Arial" w:hAnsi="Arial"/>
          <w:b/>
        </w:rPr>
        <w:t>6.</w:t>
        <w:tab/>
      </w:r>
      <w:r>
        <w:rPr>
          <w:rFonts w:cs="Book Antiqua"/>
          <w:b/>
          <w:i w:val="false"/>
        </w:rPr>
        <w:t>Develop an Army-facing capability product.</w:t>
      </w:r>
    </w:p>
    <w:p>
      <w:pPr>
        <w:pStyle w:val="Normal"/>
        <w:spacing w:before="0" w:after="120"/>
        <w:ind w:left="425"/>
        <w:rPr/>
      </w:pPr>
      <w:r>
        <w:rPr>
          <w:rFonts w:cs="Book Antiqua"/>
          <w:b w:val="false"/>
          <w:i w:val="false"/>
        </w:rPr>
        <w:t>Produce a concise framework, doctrinally aligned repository and visual capability map that makes the capability visible and understandable.</w:t>
      </w:r>
    </w:p>
    <w:p>
      <w:pPr>
        <w:pStyle w:val="Normal"/>
        <w:keepNext w:val="true"/>
        <w:tabs>
          <w:tab w:val="clear" w:pos="720"/>
          <w:tab w:val="left" w:pos="425" w:leader="none"/>
        </w:tabs>
        <w:spacing w:before="80" w:after="40"/>
        <w:ind w:hanging="425" w:left="425"/>
        <w:rPr/>
      </w:pPr>
      <w:r>
        <w:rPr>
          <w:rFonts w:cs="Arial" w:ascii="Arial" w:hAnsi="Arial"/>
          <w:b/>
        </w:rPr>
        <w:t>7.</w:t>
        <w:tab/>
      </w:r>
      <w:r>
        <w:rPr>
          <w:rFonts w:cs="Book Antiqua"/>
          <w:b/>
          <w:i w:val="false"/>
        </w:rPr>
        <w:t>Pilot the approach.</w:t>
      </w:r>
    </w:p>
    <w:p>
      <w:pPr>
        <w:pStyle w:val="Normal"/>
        <w:spacing w:before="0" w:after="120"/>
        <w:ind w:left="425"/>
        <w:rPr/>
      </w:pPr>
      <w:r>
        <w:rPr>
          <w:rFonts w:cs="Book Antiqua"/>
          <w:b w:val="false"/>
          <w:i w:val="false"/>
        </w:rPr>
        <w:t>Apply the framework to selected existing NZALC or ACS activity before designing additional content.</w:t>
      </w:r>
    </w:p>
    <w:p>
      <w:pPr>
        <w:pStyle w:val="Normal"/>
        <w:pBdr>
          <w:bottom w:val="single" w:sz="6" w:space="1" w:color="A89662"/>
        </w:pBdr>
        <w:spacing w:before="200" w:after="200"/>
        <w:rPr/>
      </w:pPr>
      <w:r>
        <w:rPr/>
      </w:r>
    </w:p>
    <w:p>
      <w:pPr>
        <w:pStyle w:val="Heading1"/>
        <w:pBdr>
          <w:left w:val="single" w:sz="24" w:space="8" w:color="C62026"/>
        </w:pBdr>
        <w:rPr/>
      </w:pPr>
      <w:bookmarkStart w:id="11" w:name="__RefHeading___Toc791_3257256328"/>
      <w:bookmarkEnd w:id="11"/>
      <w:r>
        <w:rPr>
          <w:rFonts w:cs="Arial" w:ascii="Arial" w:hAnsi="Arial"/>
          <w:b/>
          <w:i w:val="false"/>
          <w:color w:val="002516"/>
          <w:sz w:val="28"/>
        </w:rPr>
        <w:t>11. Proposed immediate outputs</w:t>
      </w:r>
    </w:p>
    <w:p>
      <w:pPr>
        <w:pStyle w:val="Normal"/>
        <w:rPr/>
      </w:pPr>
      <w:r>
        <w:rPr>
          <w:rFonts w:cs="Book Antiqua"/>
          <w:b w:val="false"/>
          <w:i w:val="false"/>
        </w:rPr>
        <w:t>The initial scoping activity should produce: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short Performance Under Pressure Capability Charter;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approved definitions and a common language;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current-state capability map;</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Lead Self-to-Lead Systems developmental pathway;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governance and stakeholder model;</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an initial gap analysis;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recommendations for delivery and assurance;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 proposed pilot and implementation plan.</w:t>
      </w:r>
    </w:p>
    <w:p>
      <w:pPr>
        <w:pStyle w:val="Normal"/>
        <w:pBdr>
          <w:bottom w:val="single" w:sz="6" w:space="1" w:color="A89662"/>
        </w:pBdr>
        <w:spacing w:before="200" w:after="200"/>
        <w:rPr/>
      </w:pPr>
      <w:r>
        <w:rPr/>
      </w:r>
    </w:p>
    <w:p>
      <w:pPr>
        <w:pStyle w:val="Heading1"/>
        <w:pBdr>
          <w:left w:val="single" w:sz="24" w:space="8" w:color="C62026"/>
        </w:pBdr>
        <w:rPr/>
      </w:pPr>
      <w:bookmarkStart w:id="12" w:name="__RefHeading___Toc793_3257256328"/>
      <w:bookmarkEnd w:id="12"/>
      <w:r>
        <w:rPr>
          <w:rFonts w:cs="Arial" w:ascii="Arial" w:hAnsi="Arial"/>
          <w:b/>
          <w:i w:val="false"/>
          <w:color w:val="002516"/>
          <w:sz w:val="28"/>
        </w:rPr>
        <w:t>12. Conclusion</w:t>
      </w:r>
    </w:p>
    <w:p>
      <w:pPr>
        <w:pStyle w:val="Normal"/>
        <w:rPr/>
      </w:pPr>
      <w:r>
        <w:rPr>
          <w:rFonts w:cs="Book Antiqua"/>
          <w:b w:val="false"/>
          <w:i w:val="false"/>
        </w:rPr>
        <w:t>NZALC already holds and delivers a credible foundation for Performance Under Pressure through mental-skills education, resilience development, psychometrics, experiential learning, feedback, reflection and leadership-development planning.</w:t>
      </w:r>
    </w:p>
    <w:p>
      <w:pPr>
        <w:pStyle w:val="Normal"/>
        <w:rPr/>
      </w:pPr>
      <w:r>
        <w:rPr>
          <w:rFonts w:cs="Book Antiqua"/>
          <w:b w:val="false"/>
          <w:i w:val="false"/>
        </w:rPr>
        <w:t>The principal opportunity is not to invent the capability from the beginning.</w:t>
      </w:r>
    </w:p>
    <w:p>
      <w:pPr>
        <w:pStyle w:val="Normal"/>
        <w:rPr/>
      </w:pPr>
      <w:r>
        <w:rPr>
          <w:rFonts w:cs="Book Antiqua"/>
          <w:b w:val="false"/>
          <w:i w:val="false"/>
        </w:rPr>
        <w:t>It is to:</w:t>
      </w:r>
    </w:p>
    <w:p>
      <w:pPr>
        <w:pStyle w:val="Normal"/>
        <w:spacing w:before="120" w:after="160"/>
        <w:ind w:left="567" w:right="567"/>
        <w:rPr/>
      </w:pPr>
      <w:r>
        <w:rPr>
          <w:rFonts w:cs="Book Antiqua"/>
          <w:b w:val="false"/>
          <w:i/>
        </w:rPr>
        <w:t>elevate the existing material from a collection of course resources held within NZALC into an Army-owned, doctrinally aligned, strategically governed and progressively delivered capability.</w:t>
      </w:r>
    </w:p>
    <w:p>
      <w:pPr>
        <w:pStyle w:val="Normal"/>
        <w:rPr/>
      </w:pPr>
      <w:r>
        <w:rPr>
          <w:rFonts w:cs="Book Antiqua"/>
          <w:b w:val="false"/>
          <w:i w:val="false"/>
        </w:rPr>
        <w:t>The central proposition is:</w:t>
      </w:r>
    </w:p>
    <w:p>
      <w:pPr>
        <w:pStyle w:val="Normal"/>
        <w:spacing w:before="120" w:after="160"/>
        <w:ind w:left="567" w:right="567"/>
        <w:rPr/>
      </w:pPr>
      <w:r>
        <w:rPr>
          <w:rFonts w:cs="Book Antiqua"/>
          <w:b w:val="false"/>
          <w:i/>
        </w:rPr>
        <w:t>Army should own Performance Under Pressure as an operational capability. NZALC should lead the integration, custody and delivery of its leadership component, working alongside the Human Performance Cell, training establishments and force employers.</w:t>
      </w:r>
    </w:p>
    <w:p>
      <w:pPr>
        <w:pStyle w:val="Normal"/>
        <w:pBdr>
          <w:bottom w:val="single" w:sz="6" w:space="1" w:color="A89662"/>
        </w:pBdr>
        <w:spacing w:before="200" w:after="200"/>
        <w:rPr/>
      </w:pPr>
      <w:r>
        <w:rPr/>
      </w:r>
    </w:p>
    <w:p>
      <w:pPr>
        <w:pStyle w:val="Heading1"/>
        <w:pBdr>
          <w:left w:val="single" w:sz="24" w:space="8" w:color="C62026"/>
        </w:pBdr>
        <w:rPr/>
      </w:pPr>
      <w:bookmarkStart w:id="13" w:name="__RefHeading___Toc795_3257256328"/>
      <w:bookmarkEnd w:id="13"/>
      <w:r>
        <w:rPr>
          <w:rFonts w:cs="Arial" w:ascii="Arial" w:hAnsi="Arial"/>
          <w:b/>
          <w:i w:val="false"/>
          <w:color w:val="002516"/>
          <w:sz w:val="28"/>
        </w:rPr>
        <w:t>Source Documents</w:t>
      </w:r>
    </w:p>
    <w:p>
      <w:pPr>
        <w:pStyle w:val="Normal"/>
        <w:tabs>
          <w:tab w:val="clear" w:pos="720"/>
          <w:tab w:val="left" w:pos="425" w:leader="none"/>
        </w:tabs>
        <w:spacing w:before="0" w:after="80"/>
        <w:ind w:hanging="425" w:left="425"/>
        <w:rPr/>
      </w:pPr>
      <w:r>
        <w:rPr>
          <w:rFonts w:cs="Arial" w:ascii="Arial" w:hAnsi="Arial"/>
          <w:b/>
        </w:rPr>
        <w:t>1.</w:t>
        <w:tab/>
      </w:r>
      <w:r>
        <w:rPr>
          <w:rFonts w:cs="Consolas" w:ascii="Consolas" w:hAnsi="Consolas"/>
          <w:sz w:val="20"/>
        </w:rPr>
        <w:t>PUP Workbook.pdf</w:t>
      </w:r>
      <w:r>
        <w:rPr>
          <w:rFonts w:cs="Book Antiqua"/>
        </w:rPr>
        <w:t xml:space="preserve"> — internal NZALC workbook.</w:t>
      </w:r>
    </w:p>
    <w:p>
      <w:pPr>
        <w:pStyle w:val="Normal"/>
        <w:tabs>
          <w:tab w:val="clear" w:pos="720"/>
          <w:tab w:val="left" w:pos="425" w:leader="none"/>
        </w:tabs>
        <w:spacing w:before="0" w:after="80"/>
        <w:ind w:hanging="425" w:left="425"/>
        <w:rPr/>
      </w:pPr>
      <w:r>
        <w:rPr>
          <w:rFonts w:cs="Arial" w:ascii="Arial" w:hAnsi="Arial"/>
          <w:b/>
        </w:rPr>
        <w:t>2.</w:t>
        <w:tab/>
      </w:r>
      <w:r>
        <w:rPr>
          <w:rFonts w:cs="Consolas" w:ascii="Consolas" w:hAnsi="Consolas"/>
          <w:sz w:val="20"/>
        </w:rPr>
        <w:t>LSYS (Officers) Workbook_May 26.pdf</w:t>
      </w:r>
      <w:r>
        <w:rPr>
          <w:rFonts w:cs="Book Antiqua"/>
        </w:rPr>
        <w:t xml:space="preserve"> — internal NZALC workbook.</w:t>
      </w:r>
    </w:p>
    <w:p>
      <w:pPr>
        <w:pStyle w:val="Normal"/>
        <w:tabs>
          <w:tab w:val="clear" w:pos="720"/>
          <w:tab w:val="left" w:pos="425" w:leader="none"/>
        </w:tabs>
        <w:spacing w:before="0" w:after="80"/>
        <w:ind w:hanging="425" w:left="425"/>
        <w:rPr/>
      </w:pPr>
      <w:r>
        <w:rPr>
          <w:rFonts w:cs="Arial" w:ascii="Arial" w:hAnsi="Arial"/>
          <w:b/>
        </w:rPr>
        <w:t>3.</w:t>
        <w:tab/>
      </w:r>
      <w:r>
        <w:rPr>
          <w:rFonts w:cs="Consolas" w:ascii="Consolas" w:hAnsi="Consolas"/>
          <w:sz w:val="20"/>
        </w:rPr>
        <w:t>ELDA Lead Leaders Workbook (LPR).pdf</w:t>
      </w:r>
      <w:r>
        <w:rPr>
          <w:rFonts w:cs="Book Antiqua"/>
        </w:rPr>
        <w:t xml:space="preserve"> — internal NZALC workbook.</w:t>
      </w:r>
    </w:p>
    <w:p>
      <w:pPr>
        <w:pStyle w:val="Normal"/>
        <w:tabs>
          <w:tab w:val="clear" w:pos="720"/>
          <w:tab w:val="left" w:pos="425" w:leader="none"/>
        </w:tabs>
        <w:spacing w:before="0" w:after="80"/>
        <w:ind w:hanging="425" w:left="425"/>
        <w:rPr/>
      </w:pPr>
      <w:r>
        <w:rPr>
          <w:rFonts w:cs="Arial" w:ascii="Arial" w:hAnsi="Arial"/>
          <w:b/>
        </w:rPr>
        <w:t>4.</w:t>
        <w:tab/>
      </w:r>
      <w:r>
        <w:rPr>
          <w:rFonts w:cs="Consolas" w:ascii="Consolas" w:hAnsi="Consolas"/>
          <w:sz w:val="20"/>
        </w:rPr>
        <w:t>Lead Self Workbook (TAD) 2026.pdf</w:t>
      </w:r>
      <w:r>
        <w:rPr>
          <w:rFonts w:cs="Book Antiqua"/>
        </w:rPr>
        <w:t xml:space="preserve"> — internal NZALC workbook.</w:t>
      </w:r>
    </w:p>
    <w:p>
      <w:pPr>
        <w:pStyle w:val="Normal"/>
        <w:tabs>
          <w:tab w:val="clear" w:pos="720"/>
          <w:tab w:val="left" w:pos="425" w:leader="none"/>
        </w:tabs>
        <w:spacing w:before="0" w:after="80"/>
        <w:ind w:hanging="425" w:left="425"/>
        <w:rPr/>
      </w:pPr>
      <w:r>
        <w:rPr>
          <w:rFonts w:cs="Arial" w:ascii="Arial" w:hAnsi="Arial"/>
          <w:b/>
        </w:rPr>
        <w:t>5.</w:t>
        <w:tab/>
      </w:r>
      <w:r>
        <w:rPr>
          <w:rFonts w:cs="Consolas" w:ascii="Consolas" w:hAnsi="Consolas"/>
          <w:sz w:val="20"/>
        </w:rPr>
        <w:t>Lead Teams Workbook.pdf</w:t>
      </w:r>
      <w:r>
        <w:rPr>
          <w:rFonts w:cs="Book Antiqua"/>
        </w:rPr>
        <w:t xml:space="preserve"> — internal NZALC workbook.</w:t>
      </w:r>
    </w:p>
    <w:p>
      <w:pPr>
        <w:pStyle w:val="Normal"/>
        <w:tabs>
          <w:tab w:val="clear" w:pos="720"/>
          <w:tab w:val="left" w:pos="425" w:leader="none"/>
        </w:tabs>
        <w:spacing w:before="0" w:after="80"/>
        <w:ind w:hanging="425" w:left="425"/>
        <w:rPr/>
      </w:pPr>
      <w:r>
        <w:rPr>
          <w:rFonts w:cs="Arial" w:ascii="Arial" w:hAnsi="Arial"/>
          <w:b/>
        </w:rPr>
        <w:t>6.</w:t>
        <w:tab/>
      </w:r>
      <w:r>
        <w:rPr>
          <w:rFonts w:cs="Consolas" w:ascii="Consolas" w:hAnsi="Consolas"/>
          <w:sz w:val="20"/>
        </w:rPr>
        <w:t>LDS LEAD LEADERS WORKBOOK.pdf</w:t>
      </w:r>
      <w:r>
        <w:rPr>
          <w:rFonts w:cs="Book Antiqua"/>
        </w:rPr>
        <w:t xml:space="preserve"> — internal NZALC workbook.</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624" w:top="1361" w:footer="624"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ook Antiqua">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p>
    <w:pPr>
      <w:pStyle w:val="Normal"/>
      <w:tabs>
        <w:tab w:val="clear" w:pos="720"/>
        <w:tab w:val="center" w:pos="4535" w:leader="none"/>
        <w:tab w:val="right" w:pos="9071" w:leader="none"/>
      </w:tabs>
      <w:spacing w:before="40" w:after="0"/>
      <w:rPr/>
    </w:pPr>
    <w:r>
      <w:rPr>
        <w:rFonts w:cs="Arial" w:ascii="Arial" w:hAnsi="Arial"/>
        <w:b w:val="false"/>
        <w:color w:val="000000"/>
        <w:sz w:val="17"/>
      </w:rPr>
      <w:t>PUP &amp; Combat Mindset — Capability Note</w:t>
      <w:tab/>
      <w:t>NZALC 2026</w:t>
      <w:tab/>
      <w:t xml:space="preserve">Page </w:t>
    </w:r>
    <w:r>
      <w:rPr>
        <w:rFonts w:cs="Arial" w:ascii="Arial" w:hAnsi="Arial"/>
        <w:sz w:val="17"/>
      </w:rPr>
      <w:fldChar w:fldCharType="begin"/>
    </w:r>
    <w:r>
      <w:rPr>
        <w:sz w:val="17"/>
        <w:rFonts w:cs="Arial" w:ascii="Arial" w:hAnsi="Arial"/>
      </w:rPr>
      <w:instrText xml:space="preserve"> PAGE </w:instrText>
    </w:r>
    <w:r>
      <w:rPr>
        <w:sz w:val="17"/>
        <w:rFonts w:cs="Arial" w:ascii="Arial" w:hAnsi="Arial"/>
      </w:rPr>
      <w:fldChar w:fldCharType="separate"/>
    </w:r>
    <w:r>
      <w:rPr>
        <w:sz w:val="17"/>
        <w:rFonts w:cs="Arial" w:ascii="Arial" w:hAnsi="Arial"/>
      </w:rPr>
      <w:t>15</w:t>
    </w:r>
    <w:r>
      <w:rPr>
        <w:sz w:val="17"/>
        <w:rFonts w:cs="Arial" w:ascii="Arial" w:hAnsi="Arial"/>
      </w:rPr>
      <w:fldChar w:fldCharType="end"/>
    </w:r>
    <w:r>
      <w:rPr>
        <w:rFonts w:cs="Arial" w:ascii="Arial" w:hAnsi="Arial"/>
        <w:b w:val="false"/>
        <w:color w:val="000000"/>
        <w:sz w:val="17"/>
      </w:rPr>
      <w:t xml:space="preserve"> of </w:t>
    </w:r>
    <w:r>
      <w:rPr>
        <w:rFonts w:cs="Arial" w:ascii="Arial" w:hAnsi="Arial"/>
        <w:sz w:val="17"/>
      </w:rPr>
      <w:fldChar w:fldCharType="begin"/>
    </w:r>
    <w:r>
      <w:rPr>
        <w:sz w:val="17"/>
        <w:rFonts w:cs="Arial" w:ascii="Arial" w:hAnsi="Arial"/>
      </w:rPr>
      <w:instrText xml:space="preserve"> NUMPAGES </w:instrText>
    </w:r>
    <w:r>
      <w:rPr>
        <w:sz w:val="17"/>
        <w:rFonts w:cs="Arial" w:ascii="Arial" w:hAnsi="Arial"/>
      </w:rPr>
      <w:fldChar w:fldCharType="separate"/>
    </w:r>
    <w:r>
      <w:rPr>
        <w:sz w:val="17"/>
        <w:rFonts w:cs="Arial" w:ascii="Arial" w:hAnsi="Arial"/>
      </w:rPr>
      <w:t>15</w:t>
    </w:r>
    <w:r>
      <w:rPr>
        <w:sz w:val="17"/>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Book Antiqua" w:hAnsi="Book Antiqua" w:eastAsia="WenQuanYi Zen Hei" w:cs="Book Antiqu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Book Antiqua" w:hAnsi="Book Antiqua" w:cs="Book Antiqua" w:eastAsia="WenQuanYi Zen Hei"/>
      <w:color w:val="000000"/>
      <w:kern w:val="0"/>
      <w:sz w:val="22"/>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Book Antiqua" w:hAnsi="Book Antiqua" w:cs="Book Antiqua"/>
      <w:b/>
      <w:color w:val="002516"/>
      <w:sz w:val="28"/>
    </w:rPr>
  </w:style>
  <w:style w:type="paragraph" w:styleId="Heading2">
    <w:name w:val="Heading 2"/>
    <w:basedOn w:val="Normal"/>
    <w:next w:val="Normal"/>
    <w:uiPriority w:val="9"/>
    <w:unhideWhenUsed/>
    <w:qFormat/>
    <w:rsid w:val="00fc693f"/>
    <w:pPr>
      <w:keepNext w:val="true"/>
      <w:keepLines/>
      <w:spacing w:before="240" w:after="80"/>
      <w:outlineLvl w:val="1"/>
    </w:pPr>
    <w:rPr>
      <w:rFonts w:ascii="Book Antiqua" w:hAnsi="Book Antiqua" w:cs="Book Antiqua"/>
      <w:b/>
      <w:color w:val="000000"/>
      <w:sz w:val="2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TOC1">
    <w:name w:val="TOC 1"/>
    <w:basedOn w:val="Index"/>
    <w:pPr>
      <w:tabs>
        <w:tab w:val="clear" w:pos="720"/>
        <w:tab w:val="right" w:pos="9072"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15</Pages>
  <Words>3037</Words>
  <Characters>19206</Characters>
  <CharactersWithSpaces>21870</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Major M Coom, Chief Instructor, New Zealand Army Leadership Centre</dc:creator>
  <dc:description>generated by python-docx</dc:description>
  <dc:language>en-US</dc:language>
  <cp:lastModifiedBy/>
  <dcterms:modified xsi:type="dcterms:W3CDTF">2026-07-17T03:44:04Z</dcterms:modified>
  <cp:revision>2</cp:revision>
  <dc:subject>Draft Capability Note</dc:subject>
  <dc:title>Performance Under Pressure and Combat Mindset in the New Zealand Army</dc:title>
</cp:coreProperties>
</file>

<file path=docProps/custom.xml><?xml version="1.0" encoding="utf-8"?>
<Properties xmlns="http://schemas.openxmlformats.org/officeDocument/2006/custom-properties" xmlns:vt="http://schemas.openxmlformats.org/officeDocument/2006/docPropsVTypes"/>
</file>