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1920"/>
        <w:rPr/>
      </w:pPr>
      <w:r>
        <w:rPr/>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 COMD ATG</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69_1665122091">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1_1665122091">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3_1665122091">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5_1665122091">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77_1665122091">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79_1665122091">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1_1665122091">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3_1665122091">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5_1665122091">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87_1665122091">
            <w:r>
              <w:rPr>
                <w:webHidden/>
                <w:rStyle w:val="IndexLink"/>
                <w:i w:val="false"/>
              </w:rPr>
              <w:t>9. Capability lifecycle</w:t>
            </w:r>
            <w:r>
              <w:rPr>
                <w:rStyle w:val="IndexLink"/>
              </w:rPr>
              <w:tab/>
              <w:t>13</w:t>
            </w:r>
          </w:hyperlink>
        </w:p>
        <w:p>
          <w:pPr>
            <w:pStyle w:val="TOC1"/>
            <w:tabs>
              <w:tab w:val="clear" w:pos="9072"/>
              <w:tab w:val="right" w:pos="9071" w:leader="dot"/>
            </w:tabs>
            <w:rPr/>
          </w:pPr>
          <w:hyperlink w:anchor="__RefHeading___Toc789_1665122091">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1_1665122091">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3_1665122091">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5_1665122091">
            <w:r>
              <w:rPr>
                <w:webHidden/>
                <w:rStyle w:val="IndexLink"/>
                <w:i w:val="false"/>
              </w:rPr>
              <w:t>Source Documents</w:t>
            </w:r>
            <w:r>
              <w:rPr>
                <w:rStyle w:val="IndexLink"/>
              </w:rPr>
              <w:tab/>
              <w:t>15</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69_1665122091"/>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1_1665122091"/>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3_1665122091"/>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5_1665122091"/>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overarching capability.</w:t>
      </w:r>
    </w:p>
    <w:p>
      <w:pPr>
        <w:pStyle w:val="Normal"/>
        <w:spacing w:before="120" w:after="160"/>
        <w:ind w:left="567" w:right="567"/>
        <w:rPr/>
      </w:pPr>
      <w:r>
        <w:rPr>
          <w:rFonts w:cs="Book Antiqua"/>
          <w:b w:val="false"/>
          <w:i/>
        </w:rPr>
        <w:t>Performance Under Pressure is the trained individual and collective capacity to prepare for, remain effective through, adapt within and recover from demanding conditions, while preserving judgement, disciplined behaviour, cohesion and mission effectiveness.</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readiness and trained ability to act decisively, persistently and ethically in the presence of enemy action, danger, uncertainty, fatigue and consequence.</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77_1665122091"/>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79_1665122091"/>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1_1665122091"/>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3_1665122091"/>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5_1665122091"/>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87_1665122091"/>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89_1665122091"/>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1_1665122091"/>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3_1665122091"/>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5_1665122091"/>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3037</Words>
  <Characters>19206</Characters>
  <CharactersWithSpaces>21870</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Chief Instructor, New Zealand Army Leadership Centre</dc:creator>
  <dc:description>generated by python-docx</dc:description>
  <dc:language>en-US</dc:language>
  <cp:lastModifiedBy/>
  <dcterms:modified xsi:type="dcterms:W3CDTF">2026-07-17T03:47:01Z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