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4224954849">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4224954849">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4224954849">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4224954849">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4224954849">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4224954849">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4224954849">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4224954849">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4224954849">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4224954849">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4224954849"/>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4224954849"/>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4224954849"/>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4224954849"/>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4224954849"/>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4224954849"/>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4224954849"/>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4224954849"/>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as the proposed Warfighter Focus tagline — endorse, defer or reject — noting "Remain Effective. Act Decisively." as the alternative already presented in the Model on a Page.</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4224954849"/>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4224954849"/>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2677</Words>
  <Characters>17313</Characters>
  <CharactersWithSpaces>19856</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2026-07-23T08:59:47Z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