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5_1014263477">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7_1014263477">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09_1014263477">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1_1014263477">
            <w:r>
              <w:rPr>
                <w:webHidden/>
                <w:rStyle w:val="IndexLink"/>
                <w:i w:val="false"/>
              </w:rPr>
              <w:t>2. Terminology and definitions</w:t>
            </w:r>
            <w:r>
              <w:rPr>
                <w:rStyle w:val="IndexLink"/>
              </w:rPr>
              <w:tab/>
              <w:t>5</w:t>
            </w:r>
          </w:hyperlink>
        </w:p>
        <w:p>
          <w:pPr>
            <w:pStyle w:val="TOC1"/>
            <w:tabs>
              <w:tab w:val="clear" w:pos="9072"/>
              <w:tab w:val="right" w:pos="9071" w:leader="dot"/>
            </w:tabs>
            <w:rPr/>
          </w:pPr>
          <w:hyperlink w:anchor="__RefHeading___Toc213_1014263477">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5_1014263477">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17_1014263477">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5_1014263477"/>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7_1014263477"/>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09_1014263477"/>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1_1014263477"/>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in a context that represents or deliberately simulates the defining demands of combat: opposition or threat, consequence for mission and life, and ethical load. Products that do not represent these demands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Book Antiqua"/>
          <w:b/>
          <w:i w:val="false"/>
        </w:rPr>
        <w:t>Advantages.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rPr/>
      </w:pPr>
      <w:r>
        <w:rPr>
          <w:rFonts w:cs="Book Antiqua"/>
          <w:b/>
          <w:i w:val="false"/>
        </w:rPr>
        <w:t>Limitations.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3_1014263477"/>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the development of Performance Under Pressure and, where applied in a warfighting context, to Combat Mindset. They do not constitute the doctrinal definitions or the complete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5_1014263477"/>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Book Antiqua"/>
          <w:b/>
          <w:i w:val="false"/>
        </w:rPr>
        <w:t>Key output.</w:t>
      </w:r>
      <w:r>
        <w:rPr>
          <w:rFonts w:cs="Book Antiqua"/>
          <w:b w:val="false"/>
          <w:i w:val="false"/>
        </w:rPr>
        <w:t xml:space="preserve"> Endorsed drafting baseline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delivery and governance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 and their 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covering the capability pillars, developmental outcomes from Lead Self through Lead Systems, common assurance principles, and the criteria by which products are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Existing products, including the NZALC Leadership Development System and COGCON, will be mapped beneath the relevant pillars rather than treated as the framework itself. The design will also identify how progression, transfer to operationally relevant performance, product quality and institutional adoption will be assessed.</w:t>
      </w:r>
    </w:p>
    <w:p>
      <w:pPr>
        <w:pStyle w:val="Normal"/>
        <w:rPr/>
      </w:pPr>
      <w:r>
        <w:rPr>
          <w:rFonts w:cs="Book Antiqua"/>
          <w:b/>
          <w:i w:val="false"/>
        </w:rPr>
        <w:t>Key output.</w:t>
      </w:r>
      <w:r>
        <w:rPr>
          <w:rFonts w:cs="Book Antiqua"/>
          <w:b w:val="false"/>
          <w:i w:val="false"/>
        </w:rPr>
        <w:t xml:space="preserve"> Draft Framework v1.0, comprising the capability pillars, developmental outcomes, product architecture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 present to COMDT ACS the endorsed definitions and confirmed relationship; Framework v1.0 and its validated capability and product architecture; the proposed governance and assurance model; and a prioritised implementation plan. Framework v1.0 establishes the initial approved architecture and priority implementation activity; further evidence development, product alignment and assurance maturity will continue through implementation.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7_1014263477"/>
      <w:bookmarkEnd w:id="6"/>
      <w:r>
        <w:rPr>
          <w:rFonts w:cs="Arial" w:ascii="Arial" w:hAnsi="Arial"/>
          <w:b/>
          <w:i w:val="false"/>
          <w:color w:val="002516"/>
          <w:sz w:val="28"/>
        </w:rPr>
        <w:t>5.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Approve</w:t>
      </w:r>
      <w:r>
        <w:rPr>
          <w:rFonts w:cs="Book Antiqua"/>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initial working definitions of Combat Mindset, Performance Under Pressure and the Combat Mindset Framework.</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Approve</w:t>
      </w:r>
      <w:r>
        <w:rPr>
          <w:rFonts w:cs="Book Antiqua"/>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1729</Words>
  <Characters>11053</Characters>
  <CharactersWithSpaces>12676</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2026-08-05T07:51:20Z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