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rPr/>
      </w:pPr>
      <w:r>
        <w:rPr/>
        <w:drawing>
          <wp:inline distT="0" distB="0" distL="0" distR="0">
            <wp:extent cx="1511935" cy="3454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"/>
        <w:rPr/>
      </w:pPr>
      <w:r>
        <w:rPr>
          <w:rFonts w:cs="Arial"/>
          <w:b/>
          <w:color w:val="000000"/>
          <w:sz w:val="40"/>
        </w:rPr>
        <w:t>A18008 ELDA Lead Leaders</w:t>
      </w:r>
    </w:p>
    <w:p>
      <w:pPr>
        <w:pStyle w:val="Normal"/>
        <w:pBdr>
          <w:bottom w:val="single" w:sz="18" w:space="8" w:color="C62026"/>
        </w:pBdr>
        <w:spacing w:before="0" w:after="80"/>
        <w:rPr/>
      </w:pPr>
      <w:r>
        <w:rPr>
          <w:rFonts w:cs="Arial"/>
          <w:b/>
          <w:color w:val="002516"/>
          <w:sz w:val="24"/>
        </w:rPr>
        <w:t>Course Data Sheet</w:t>
      </w:r>
    </w:p>
    <w:p>
      <w:pPr>
        <w:pStyle w:val="Normal"/>
        <w:spacing w:before="120" w:after="120"/>
        <w:rPr/>
      </w:pPr>
      <w:r>
        <w:rPr>
          <w:rFonts w:cs="Arial"/>
          <w:color w:val="002516"/>
          <w:sz w:val="21"/>
        </w:rPr>
        <w:t>NZ Army Leadership Centre | Army Command School</w:t>
      </w:r>
    </w:p>
    <w:p>
      <w:pPr>
        <w:pStyle w:val="Normal"/>
        <w:pBdr>
          <w:bottom w:val="single" w:sz="6" w:space="6" w:color="A89662"/>
        </w:pBdr>
        <w:spacing w:before="0" w:after="200"/>
        <w:rPr/>
      </w:pPr>
      <w:r>
        <w:rPr>
          <w:rFonts w:cs="Arial"/>
          <w:b/>
          <w:color w:val="002516"/>
          <w:sz w:val="18"/>
        </w:rPr>
        <w:t xml:space="preserve">Reference  </w:t>
      </w:r>
      <w:r>
        <w:rPr>
          <w:rFonts w:cs="Arial"/>
          <w:color w:val="000000"/>
          <w:sz w:val="18"/>
        </w:rPr>
        <w:t>SOLO Course Data Sheet A18008, AL 3.1</w:t>
      </w:r>
      <w:r>
        <w:rPr>
          <w:rFonts w:cs="Arial"/>
        </w:rPr>
        <w:t xml:space="preserve">      </w:t>
      </w:r>
      <w:r>
        <w:rPr>
          <w:rFonts w:cs="Arial"/>
          <w:b/>
          <w:color w:val="002516"/>
          <w:sz w:val="18"/>
        </w:rPr>
        <w:t xml:space="preserve">Date  </w:t>
      </w:r>
      <w:r>
        <w:rPr>
          <w:rFonts w:cs="Arial"/>
          <w:color w:val="000000"/>
          <w:sz w:val="18"/>
        </w:rPr>
        <w:t>September 2026</w:t>
      </w:r>
    </w:p>
    <w:p>
      <w:pPr>
        <w:pStyle w:val="Heading1"/>
        <w:rPr/>
      </w:pPr>
      <w:r>
        <w:rPr>
          <w:rFonts w:cs="Arial"/>
          <w:b/>
          <w:i w:val="false"/>
          <w:color w:val="002516"/>
          <w:sz w:val="24"/>
        </w:rPr>
        <w:t>Course Information</w:t>
      </w:r>
    </w:p>
    <w:tbl>
      <w:tblPr>
        <w:tblW w:w="9298" w:type="dxa"/>
        <w:jc w:val="left"/>
        <w:tblInd w:w="-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08"/>
        <w:gridCol w:w="6689"/>
      </w:tblGrid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FFFFFF"/>
                <w:sz w:val="18"/>
              </w:rPr>
              <w:t>Field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FFFFFF"/>
                <w:sz w:val="18"/>
              </w:rPr>
              <w:t>Entry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Course ID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A18008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Course Name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ELDA Lead Leaders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Service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Army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Primary Learning Provider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New Zealand Army Leadership Centre (NZALC)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Course Duration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6 Training Days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Course Delivery Method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Face-to-Face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Course Aim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The aim of ELDA Lead Leaders is to develop leadership effectiveness through increased self-awareness, reflection and deliberate adaptation of leadership behaviour in physically, cognitively and interpersonally challenging environments.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Qualifications / Certifications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Retain the existing DLMS qualifications/certifications, subject to confirmation that these remain current and accurately represent the qualification or certification awarded: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• AA18001 ELDA Alpine Touring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• AA18002 ELDA Rock Climbing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• AA18003 ELDA Sea Kayaking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• AA18004 ELDA White Water Kayaking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• AA18005 ELDA Wilderness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• AA18006 ELDA Cave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Target Learners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1. Regular Force Officers in the ranks of 2LT and LT.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2. Regular Force NCOs accepted onto the A1531 Regular Force All Arms Senior Non-Commissioned Officer Promotion Course.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Learner Competency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Learners will be able to evaluate their leadership behaviour and its impact on others, and deliberately adapt their behaviour to improve leadership effectiveness across a range of contexts.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Next Step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1. Continue to apply, evaluate and adapt individual leadership behaviours in subsequent leadership appointments and workplace contexts.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2. Continue deliberate leadership development through ongoing reflection, feedback and behavioural strategy development.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3. Progress to ELDA Command and/or ELDA Lead Systems, where appropriate to career pathway and appointment.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cs="Arial"/>
          <w:b/>
          <w:i w:val="false"/>
          <w:color w:val="002516"/>
          <w:sz w:val="24"/>
        </w:rPr>
        <w:t>Course Entry Requirements</w:t>
      </w:r>
    </w:p>
    <w:p>
      <w:pPr>
        <w:pStyle w:val="Normal"/>
        <w:rPr/>
      </w:pPr>
      <w:r>
        <w:rPr>
          <w:rFonts w:cs="Arial"/>
          <w:b w:val="false"/>
          <w:i w:val="false"/>
        </w:rPr>
        <w:t>All of the following:</w:t>
      </w:r>
    </w:p>
    <w:p>
      <w:pPr>
        <w:pStyle w:val="Normal"/>
        <w:rPr/>
      </w:pPr>
      <w:r>
        <w:rPr>
          <w:rFonts w:cs="Arial"/>
          <w:b w:val="false"/>
          <w:i w:val="false"/>
        </w:rPr>
        <w:t>Retain the current formal DLMS medical, fitness and prerequisite requirements, subject to confirmation against current NZDF policy and course codes: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/>
          <w:b/>
          <w:color w:val="C62026"/>
        </w:rPr>
        <w:t>•</w:t>
      </w:r>
      <w:r>
        <w:rPr>
          <w:rFonts w:cs="Arial"/>
          <w:b/>
          <w:color w:val="C62026"/>
        </w:rPr>
        <w:tab/>
      </w:r>
      <w:r>
        <w:rPr>
          <w:rFonts w:cs="Arial"/>
          <w:b w:val="false"/>
          <w:i w:val="false"/>
        </w:rPr>
        <w:t>Medical classification requirements.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/>
          <w:b/>
          <w:color w:val="C62026"/>
        </w:rPr>
        <w:t>•</w:t>
      </w:r>
      <w:r>
        <w:rPr>
          <w:rFonts w:cs="Arial"/>
          <w:b/>
          <w:color w:val="C62026"/>
        </w:rPr>
        <w:tab/>
      </w:r>
      <w:r>
        <w:rPr>
          <w:rFonts w:cs="Arial"/>
          <w:b w:val="false"/>
          <w:i w:val="false"/>
        </w:rPr>
        <w:t>Current Service fitness requirements.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/>
          <w:b/>
          <w:color w:val="C62026"/>
        </w:rPr>
        <w:t>•</w:t>
      </w:r>
      <w:r>
        <w:rPr>
          <w:rFonts w:cs="Arial"/>
          <w:b/>
          <w:color w:val="C62026"/>
        </w:rPr>
        <w:tab/>
      </w:r>
      <w:r>
        <w:rPr>
          <w:rFonts w:cs="Arial"/>
          <w:b w:val="false"/>
          <w:i w:val="false"/>
        </w:rPr>
        <w:t>D03030 LDS Lead Leaders (Regular Force), or D03003 OB LDS Lead Leaders, as applicable.</w:t>
      </w:r>
    </w:p>
    <w:p>
      <w:pPr>
        <w:pStyle w:val="Normal"/>
        <w:keepNext w:val="true"/>
        <w:spacing w:before="160" w:after="60"/>
        <w:rPr/>
      </w:pPr>
      <w:r>
        <w:rPr>
          <w:rFonts w:cs="Arial"/>
          <w:b/>
          <w:i w:val="false"/>
          <w:color w:val="002516"/>
          <w:sz w:val="21"/>
        </w:rPr>
        <w:t>Manual Checks: Learning Provider Checks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1.</w:t>
        <w:tab/>
      </w:r>
      <w:r>
        <w:rPr>
          <w:rFonts w:cs="Arial"/>
          <w:b w:val="false"/>
          <w:i w:val="false"/>
        </w:rPr>
        <w:t>Learners accepted to attend the applicable Lead Leaders course must have met the relevant course entry and prerequisite requirements.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2.</w:t>
        <w:tab/>
      </w:r>
      <w:r>
        <w:rPr>
          <w:rFonts w:cs="Arial"/>
          <w:b w:val="false"/>
          <w:i w:val="false"/>
        </w:rPr>
        <w:t>NZDF Civilian and non-NZDF personnel are to meet applicable NZDF medical requirements for participation in the relevant activities.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3.</w:t>
        <w:tab/>
      </w:r>
      <w:r>
        <w:rPr>
          <w:rFonts w:cs="Arial"/>
          <w:b w:val="false"/>
          <w:i w:val="false"/>
        </w:rPr>
        <w:t>Attendance outside the established target learner population requires CI NZALC approval.</w:t>
      </w:r>
    </w:p>
    <w:tbl>
      <w:tblPr>
        <w:tblW w:w="9298" w:type="dxa"/>
        <w:jc w:val="left"/>
        <w:tblInd w:w="-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08"/>
        <w:gridCol w:w="6689"/>
      </w:tblGrid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FFFFFF"/>
                <w:sz w:val="18"/>
              </w:rPr>
              <w:t>Field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FFFFFF"/>
                <w:sz w:val="18"/>
              </w:rPr>
              <w:t>Entry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Entry Testing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N/A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Course Capacity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Minimum: 5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Maximum: 32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MAP Suitability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Maximum number of MAP learners: 1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MAP ADFELPS Minimum Rating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 xml:space="preserve">• </w:t>
            </w:r>
            <w:r>
              <w:rPr>
                <w:rFonts w:cs="Arial"/>
                <w:b w:val="false"/>
                <w:i w:val="false"/>
                <w:sz w:val="20"/>
              </w:rPr>
              <w:t>Speaking: 7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• Listening: 7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• Reading: 5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• Writing: 5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NZDF Civilian Suitability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Maximum number of NZDF Civilian learners: 6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International (non-MAP) Suitability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Maximum number of International (non-MAP) learners: 2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Non-NZDF Personnel Suitability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Retain current administrative setting, subject to review.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cs="Arial"/>
          <w:b/>
          <w:i w:val="false"/>
          <w:color w:val="002516"/>
          <w:sz w:val="24"/>
        </w:rPr>
        <w:t>Governance and Delivery</w:t>
      </w:r>
    </w:p>
    <w:tbl>
      <w:tblPr>
        <w:tblW w:w="9298" w:type="dxa"/>
        <w:jc w:val="left"/>
        <w:tblInd w:w="-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08"/>
        <w:gridCol w:w="6689"/>
      </w:tblGrid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FFFFFF"/>
                <w:sz w:val="18"/>
              </w:rPr>
              <w:t>Field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FFFFFF"/>
                <w:sz w:val="18"/>
              </w:rPr>
              <w:t>Entry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Governance Body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Army Training Review Board (ATRB), subject to confirmation of current governance arrangements.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Trade Sponsor / Authority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Army Command School (ACS)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Learning Provider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New Zealand Army Leadership Centre (NZALC)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cs="Arial"/>
          <w:b/>
          <w:i w:val="false"/>
          <w:color w:val="002516"/>
          <w:sz w:val="21"/>
        </w:rPr>
        <w:t>Staff Organisation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1.</w:t>
        <w:tab/>
      </w:r>
      <w:r>
        <w:rPr>
          <w:rFonts w:cs="Arial"/>
          <w:b/>
          <w:i w:val="false"/>
        </w:rPr>
        <w:t>Course Manager.</w:t>
      </w:r>
      <w:r>
        <w:rPr>
          <w:rFonts w:cs="Arial"/>
          <w:b w:val="false"/>
          <w:i w:val="false"/>
        </w:rPr>
        <w:t xml:space="preserve"> 1 × NZALC Instructor.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2.</w:t>
        <w:tab/>
      </w:r>
      <w:r>
        <w:rPr>
          <w:rFonts w:cs="Arial"/>
          <w:b/>
          <w:i w:val="false"/>
        </w:rPr>
        <w:t>Instructional Staff.</w:t>
      </w:r>
      <w:r>
        <w:rPr>
          <w:rFonts w:cs="Arial"/>
          <w:b w:val="false"/>
          <w:i w:val="false"/>
        </w:rPr>
        <w:t xml:space="preserve"> Sufficient appropriately qualified NZALC instructors to safely deliver the selected ELDA activity and achieve the required learning outcomes.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3.</w:t>
        <w:tab/>
      </w:r>
      <w:r>
        <w:rPr>
          <w:rFonts w:cs="Arial"/>
          <w:b/>
          <w:i w:val="false"/>
        </w:rPr>
        <w:t>Instructor Ratio.</w:t>
      </w:r>
      <w:r>
        <w:rPr>
          <w:rFonts w:cs="Arial"/>
          <w:b w:val="false"/>
          <w:i w:val="false"/>
        </w:rPr>
        <w:t xml:space="preserve"> A maximum instructor-to-learner ratio of 1:4 is to be maintained where required by the applicable ELDA activity and safety framework.</w:t>
      </w:r>
    </w:p>
    <w:p>
      <w:pPr>
        <w:pStyle w:val="Heading1"/>
        <w:rPr/>
      </w:pPr>
      <w:r>
        <w:rPr>
          <w:rFonts w:cs="Arial"/>
          <w:b/>
          <w:i w:val="false"/>
          <w:color w:val="002516"/>
          <w:sz w:val="24"/>
        </w:rPr>
        <w:t>Nominations and Enrolments</w:t>
      </w:r>
    </w:p>
    <w:tbl>
      <w:tblPr>
        <w:tblW w:w="9298" w:type="dxa"/>
        <w:jc w:val="left"/>
        <w:tblInd w:w="-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08"/>
        <w:gridCol w:w="6689"/>
      </w:tblGrid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FFFFFF"/>
                <w:sz w:val="18"/>
              </w:rPr>
              <w:t>Field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002516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FFFFFF"/>
                <w:sz w:val="18"/>
              </w:rPr>
              <w:t>Entry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Course Controller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keepNext w:val="true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Chief Instructor, New Zealand Army Leadership Centre</w:t>
            </w:r>
          </w:p>
        </w:tc>
      </w:tr>
      <w:tr>
        <w:trPr>
          <w:cantSplit w:val="true"/>
        </w:trPr>
        <w:tc>
          <w:tcPr>
            <w:tcW w:w="2608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  <w:shd w:color="auto" w:fill="CDD2B7" w:val="clea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/>
                <w:i w:val="false"/>
                <w:color w:val="002516"/>
                <w:sz w:val="18"/>
              </w:rPr>
              <w:t>Opening and Closing Times</w:t>
            </w:r>
          </w:p>
        </w:tc>
        <w:tc>
          <w:tcPr>
            <w:tcW w:w="6689" w:type="dxa"/>
            <w:tcBorders>
              <w:top w:val="single" w:sz="4" w:space="0" w:color="A89662"/>
              <w:left w:val="single" w:sz="4" w:space="0" w:color="A89662"/>
              <w:bottom w:val="single" w:sz="4" w:space="0" w:color="A89662"/>
              <w:right w:val="single" w:sz="4" w:space="0" w:color="A89662"/>
            </w:tcBorders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rFonts w:cs="Arial"/>
                <w:b w:val="false"/>
                <w:i w:val="false"/>
                <w:sz w:val="20"/>
              </w:rPr>
              <w:t>Open: D-90</w:t>
            </w:r>
            <w:r>
              <w:rPr/>
              <w:br/>
            </w:r>
            <w:r>
              <w:rPr>
                <w:rFonts w:cs="Arial"/>
                <w:b w:val="false"/>
                <w:i w:val="false"/>
                <w:sz w:val="20"/>
              </w:rPr>
              <w:t>Close: D-35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cs="Arial"/>
          <w:b/>
          <w:i w:val="false"/>
          <w:color w:val="002516"/>
          <w:sz w:val="21"/>
        </w:rPr>
        <w:t>Nominations and Enrolments Process</w:t>
      </w:r>
    </w:p>
    <w:p>
      <w:pPr>
        <w:pStyle w:val="Normal"/>
        <w:rPr/>
      </w:pPr>
      <w:r>
        <w:rPr>
          <w:rFonts w:cs="Arial"/>
          <w:b w:val="false"/>
          <w:i w:val="false"/>
        </w:rPr>
        <w:t>Nominate for this course through the Learning Catalogue or Course Plan.</w:t>
      </w:r>
    </w:p>
    <w:p>
      <w:pPr>
        <w:pStyle w:val="Normal"/>
        <w:keepNext w:val="true"/>
        <w:spacing w:before="160" w:after="60"/>
        <w:rPr/>
      </w:pPr>
      <w:r>
        <w:rPr>
          <w:rFonts w:cs="Arial"/>
          <w:b/>
          <w:i w:val="false"/>
          <w:color w:val="002516"/>
          <w:sz w:val="21"/>
        </w:rPr>
        <w:t>Priority Learners</w:t>
      </w:r>
    </w:p>
    <w:p>
      <w:pPr>
        <w:pStyle w:val="Normal"/>
        <w:rPr/>
      </w:pPr>
      <w:r>
        <w:rPr>
          <w:rFonts w:cs="Arial"/>
          <w:b w:val="false"/>
          <w:i w:val="false"/>
        </w:rPr>
        <w:t>Priority is given to learners undertaking a career pathway for which ELDA Lead Leaders is an included or directed leadership development requirement.</w:t>
      </w:r>
    </w:p>
    <w:p>
      <w:pPr>
        <w:pStyle w:val="Normal"/>
        <w:keepNext w:val="true"/>
        <w:spacing w:before="160" w:after="60"/>
        <w:rPr/>
      </w:pPr>
      <w:r>
        <w:rPr>
          <w:rFonts w:cs="Arial"/>
          <w:b/>
          <w:i w:val="false"/>
          <w:color w:val="002516"/>
          <w:sz w:val="21"/>
        </w:rPr>
        <w:t>Included Courses</w:t>
      </w:r>
    </w:p>
    <w:p>
      <w:pPr>
        <w:pStyle w:val="Normal"/>
        <w:rPr/>
      </w:pPr>
      <w:r>
        <w:rPr>
          <w:rFonts w:cs="Arial"/>
          <w:b w:val="false"/>
          <w:i w:val="false"/>
        </w:rPr>
        <w:t>Retain current administrative configuration as applicable.</w:t>
      </w:r>
    </w:p>
    <w:p>
      <w:pPr>
        <w:pStyle w:val="Normal"/>
        <w:keepNext w:val="true"/>
        <w:spacing w:before="160" w:after="60"/>
        <w:rPr/>
      </w:pPr>
      <w:r>
        <w:rPr>
          <w:rFonts w:cs="Arial"/>
          <w:b/>
          <w:i w:val="false"/>
          <w:color w:val="002516"/>
          <w:sz w:val="21"/>
        </w:rPr>
        <w:t>Notes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1.</w:t>
        <w:tab/>
      </w:r>
      <w:r>
        <w:rPr>
          <w:rFonts w:cs="Arial"/>
          <w:b w:val="false"/>
          <w:i w:val="false"/>
        </w:rPr>
        <w:t>ELDA Lead Leaders develops leadership effectiveness through experiential learning conducted in challenging environments.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2.</w:t>
        <w:tab/>
      </w:r>
      <w:r>
        <w:rPr>
          <w:rFonts w:cs="Arial"/>
          <w:b w:val="false"/>
          <w:i w:val="false"/>
        </w:rPr>
        <w:t>The selected adventure activity provides the experiential vehicle for leadership development; completion of the activity is not, in itself, the primary learning outcome.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3.</w:t>
        <w:tab/>
      </w:r>
      <w:r>
        <w:rPr>
          <w:rFonts w:cs="Arial"/>
          <w:b w:val="false"/>
          <w:i w:val="false"/>
        </w:rPr>
        <w:t>Psychometric tools, self-evaluation, observation and feedback are used to increase learner self-awareness and understanding of their leadership behaviour and impact on others.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4.</w:t>
        <w:tab/>
      </w:r>
      <w:r>
        <w:rPr>
          <w:rFonts w:cs="Arial"/>
          <w:b w:val="false"/>
          <w:i w:val="false"/>
        </w:rPr>
        <w:t>Learners are provided opportunities to deliberately select, apply and evaluate alternative leadership behaviours throughout the course.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5.</w:t>
        <w:tab/>
      </w:r>
      <w:r>
        <w:rPr>
          <w:rFonts w:cs="Arial"/>
          <w:b w:val="false"/>
          <w:i w:val="false"/>
        </w:rPr>
        <w:t>Army ethos and values are to be demonstrated through observable leadership behaviour, particularly during periods of pressure, uncertainty and adversity.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6.</w:t>
        <w:tab/>
      </w:r>
      <w:r>
        <w:rPr>
          <w:rFonts w:cs="Arial"/>
          <w:b w:val="false"/>
          <w:i w:val="false"/>
        </w:rPr>
        <w:t>Learning identified during ELDA Lead Leaders is to inform continued reflection, behavioural adaptation and deliberate leadership development beyond the course.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7.</w:t>
        <w:tab/>
      </w:r>
      <w:r>
        <w:rPr>
          <w:rFonts w:cs="Arial"/>
          <w:b w:val="false"/>
          <w:i w:val="false"/>
        </w:rPr>
        <w:t>The Learning Provider is the New Zealand Army Leadership Centre (NZALC).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/>
          <w:b w:val="false"/>
        </w:rPr>
        <w:t>8.</w:t>
        <w:tab/>
      </w:r>
      <w:r>
        <w:rPr>
          <w:rFonts w:cs="Arial"/>
          <w:b w:val="false"/>
          <w:i w:val="false"/>
        </w:rPr>
        <w:t>Instructor allocation and activity selection remain the responsibility of NZALC and are to comply with the NZALC Safety Management Plan and applicable activity SOPs.</w:t>
      </w:r>
    </w:p>
    <w:p>
      <w:pPr>
        <w:pStyle w:val="Normal"/>
        <w:keepNext w:val="true"/>
        <w:spacing w:before="160" w:after="60"/>
        <w:rPr/>
      </w:pPr>
      <w:r>
        <w:rPr>
          <w:rFonts w:cs="Arial"/>
          <w:b/>
          <w:i w:val="false"/>
          <w:color w:val="002516"/>
          <w:sz w:val="21"/>
        </w:rPr>
        <w:t>Has Syllabus</w:t>
      </w:r>
    </w:p>
    <w:p>
      <w:pPr>
        <w:pStyle w:val="Normal"/>
        <w:rPr/>
      </w:pPr>
      <w:r>
        <w:rPr>
          <w:rFonts w:cs="Arial"/>
          <w:b w:val="false"/>
          <w:i w:val="false"/>
        </w:rPr>
        <w:t>Yes. The syllabus is to be aligned to the revised learning outcomes below.</w:t>
      </w:r>
    </w:p>
    <w:p>
      <w:pPr>
        <w:pStyle w:val="Heading1"/>
        <w:rPr/>
      </w:pPr>
      <w:r>
        <w:rPr>
          <w:rFonts w:cs="Arial"/>
          <w:b/>
          <w:i w:val="false"/>
          <w:color w:val="002516"/>
          <w:sz w:val="24"/>
        </w:rPr>
        <w:t>Course Structure</w:t>
      </w:r>
    </w:p>
    <w:p>
      <w:pPr>
        <w:pStyle w:val="Normal"/>
        <w:keepNext w:val="true"/>
        <w:spacing w:before="160" w:after="60"/>
        <w:rPr/>
      </w:pPr>
      <w:r>
        <w:rPr>
          <w:rFonts w:cs="Arial"/>
          <w:b/>
          <w:i w:val="false"/>
          <w:color w:val="002516"/>
          <w:sz w:val="21"/>
        </w:rPr>
        <w:t>COG 1: Adaptive Leadership Development</w:t>
      </w:r>
    </w:p>
    <w:p>
      <w:pPr>
        <w:pStyle w:val="Normal"/>
        <w:keepNext w:val="true"/>
        <w:spacing w:before="120" w:after="60"/>
        <w:rPr/>
      </w:pPr>
      <w:r>
        <w:rPr>
          <w:rFonts w:cs="Arial"/>
          <w:b/>
          <w:i w:val="false"/>
          <w:color w:val="000000"/>
          <w:sz w:val="20"/>
        </w:rPr>
        <w:t>LO 1.1: Demonstrate Army ethos and values through leadership behaviour under challenging conditions</w:t>
      </w:r>
    </w:p>
    <w:p>
      <w:pPr>
        <w:pStyle w:val="Normal"/>
        <w:rPr/>
      </w:pPr>
      <w:r>
        <w:rPr>
          <w:rFonts w:cs="Arial"/>
          <w:b w:val="false"/>
          <w:i w:val="false"/>
        </w:rPr>
        <w:t>Learners demonstrate consistency between Army ethos and values and their observable leadership behaviour, particularly when operating under physical, cognitive and interpersonal pressure, uncertainty and adversity.</w:t>
      </w:r>
    </w:p>
    <w:p>
      <w:pPr>
        <w:pStyle w:val="Normal"/>
        <w:keepNext w:val="true"/>
        <w:spacing w:before="120" w:after="60"/>
        <w:rPr/>
      </w:pPr>
      <w:r>
        <w:rPr>
          <w:rFonts w:cs="Arial"/>
          <w:b/>
          <w:i w:val="false"/>
          <w:color w:val="000000"/>
          <w:sz w:val="20"/>
        </w:rPr>
        <w:t>LO 1.2: Evaluate personal leadership behaviour and its impact on others</w:t>
      </w:r>
    </w:p>
    <w:p>
      <w:pPr>
        <w:pStyle w:val="Normal"/>
        <w:rPr/>
      </w:pPr>
      <w:r>
        <w:rPr>
          <w:rFonts w:cs="Arial"/>
          <w:b w:val="false"/>
          <w:i w:val="false"/>
        </w:rPr>
        <w:t>Learners use self-evaluation, psychometric insight, feedback and experiential observation to develop greater awareness of their leadership preferences and behaviours, and the impact those behaviours have on others.</w:t>
      </w:r>
    </w:p>
    <w:p>
      <w:pPr>
        <w:pStyle w:val="Normal"/>
        <w:keepNext w:val="true"/>
        <w:spacing w:before="120" w:after="60"/>
        <w:rPr/>
      </w:pPr>
      <w:r>
        <w:rPr>
          <w:rFonts w:cs="Arial"/>
          <w:b/>
          <w:i w:val="false"/>
          <w:color w:val="000000"/>
          <w:sz w:val="20"/>
        </w:rPr>
        <w:t>LO 1.3: Adapt leadership behaviour to improve effectiveness</w:t>
      </w:r>
    </w:p>
    <w:p>
      <w:pPr>
        <w:pStyle w:val="Normal"/>
        <w:rPr/>
      </w:pPr>
      <w:r>
        <w:rPr>
          <w:rFonts w:cs="Arial"/>
          <w:b w:val="false"/>
          <w:i w:val="false"/>
        </w:rPr>
        <w:t>Learners deliberately select, apply and evaluate leadership behaviours appropriate to the situation, task and people being led in order to improve their leadership effectiveness.</w:t>
      </w:r>
    </w:p>
    <w:p>
      <w:pPr>
        <w:pStyle w:val="Normal"/>
        <w:keepNext w:val="true"/>
        <w:spacing w:before="120" w:after="60"/>
        <w:rPr/>
      </w:pPr>
      <w:r>
        <w:rPr>
          <w:rFonts w:cs="Arial"/>
          <w:b/>
          <w:i w:val="false"/>
          <w:color w:val="000000"/>
          <w:sz w:val="20"/>
        </w:rPr>
        <w:t>LO 1.4: Develop an individual leadership development strategy</w:t>
      </w:r>
    </w:p>
    <w:p>
      <w:pPr>
        <w:pStyle w:val="Normal"/>
        <w:widowControl/>
        <w:bidi w:val="0"/>
        <w:spacing w:lineRule="auto" w:line="268" w:before="0" w:after="100"/>
        <w:jc w:val="left"/>
        <w:rPr/>
      </w:pPr>
      <w:r>
        <w:rPr>
          <w:rFonts w:cs="Arial"/>
          <w:b w:val="false"/>
          <w:i w:val="false"/>
        </w:rPr>
        <w:t>Learners identify leadership strengths and development priorities and establish deliberate behavioural strategies to support continued leadership development across subsequent appointments and contexts.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04" w:right="1304" w:gutter="0" w:header="567" w:top="1247" w:footer="567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rFonts w:cs="Arial"/>
        <w:b/>
        <w:color w:val="000000"/>
        <w:sz w:val="20"/>
      </w:rPr>
      <w:t>UNCLASSIFIED</w:t>
    </w:r>
  </w:p>
  <w:p>
    <w:pPr>
      <w:pStyle w:val="Normal"/>
      <w:tabs>
        <w:tab w:val="clear" w:pos="720"/>
        <w:tab w:val="center" w:pos="4649" w:leader="none"/>
        <w:tab w:val="right" w:pos="9298" w:leader="none"/>
      </w:tabs>
      <w:spacing w:before="40" w:after="0"/>
      <w:rPr/>
    </w:pPr>
    <w:r>
      <w:rPr>
        <w:rFonts w:cs="Arial"/>
        <w:color w:val="000000"/>
        <w:sz w:val="17"/>
      </w:rPr>
      <w:t>A18008 ELDA Lead Leaders Course Data Sheet</w:t>
      <w:tab/>
      <w:t>ACS 2026</w:t>
      <w:tab/>
      <w:t xml:space="preserve">Page </w:t>
    </w:r>
    <w:r>
      <w:rPr>
        <w:rFonts w:cs="Arial"/>
        <w:sz w:val="17"/>
      </w:rPr>
      <w:fldChar w:fldCharType="begin"/>
    </w:r>
    <w:r>
      <w:rPr>
        <w:sz w:val="17"/>
        <w:rFonts w:cs="Arial"/>
      </w:rPr>
      <w:instrText xml:space="preserve"> PAGE </w:instrText>
    </w:r>
    <w:r>
      <w:rPr>
        <w:sz w:val="17"/>
        <w:rFonts w:cs="Arial"/>
      </w:rPr>
      <w:fldChar w:fldCharType="separate"/>
    </w:r>
    <w:r>
      <w:rPr>
        <w:sz w:val="17"/>
        <w:rFonts w:cs="Arial"/>
      </w:rPr>
      <w:t>4</w:t>
    </w:r>
    <w:r>
      <w:rPr>
        <w:sz w:val="17"/>
        <w:rFonts w:cs="Arial"/>
      </w:rPr>
      <w:fldChar w:fldCharType="end"/>
    </w:r>
    <w:r>
      <w:rPr>
        <w:rFonts w:cs="Arial"/>
        <w:color w:val="000000"/>
        <w:sz w:val="17"/>
      </w:rPr>
      <w:t xml:space="preserve"> of </w:t>
    </w:r>
    <w:r>
      <w:rPr>
        <w:rFonts w:cs="Arial"/>
        <w:sz w:val="17"/>
      </w:rPr>
      <w:fldChar w:fldCharType="begin"/>
    </w:r>
    <w:r>
      <w:rPr>
        <w:sz w:val="17"/>
        <w:rFonts w:cs="Arial"/>
      </w:rPr>
      <w:instrText xml:space="preserve"> NUMPAGES </w:instrText>
    </w:r>
    <w:r>
      <w:rPr>
        <w:sz w:val="17"/>
        <w:rFonts w:cs="Arial"/>
      </w:rPr>
      <w:fldChar w:fldCharType="separate"/>
    </w:r>
    <w:r>
      <w:rPr>
        <w:sz w:val="17"/>
        <w:rFonts w:cs="Arial"/>
      </w:rPr>
      <w:t>4</w:t>
    </w:r>
    <w:r>
      <w:rPr>
        <w:sz w:val="17"/>
        <w:rFonts w:cs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rFonts w:cs="Arial"/>
        <w:b/>
        <w:color w:val="000000"/>
        <w:sz w:val="20"/>
      </w:rPr>
      <w:t>UNCLASSIFIED</w:t>
    </w:r>
  </w:p>
  <w:p>
    <w:pPr>
      <w:pStyle w:val="Normal"/>
      <w:tabs>
        <w:tab w:val="clear" w:pos="720"/>
        <w:tab w:val="center" w:pos="4649" w:leader="none"/>
        <w:tab w:val="right" w:pos="9298" w:leader="none"/>
      </w:tabs>
      <w:spacing w:before="40" w:after="0"/>
      <w:rPr/>
    </w:pPr>
    <w:r>
      <w:rPr>
        <w:rFonts w:cs="Arial"/>
        <w:color w:val="000000"/>
        <w:sz w:val="17"/>
      </w:rPr>
      <w:t>A18008 ELDA Lead Leaders Course Data Sheet</w:t>
      <w:tab/>
      <w:t>ACS 2026</w:t>
      <w:tab/>
      <w:t xml:space="preserve">Page </w:t>
    </w:r>
    <w:r>
      <w:rPr>
        <w:rFonts w:cs="Arial"/>
        <w:sz w:val="17"/>
      </w:rPr>
      <w:fldChar w:fldCharType="begin"/>
    </w:r>
    <w:r>
      <w:rPr>
        <w:sz w:val="17"/>
        <w:rFonts w:cs="Arial"/>
      </w:rPr>
      <w:instrText xml:space="preserve"> PAGE </w:instrText>
    </w:r>
    <w:r>
      <w:rPr>
        <w:sz w:val="17"/>
        <w:rFonts w:cs="Arial"/>
      </w:rPr>
      <w:fldChar w:fldCharType="separate"/>
    </w:r>
    <w:r>
      <w:rPr>
        <w:sz w:val="17"/>
        <w:rFonts w:cs="Arial"/>
      </w:rPr>
      <w:t>4</w:t>
    </w:r>
    <w:r>
      <w:rPr>
        <w:sz w:val="17"/>
        <w:rFonts w:cs="Arial"/>
      </w:rPr>
      <w:fldChar w:fldCharType="end"/>
    </w:r>
    <w:r>
      <w:rPr>
        <w:rFonts w:cs="Arial"/>
        <w:color w:val="000000"/>
        <w:sz w:val="17"/>
      </w:rPr>
      <w:t xml:space="preserve"> of </w:t>
    </w:r>
    <w:r>
      <w:rPr>
        <w:rFonts w:cs="Arial"/>
        <w:sz w:val="17"/>
      </w:rPr>
      <w:fldChar w:fldCharType="begin"/>
    </w:r>
    <w:r>
      <w:rPr>
        <w:sz w:val="17"/>
        <w:rFonts w:cs="Arial"/>
      </w:rPr>
      <w:instrText xml:space="preserve"> NUMPAGES </w:instrText>
    </w:r>
    <w:r>
      <w:rPr>
        <w:sz w:val="17"/>
        <w:rFonts w:cs="Arial"/>
      </w:rPr>
      <w:fldChar w:fldCharType="separate"/>
    </w:r>
    <w:r>
      <w:rPr>
        <w:sz w:val="17"/>
        <w:rFonts w:cs="Arial"/>
      </w:rPr>
      <w:t>4</w:t>
    </w:r>
    <w:r>
      <w:rPr>
        <w:sz w:val="17"/>
        <w:rFonts w:cs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/>
    </w:pPr>
    <w:r>
      <w:rPr>
        <w:rFonts w:cs="Arial"/>
        <w:b/>
        <w:color w:val="000000"/>
        <w:sz w:val="20"/>
      </w:rPr>
      <w:t>UNCLASSIFIED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/>
    </w:pPr>
    <w:r>
      <w:rPr>
        <w:rFonts w:cs="Arial"/>
        <w:b/>
        <w:color w:val="000000"/>
        <w:sz w:val="20"/>
      </w:rPr>
      <w:t>UNCLASSIFIED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WenQuanYi Zen Hei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8" w:before="0" w:after="100"/>
      <w:jc w:val="left"/>
    </w:pPr>
    <w:rPr>
      <w:rFonts w:ascii="Arial" w:hAnsi="Arial" w:cs="Arial" w:eastAsia="WenQuanYi Zen Hei"/>
      <w:color w:val="00000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 w:val="true"/>
      <w:keepLines/>
      <w:spacing w:before="240" w:after="100"/>
      <w:outlineLvl w:val="0"/>
    </w:pPr>
    <w:rPr>
      <w:rFonts w:ascii="Arial" w:hAnsi="Arial" w:cs="Arial"/>
      <w:b/>
      <w:color w:val="002516"/>
      <w:sz w:val="24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 w:val="true"/>
      <w:keepLines/>
      <w:spacing w:before="240" w:after="100"/>
      <w:outlineLvl w:val="1"/>
    </w:pPr>
    <w:rPr>
      <w:rFonts w:ascii="Arial" w:hAnsi="Arial" w:cs="Arial"/>
      <w:b/>
      <w:color w:val="002516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910</Words>
  <Characters>5768</Characters>
  <CharactersWithSpaces>6580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NZ Army Leadership Centre | Army Command School</dc:creator>
  <dc:description>generated by python-docx</dc:description>
  <dc:language>en-US</dc:language>
  <cp:lastModifiedBy/>
  <dcterms:modified xsi:type="dcterms:W3CDTF">2026-09-07T00:57:39Z</dcterms:modified>
  <cp:revision>2</cp:revision>
  <dc:subject/>
  <dc:title>A18008 ELDA Lead Leaders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