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07_2185207780">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09_2185207780">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1_2185207780">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13_2185207780">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15_2185207780">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17_2185207780">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19_2185207780">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07_2185207780"/>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09_2185207780"/>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Book Antiqua"/>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Book Antiqua"/>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rPr/>
      </w:pPr>
      <w:r>
        <w:rPr>
          <w:rFonts w:cs="Book Antiqua"/>
          <w:b w:val="false"/>
          <w:i w:val="false"/>
        </w:rPr>
        <w:t>Final recommendations and an implementation back brief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1_2185207780"/>
      <w:bookmarkEnd w:id="2"/>
      <w:r>
        <w:rPr>
          <w:rFonts w:cs="Arial" w:ascii="Arial" w:hAnsi="Arial"/>
          <w:b/>
          <w:i w:val="false"/>
          <w:color w:val="002516"/>
          <w:sz w:val="28"/>
        </w:rPr>
        <w:t>1. The problem</w:t>
      </w:r>
    </w:p>
    <w:p>
      <w:pPr>
        <w:pStyle w:val="Normal"/>
        <w:rPr/>
      </w:pPr>
      <w:r>
        <w:rPr>
          <w:rFonts w:cs="Book Antiqua"/>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13_2185207780"/>
      <w:bookmarkEnd w:id="3"/>
      <w:r>
        <w:rPr>
          <w:rFonts w:cs="Arial" w:ascii="Arial" w:hAnsi="Arial"/>
          <w:b/>
          <w:i w:val="false"/>
          <w:color w:val="002516"/>
          <w:sz w:val="28"/>
        </w:rPr>
        <w:t>2. Terminology and definitions</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Army governs, develops, delivers and assures Performance Under Pressure and its combat-specific expression, Combat Mindset.</w:t>
      </w:r>
    </w:p>
    <w:p>
      <w:pPr>
        <w:pStyle w:val="Normal"/>
        <w:rPr/>
      </w:pPr>
      <w:r>
        <w:rPr>
          <w:rFonts w:cs="Book Antiqua"/>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Book Antiqua"/>
          <w:b w:val="false"/>
          <w:i/>
        </w:rPr>
        <w:t>In summary, Performance Under Pressure is the trainable capability; Combat Mindset is its combat-specific expression.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Book Antiqua"/>
          <w:b/>
          <w:i w:val="false"/>
        </w:rPr>
        <w:t>Advantages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rPr/>
      </w:pPr>
      <w:r>
        <w:rPr>
          <w:rFonts w:cs="Book Antiqua"/>
          <w:b/>
          <w:i w:val="false"/>
        </w:rPr>
        <w:t>Limitations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15_2185207780"/>
      <w:bookmarkEnd w:id="4"/>
      <w:r>
        <w:rPr>
          <w:rFonts w:cs="Arial" w:ascii="Arial" w:hAnsi="Arial"/>
          <w:b/>
          <w:i w:val="false"/>
          <w:color w:val="002516"/>
          <w:sz w:val="28"/>
        </w:rPr>
        <w:t>3. What already exists</w:t>
      </w:r>
    </w:p>
    <w:p>
      <w:pPr>
        <w:pStyle w:val="Heading2"/>
        <w:rPr/>
      </w:pPr>
      <w:r>
        <w:rPr>
          <w:rFonts w:cs="Arial" w:ascii="Arial" w:hAnsi="Arial"/>
          <w:b/>
          <w:i w:val="false"/>
          <w:color w:val="000000"/>
          <w:sz w:val="22"/>
        </w:rPr>
        <w:t>Within ACS</w:t>
      </w:r>
    </w:p>
    <w:p>
      <w:pPr>
        <w:pStyle w:val="Normal"/>
        <w:rPr/>
      </w:pPr>
      <w:r>
        <w:rPr>
          <w:rFonts w:cs="Arial" w:ascii="Arial" w:hAnsi="Arial"/>
          <w:b/>
          <w:i w:val="false"/>
          <w:color w:val="002516"/>
          <w:sz w:val="20"/>
        </w:rPr>
        <w:t>NZALC Leadership Development System</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ascii="Arial" w:hAnsi="Arial"/>
          <w:b/>
          <w:i w:val="false"/>
          <w:color w:val="002516"/>
          <w:sz w:val="20"/>
        </w:rPr>
        <w:t>HPC Cognitive Conditioning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Outside ACS</w:t>
      </w:r>
    </w:p>
    <w:p>
      <w:pPr>
        <w:pStyle w:val="Normal"/>
        <w:rPr/>
      </w:pPr>
      <w:r>
        <w:rPr>
          <w:rFonts w:cs="Arial" w:ascii="Arial" w:hAnsi="Arial"/>
          <w:b/>
          <w:i w:val="false"/>
          <w:color w:val="002516"/>
          <w:sz w:val="20"/>
        </w:rPr>
        <w:t>Army Psychology Services (APS),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nested. It will not require identical internal methodologies, provided products align to the endorsed framework, outcomes and assurance requirements.</w:t>
      </w:r>
    </w:p>
    <w:p>
      <w:pPr>
        <w:pStyle w:val="Normal"/>
        <w:rPr/>
      </w:pPr>
      <w:r>
        <w:rPr>
          <w:rFonts w:cs="Book Antiqua"/>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17_2185207780"/>
      <w:bookmarkEnd w:id="5"/>
      <w:r>
        <w:rPr>
          <w:rFonts w:cs="Arial" w:ascii="Arial" w:hAnsi="Arial"/>
          <w:b/>
          <w:i w:val="false"/>
          <w:color w:val="002516"/>
          <w:sz w:val="28"/>
        </w:rPr>
        <w:t>4. Programme of work</w:t>
      </w:r>
    </w:p>
    <w:p>
      <w:pPr>
        <w:pStyle w:val="Normal"/>
        <w:rPr/>
      </w:pPr>
      <w:r>
        <w:rPr>
          <w:rFonts w:cs="Book Antiqua"/>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Book Antiqua"/>
          <w:b w:val="false"/>
          <w:i w:val="false"/>
        </w:rPr>
        <w:t>Phases may overlap where practical, however subsequent design decisions remain dependent upon the endorsed outputs of preceding phases.</w:t>
      </w:r>
    </w:p>
    <w:p>
      <w:pPr>
        <w:pStyle w:val="Heading2"/>
        <w:rPr/>
      </w:pPr>
      <w:r>
        <w:rPr>
          <w:rFonts w:cs="Arial" w:ascii="Arial" w:hAnsi="Arial"/>
          <w:b/>
          <w:i w:val="false"/>
          <w:color w:val="000000"/>
          <w:sz w:val="22"/>
        </w:rPr>
        <w:t>Phase 1: Define (September 2026)</w:t>
      </w:r>
    </w:p>
    <w:p>
      <w:pPr>
        <w:pStyle w:val="Normal"/>
        <w:rPr/>
      </w:pPr>
      <w:r>
        <w:rPr>
          <w:rFonts w:cs="Book Antiqua"/>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Book Antiqua"/>
          <w:b/>
          <w:i w:val="false"/>
        </w:rPr>
        <w:t>Key output.</w:t>
      </w:r>
      <w:r>
        <w:rPr>
          <w:rFonts w:cs="Book Antiqua"/>
          <w:b w:val="false"/>
          <w:i w:val="false"/>
        </w:rPr>
        <w:t xml:space="preserve"> Endorsed drafting baseline and confirmed interim governance.</w:t>
      </w:r>
    </w:p>
    <w:p>
      <w:pPr>
        <w:pStyle w:val="Heading2"/>
        <w:rPr/>
      </w:pPr>
      <w:r>
        <w:rPr>
          <w:rFonts w:cs="Arial" w:ascii="Arial" w:hAnsi="Arial"/>
          <w:b/>
          <w:i w:val="false"/>
          <w:color w:val="000000"/>
          <w:sz w:val="22"/>
        </w:rPr>
        <w:t>Phase 2: Understand (September 2026)</w:t>
      </w:r>
    </w:p>
    <w:p>
      <w:pPr>
        <w:pStyle w:val="Normal"/>
        <w:rPr/>
      </w:pPr>
      <w:r>
        <w:rPr>
          <w:rFonts w:cs="Book Antiqua"/>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Book Antiqua"/>
          <w:b/>
          <w:i w:val="false"/>
        </w:rPr>
        <w:t>Key output.</w:t>
      </w:r>
      <w:r>
        <w:rPr>
          <w:rFonts w:cs="Book Antiqua"/>
          <w:b w:val="false"/>
          <w:i w:val="false"/>
        </w:rPr>
        <w:t xml:space="preserve"> A capability and product baseline identifying holdings, gaps, duplication and integration opportunities.</w:t>
      </w:r>
    </w:p>
    <w:p>
      <w:pPr>
        <w:pStyle w:val="Heading2"/>
        <w:rPr/>
      </w:pPr>
      <w:r>
        <w:rPr>
          <w:rFonts w:cs="Arial" w:ascii="Arial" w:hAnsi="Arial"/>
          <w:b/>
          <w:i w:val="false"/>
          <w:color w:val="000000"/>
          <w:sz w:val="22"/>
        </w:rPr>
        <w:t>Phase 3: Design (October 2026)</w:t>
      </w:r>
    </w:p>
    <w:p>
      <w:pPr>
        <w:pStyle w:val="Normal"/>
        <w:rPr/>
      </w:pPr>
      <w:r>
        <w:rPr>
          <w:rFonts w:cs="Book Antiqua"/>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Book Antiqua"/>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Book Antiqua"/>
          <w:b/>
          <w:i w:val="false"/>
        </w:rPr>
        <w:t>Key output.</w:t>
      </w:r>
      <w:r>
        <w:rPr>
          <w:rFonts w:cs="Book Antiqua"/>
          <w:b w:val="false"/>
          <w:i w:val="false"/>
        </w:rPr>
        <w:t xml:space="preserve"> Draft Framework v1.0, comprising developmental outcomes, product architecture, governance arrangements and assurance criteria.</w:t>
      </w:r>
    </w:p>
    <w:p>
      <w:pPr>
        <w:pStyle w:val="Heading2"/>
        <w:rPr/>
      </w:pPr>
      <w:r>
        <w:rPr>
          <w:rFonts w:cs="Arial" w:ascii="Arial" w:hAnsi="Arial"/>
          <w:b/>
          <w:i w:val="false"/>
          <w:color w:val="000000"/>
          <w:sz w:val="22"/>
        </w:rPr>
        <w:t>Phase 4: Validate (November 2026)</w:t>
      </w:r>
    </w:p>
    <w:p>
      <w:pPr>
        <w:pStyle w:val="Normal"/>
        <w:rPr/>
      </w:pPr>
      <w:r>
        <w:rPr>
          <w:rFonts w:cs="Book Antiqua"/>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Book Antiqua"/>
          <w:b/>
          <w:i w:val="false"/>
        </w:rPr>
        <w:t>Key output.</w:t>
      </w:r>
      <w:r>
        <w:rPr>
          <w:rFonts w:cs="Book Antiqua"/>
          <w:b w:val="false"/>
          <w:i w:val="false"/>
        </w:rPr>
        <w:t xml:space="preserve"> A validated framework and product architecture, with stakeholder positions recorded.</w:t>
      </w:r>
    </w:p>
    <w:p>
      <w:pPr>
        <w:pStyle w:val="Heading2"/>
        <w:rPr/>
      </w:pPr>
      <w:r>
        <w:rPr>
          <w:rFonts w:cs="Arial" w:ascii="Arial" w:hAnsi="Arial"/>
          <w:b/>
          <w:i w:val="false"/>
          <w:color w:val="000000"/>
          <w:sz w:val="22"/>
        </w:rPr>
        <w:t>Phase 5: Implement (late November 2026)</w:t>
      </w:r>
    </w:p>
    <w:p>
      <w:pPr>
        <w:pStyle w:val="Normal"/>
        <w:rPr/>
      </w:pPr>
      <w:r>
        <w:rPr>
          <w:rFonts w:cs="Book Antiqua"/>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Book Antiqua"/>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Book Antiqua"/>
          <w:b/>
          <w:i w:val="false"/>
        </w:rPr>
        <w:t>Key output.</w:t>
      </w:r>
      <w:r>
        <w:rPr>
          <w:rFonts w:cs="Book Antiqua"/>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19_2185207780"/>
      <w:bookmarkEnd w:id="6"/>
      <w:r>
        <w:rPr>
          <w:rFonts w:cs="Arial" w:ascii="Arial" w:hAnsi="Arial"/>
          <w:b/>
          <w:i w:val="false"/>
          <w:color w:val="002516"/>
          <w:sz w:val="28"/>
        </w:rPr>
        <w:t>5.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Approve</w:t>
      </w:r>
      <w:r>
        <w:rPr>
          <w:rFonts w:cs="Book Antiqua"/>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Approve</w:t>
      </w:r>
      <w:r>
        <w:rPr>
          <w:rFonts w:cs="Book Antiqua"/>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8</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1709</Words>
  <Characters>10898</Characters>
  <CharactersWithSpaces>12499</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2026-08-05T08:27:21Z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