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168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6_3930625172">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8_3930625172">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0_3930625172">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2_3930625172">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4_3930625172">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6_3930625172">
            <w:r>
              <w:rPr>
                <w:webHidden/>
                <w:rStyle w:val="IndexLink"/>
                <w:i w:val="false"/>
              </w:rPr>
              <w:t>4. Programme of work</w:t>
            </w:r>
            <w:r>
              <w:rPr>
                <w:rStyle w:val="IndexLink"/>
              </w:rPr>
              <w:tab/>
              <w:t>6</w:t>
            </w:r>
          </w:hyperlink>
        </w:p>
        <w:p>
          <w:pPr>
            <w:pStyle w:val="TOC1"/>
            <w:tabs>
              <w:tab w:val="clear" w:pos="9072"/>
              <w:tab w:val="right" w:pos="9071" w:leader="dot"/>
            </w:tabs>
            <w:rPr/>
          </w:pPr>
          <w:hyperlink w:anchor="__RefHeading___Toc218_3930625172">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6_3930625172"/>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8_3930625172"/>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0_3930625172"/>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2_3930625172"/>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4_3930625172"/>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6_3930625172"/>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8_3930625172"/>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1695</Words>
  <Characters>10823</Characters>
  <CharactersWithSpaces>12411</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2026-08-05T22:06:22Z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