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4_71203435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6_71203435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8_71203435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0_712034351">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2_71203435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4_712034351">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6_712034351">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4_712034351"/>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6_712034351"/>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8_712034351"/>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20_712034351"/>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Runs against common soldier usage, in which Combat Mindset already serves as the umbrella term, so the hierarchy will need reinforcement to hold.</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22_712034351"/>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4_712034351"/>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Arial"/>
          <w:b/>
          <w:i w:val="false"/>
        </w:rPr>
        <w:t>Key output.</w:t>
      </w:r>
      <w:r>
        <w:rPr>
          <w:rFonts w:cs="Arial"/>
          <w:b w:val="false"/>
          <w:i w:val="false"/>
        </w:rPr>
        <w:t xml:space="preserve"> A capability and product baseline identifying what already exists,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Combat Mindset Framework for approval and implementation: the validated product architecture; the proposed governance and assurance model; and an implementation plan.</w:t>
      </w:r>
    </w:p>
    <w:p>
      <w:pPr>
        <w:pStyle w:val="Normal"/>
        <w:rPr/>
      </w:pPr>
      <w:r>
        <w:rPr>
          <w:rFonts w:cs="Arial"/>
          <w:b w:val="false"/>
          <w:i w:val="false"/>
        </w:rPr>
        <w:t>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6_712034351"/>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1680</Words>
  <Characters>10542</Characters>
  <CharactersWithSpaces>12111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2026-08-05T22:47:59Z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