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A18009 ELDA Command</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A18009, AL 2.5</w:t>
      </w:r>
      <w:r>
        <w:rPr>
          <w:rFonts w:cs="Arial"/>
        </w:rPr>
        <w:t xml:space="preserve">      </w:t>
      </w:r>
      <w:r>
        <w:rPr>
          <w:rFonts w:cs="Arial"/>
          <w:b/>
          <w:color w:val="002516"/>
          <w:sz w:val="18"/>
        </w:rPr>
        <w:t xml:space="preserve">Date  </w:t>
      </w:r>
      <w:r>
        <w:rPr>
          <w:rFonts w:cs="Arial"/>
          <w:color w:val="000000"/>
          <w:sz w:val="18"/>
        </w:rPr>
        <w:t>September 2026</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A18009</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Command</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8–10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Command is to develop command effectiveness by enhancing self-awareness, judgement and deliberate leadership behaviour, enabling learners to create the conditions for effective team and organisational performance in complex and demanding environments.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accurately represent the qualification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Personnel selected for, preparing for, or currently undertaking significant command or senior leadership appointments.</w:t>
            </w:r>
            <w:r>
              <w:rPr/>
              <w:br/>
            </w:r>
            <w:r>
              <w:rPr>
                <w:rFonts w:cs="Arial"/>
                <w:b w:val="false"/>
                <w:i w:val="false"/>
                <w:sz w:val="20"/>
              </w:rPr>
              <w:t>2. Other personnel identified as requiring command-level experiential leadership development, as determined by the Learning Provider and relevant career management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evaluate how their judgement and leadership behaviour affect people, teams and organisational outcomes, and deliberately shape the conditions required for effective performance in complex and demanding contexts.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insights and strategies developed through ELDA Command within current and future command and senior leadership appointments.</w:t>
            </w:r>
            <w:r>
              <w:rPr/>
              <w:br/>
            </w:r>
            <w:r>
              <w:rPr>
                <w:rFonts w:cs="Arial"/>
                <w:b w:val="false"/>
                <w:i w:val="false"/>
                <w:sz w:val="20"/>
              </w:rPr>
              <w:t>2. Continue deliberate reflection, feedback and adaptation of command behaviour as context, responsibility and organisational complexity change.</w:t>
            </w:r>
            <w:r>
              <w:rPr/>
              <w:br/>
            </w:r>
            <w:r>
              <w:rPr>
                <w:rFonts w:cs="Arial"/>
                <w:b w:val="false"/>
                <w:i w:val="false"/>
                <w:sz w:val="20"/>
              </w:rPr>
              <w:t>3. Review and update the individual Leadership Development Plan (LDP) to reflect emerging command and leadership development priorities.</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5</w:t>
            </w:r>
            <w:r>
              <w:rPr/>
              <w:br/>
            </w:r>
            <w:r>
              <w:rPr>
                <w:rFonts w:cs="Arial"/>
                <w:b w:val="false"/>
                <w:i w:val="false"/>
                <w:sz w:val="20"/>
              </w:rPr>
              <w:t>Maximum: 8</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1</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b w:val="false"/>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command-level leadership development.</w:t>
      </w:r>
    </w:p>
    <w:p>
      <w:pPr>
        <w:pStyle w:val="Heading1"/>
        <w:rPr/>
      </w:pPr>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D-15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Priority is given to personnel preparing for, or recently appointed to, significant command and senior leadership appointments, as determined by the Learning Provider in consultation with relevant career management authorities.</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Command develops command effectiveness through experiential learning conducted in complex and demanding environments involving real consequences, uncertainty, interpersonal dynamics and managed risk.</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adventure activity provides the experiential vehicle for command and leadership development; successful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The course develops strategic self-awareness by enabling learners to identify and evaluate their default behaviours, assumptions, biases and decision-making tendencies, and the effects these have on people, teams and organisational outcomes.</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leadership and team-development tools may be used to support self-awareness, reflection and team development. These tools support the learning outcomes rather than constitute learning outcomes in themselves.</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provided repeated opportunities to exercise judgement, make decisions, observe their effects, receive feedback, reflect, adapt their behaviour and reapply their learning.</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embedded throughout the course and are demonstrated through observable judgement, decision-making, use of authority, treatment of others and leadership behaviour.</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Course activities are designed to enable learners to examine how their leadership creates or inhibits the conditions required for trust, clarity, appropriate challenge, accountability, initiative and effective team performance.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Learning identified during ELDA Command is to inform the learner's ongoing Leadership Development Plan and continued development within command and senior leadership appointments.</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Course duration may vary between 8 and 10 training days depending on activity, travel requirements, learner experience and course design.</w:t>
      </w:r>
    </w:p>
    <w:p>
      <w:pPr>
        <w:pStyle w:val="Normal"/>
        <w:tabs>
          <w:tab w:val="clear" w:pos="720"/>
          <w:tab w:val="left" w:pos="397" w:leader="none"/>
        </w:tabs>
        <w:spacing w:before="60" w:after="40"/>
        <w:ind w:hanging="397" w:left="397"/>
        <w:rPr/>
      </w:pPr>
      <w:r>
        <w:rPr>
          <w:rFonts w:cs="Arial"/>
          <w:b w:val="false"/>
        </w:rPr>
        <w:t>10.</w:t>
        <w:tab/>
      </w:r>
      <w:r>
        <w:rPr>
          <w:rFonts w:cs="Arial"/>
          <w:b w:val="false"/>
          <w:i w:val="false"/>
        </w:rPr>
        <w:t>Activity selection, instructor allocation and delivery are to comply with the NZALC Safety Management Plan and applicable activity SOPs.</w:t>
      </w:r>
    </w:p>
    <w:p>
      <w:pPr>
        <w:pStyle w:val="Normal"/>
        <w:tabs>
          <w:tab w:val="clear" w:pos="720"/>
          <w:tab w:val="left" w:pos="397" w:leader="none"/>
        </w:tabs>
        <w:spacing w:before="60" w:after="40"/>
        <w:ind w:hanging="397" w:left="397"/>
        <w:rPr/>
      </w:pPr>
      <w:r>
        <w:rPr>
          <w:rFonts w:cs="Arial"/>
          <w:b w:val="false"/>
        </w:rPr>
        <w:t>11.</w:t>
        <w:tab/>
      </w:r>
      <w:r>
        <w:rPr>
          <w:rFonts w:cs="Arial"/>
          <w:b w:val="false"/>
          <w:i w:val="false"/>
        </w:rPr>
        <w:t>The Learning Provider is the New Zealand Army Leadership Centre (NZALC).</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Command Effectiveness</w:t>
      </w:r>
    </w:p>
    <w:p>
      <w:pPr>
        <w:pStyle w:val="Normal"/>
        <w:keepNext w:val="true"/>
        <w:spacing w:before="120" w:after="60"/>
        <w:rPr/>
      </w:pPr>
      <w:r>
        <w:rPr>
          <w:rFonts w:cs="Arial"/>
          <w:b/>
          <w:i w:val="false"/>
          <w:color w:val="000000"/>
          <w:sz w:val="20"/>
        </w:rPr>
        <w:t>LO 1.1: Evaluate personal command behaviour, judgement and bias</w:t>
      </w:r>
    </w:p>
    <w:p>
      <w:pPr>
        <w:pStyle w:val="Normal"/>
        <w:rPr/>
      </w:pPr>
      <w:r>
        <w:rPr>
          <w:rFonts w:cs="Arial"/>
          <w:b w:val="false"/>
          <w:i w:val="false"/>
        </w:rPr>
        <w:t>Learners critically evaluate their default behaviours, assumptions, biases and decision-making tendencies, particularly under conditions of pressure, uncertainty and complexity, and assess their effect on people, teams and organisational outcomes.</w:t>
      </w:r>
    </w:p>
    <w:p>
      <w:pPr>
        <w:pStyle w:val="Normal"/>
        <w:keepNext w:val="true"/>
        <w:spacing w:before="120" w:after="60"/>
        <w:rPr/>
      </w:pPr>
      <w:r>
        <w:rPr>
          <w:rFonts w:cs="Arial"/>
          <w:b/>
          <w:i w:val="false"/>
          <w:color w:val="000000"/>
          <w:sz w:val="20"/>
        </w:rPr>
        <w:t>LO 1.2: Exercise judgement and make decisions in complex and demanding conditions</w:t>
      </w:r>
    </w:p>
    <w:p>
      <w:pPr>
        <w:pStyle w:val="Normal"/>
        <w:rPr/>
      </w:pPr>
      <w:r>
        <w:rPr>
          <w:rFonts w:cs="Arial"/>
          <w:b w:val="false"/>
          <w:i w:val="false"/>
        </w:rPr>
        <w:t>Learners exercise judgement, balance competing demands and risk, make timely decisions with incomplete information, and review and adapt their decisions as circumstances change.</w:t>
      </w:r>
    </w:p>
    <w:p>
      <w:pPr>
        <w:pStyle w:val="Normal"/>
        <w:keepNext w:val="true"/>
        <w:spacing w:before="120" w:after="60"/>
        <w:rPr/>
      </w:pPr>
      <w:r>
        <w:rPr>
          <w:rFonts w:cs="Arial"/>
          <w:b/>
          <w:i w:val="false"/>
          <w:color w:val="000000"/>
          <w:sz w:val="20"/>
        </w:rPr>
        <w:t>LO 1.3: Create the conditions for effective team and organisational performance</w:t>
      </w:r>
    </w:p>
    <w:p>
      <w:pPr>
        <w:pStyle w:val="Normal"/>
        <w:rPr/>
      </w:pPr>
      <w:r>
        <w:rPr>
          <w:rFonts w:cs="Arial"/>
          <w:b w:val="false"/>
          <w:i w:val="false"/>
        </w:rPr>
        <w:t>Learners deliberately shape the leadership environment to enable trust, clarity, appropriate challenge, accountability, initiative and effective performance, recognising the effect their behaviour and use of authority have on others.</w:t>
      </w:r>
    </w:p>
    <w:p>
      <w:pPr>
        <w:pStyle w:val="Normal"/>
        <w:keepNext w:val="true"/>
        <w:spacing w:before="120" w:after="60"/>
        <w:rPr/>
      </w:pPr>
      <w:r>
        <w:rPr>
          <w:rFonts w:cs="Arial"/>
          <w:b/>
          <w:i w:val="false"/>
          <w:color w:val="000000"/>
          <w:sz w:val="20"/>
        </w:rPr>
        <w:t>LO 1.4: Develop strategies for continued command and leadership effectiveness</w:t>
      </w:r>
    </w:p>
    <w:p>
      <w:pPr>
        <w:pStyle w:val="Normal"/>
        <w:widowControl/>
        <w:bidi w:val="0"/>
        <w:spacing w:lineRule="auto" w:line="268" w:before="0" w:after="100"/>
        <w:jc w:val="left"/>
        <w:rPr/>
      </w:pPr>
      <w:r>
        <w:rPr>
          <w:rFonts w:cs="Arial"/>
          <w:b w:val="false"/>
          <w:i w:val="false"/>
        </w:rPr>
        <w:t>Learners integrate experiential learning, feedback and self-evaluation to identify command and leadership strengths, risks and development priorities, and establish deliberate strategies for continued effectiveness across changing contexts and responsibilities.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A18009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A18009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1042</Words>
  <Characters>6762</Characters>
  <CharactersWithSpaces>7701</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2026-09-07T00:17:24Z</dcterms:modified>
  <cp:revision>2</cp:revision>
  <dc:subject/>
  <dc:title>A18009 ELDA Command</dc:title>
</cp:coreProperties>
</file>

<file path=docProps/custom.xml><?xml version="1.0" encoding="utf-8"?>
<Properties xmlns="http://schemas.openxmlformats.org/officeDocument/2006/custom-properties" xmlns:vt="http://schemas.openxmlformats.org/officeDocument/2006/docPropsVTypes"/>
</file>