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/>
        <w:drawing>
          <wp:inline distT="0" distB="0" distL="0" distR="0">
            <wp:extent cx="1007745" cy="22987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745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rFonts w:cs="Arial"/>
          <w:b/>
          <w:i w:val="false"/>
          <w:color w:val="000000"/>
          <w:sz w:val="36"/>
        </w:rPr>
        <w:t>ELDA Pathway</w:t>
      </w:r>
    </w:p>
    <w:p>
      <w:pPr>
        <w:pStyle w:val="Normal"/>
        <w:pBdr>
          <w:bottom w:val="single" w:sz="18" w:space="6" w:color="C62026"/>
        </w:pBdr>
        <w:spacing w:before="0" w:after="60"/>
        <w:rPr/>
      </w:pPr>
      <w:r>
        <w:rPr>
          <w:rFonts w:cs="Arial"/>
          <w:b/>
          <w:i w:val="false"/>
          <w:color w:val="002516"/>
          <w:sz w:val="22"/>
        </w:rPr>
        <w:t>Experiential Leadership Development Activities: Course Overview</w:t>
      </w:r>
    </w:p>
    <w:p>
      <w:pPr>
        <w:pStyle w:val="Normal"/>
        <w:pBdr>
          <w:bottom w:val="single" w:sz="6" w:space="5" w:color="A89662"/>
        </w:pBdr>
        <w:spacing w:before="80" w:after="120"/>
        <w:rPr/>
      </w:pPr>
      <w:r>
        <w:rPr>
          <w:rFonts w:cs="Arial"/>
          <w:b w:val="false"/>
          <w:i w:val="false"/>
          <w:color w:val="002516"/>
          <w:sz w:val="19"/>
        </w:rPr>
        <w:t>NZ Army Leadership Centre | Army Command School</w:t>
      </w:r>
      <w:r>
        <w:rPr>
          <w:rFonts w:cs="Arial"/>
          <w:b w:val="false"/>
          <w:i w:val="false"/>
          <w:color w:val="000000"/>
          <w:sz w:val="18"/>
        </w:rPr>
        <w:t xml:space="preserve">      </w:t>
      </w:r>
      <w:r>
        <w:rPr>
          <w:rFonts w:cs="Arial"/>
          <w:b/>
          <w:i w:val="false"/>
          <w:color w:val="002516"/>
          <w:sz w:val="17"/>
        </w:rPr>
        <w:t xml:space="preserve">Reference  </w:t>
      </w:r>
      <w:r>
        <w:rPr>
          <w:rFonts w:cs="Arial"/>
          <w:b w:val="false"/>
          <w:i w:val="false"/>
          <w:color w:val="000000"/>
          <w:sz w:val="17"/>
        </w:rPr>
        <w:t>Course Data Sheets A18011, A18008, A18010, A18009</w:t>
      </w:r>
      <w:r>
        <w:rPr>
          <w:rFonts w:cs="Arial"/>
          <w:b w:val="false"/>
          <w:i w:val="false"/>
          <w:color w:val="000000"/>
          <w:sz w:val="18"/>
        </w:rPr>
        <w:t xml:space="preserve">      </w:t>
      </w:r>
      <w:r>
        <w:rPr>
          <w:rFonts w:cs="Arial"/>
          <w:b/>
          <w:i w:val="false"/>
          <w:color w:val="002516"/>
          <w:sz w:val="17"/>
        </w:rPr>
        <w:t xml:space="preserve">Date  </w:t>
      </w:r>
      <w:r>
        <w:rPr>
          <w:rFonts w:cs="Arial"/>
          <w:b w:val="false"/>
          <w:i w:val="false"/>
          <w:color w:val="000000"/>
          <w:sz w:val="17"/>
        </w:rPr>
        <w:t>September 2026</w:t>
      </w:r>
    </w:p>
    <w:tbl>
      <w:tblPr>
        <w:tblW w:w="14796" w:type="dxa"/>
        <w:jc w:val="center"/>
        <w:tblInd w:w="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noHBand="0" w:noVBand="1" w:firstColumn="1" w:lastRow="0" w:lastColumn="0" w:firstRow="1"/>
      </w:tblPr>
      <w:tblGrid>
        <w:gridCol w:w="1643"/>
        <w:gridCol w:w="3288"/>
        <w:gridCol w:w="3289"/>
        <w:gridCol w:w="3288"/>
        <w:gridCol w:w="3288"/>
      </w:tblGrid>
      <w:tr>
        <w:trPr>
          <w:cantSplit w:val="true"/>
        </w:trPr>
        <w:tc>
          <w:tcPr>
            <w:tcW w:w="1643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00251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28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002516" w:val="clear"/>
          </w:tcPr>
          <w:p>
            <w:pPr>
              <w:pStyle w:val="Normal"/>
              <w:rPr/>
            </w:pPr>
            <w:r>
              <w:rPr>
                <w:rFonts w:cs="Arial"/>
                <w:b/>
                <w:i w:val="false"/>
                <w:color w:val="FFFFFF"/>
                <w:sz w:val="20"/>
              </w:rPr>
              <w:t>ELDA Lead Teams</w:t>
            </w:r>
            <w:r>
              <w:rPr/>
              <w:br/>
            </w:r>
            <w:r>
              <w:rPr>
                <w:rFonts w:cs="Arial"/>
                <w:b w:val="false"/>
                <w:i w:val="false"/>
                <w:color w:val="CDD2B7"/>
                <w:sz w:val="17"/>
              </w:rPr>
              <w:t>A18011  |  6 Training Days</w:t>
            </w:r>
          </w:p>
        </w:tc>
        <w:tc>
          <w:tcPr>
            <w:tcW w:w="32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002516" w:val="clear"/>
          </w:tcPr>
          <w:p>
            <w:pPr>
              <w:pStyle w:val="Normal"/>
              <w:rPr/>
            </w:pPr>
            <w:r>
              <w:rPr>
                <w:rFonts w:cs="Arial"/>
                <w:b/>
                <w:i w:val="false"/>
                <w:color w:val="FFFFFF"/>
                <w:sz w:val="20"/>
              </w:rPr>
              <w:t>ELDA Lead Leaders</w:t>
            </w:r>
            <w:r>
              <w:rPr/>
              <w:br/>
            </w:r>
            <w:r>
              <w:rPr>
                <w:rFonts w:cs="Arial"/>
                <w:b w:val="false"/>
                <w:i w:val="false"/>
                <w:color w:val="CDD2B7"/>
                <w:sz w:val="17"/>
              </w:rPr>
              <w:t>A18008  |  6 Training Days</w:t>
            </w:r>
          </w:p>
        </w:tc>
        <w:tc>
          <w:tcPr>
            <w:tcW w:w="328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002516" w:val="clear"/>
          </w:tcPr>
          <w:p>
            <w:pPr>
              <w:pStyle w:val="Normal"/>
              <w:rPr/>
            </w:pPr>
            <w:r>
              <w:rPr>
                <w:rFonts w:cs="Arial"/>
                <w:b/>
                <w:i w:val="false"/>
                <w:color w:val="FFFFFF"/>
                <w:sz w:val="20"/>
              </w:rPr>
              <w:t>ELDA Lead Systems</w:t>
            </w:r>
            <w:r>
              <w:rPr/>
              <w:br/>
            </w:r>
            <w:r>
              <w:rPr>
                <w:rFonts w:cs="Arial"/>
                <w:b w:val="false"/>
                <w:i w:val="false"/>
                <w:color w:val="CDD2B7"/>
                <w:sz w:val="17"/>
              </w:rPr>
              <w:t>A18010  |  7 Training Days</w:t>
            </w:r>
          </w:p>
        </w:tc>
        <w:tc>
          <w:tcPr>
            <w:tcW w:w="328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002516" w:val="clear"/>
          </w:tcPr>
          <w:p>
            <w:pPr>
              <w:pStyle w:val="Normal"/>
              <w:rPr/>
            </w:pPr>
            <w:r>
              <w:rPr>
                <w:rFonts w:cs="Arial"/>
                <w:b/>
                <w:i w:val="false"/>
                <w:color w:val="FFFFFF"/>
                <w:sz w:val="20"/>
              </w:rPr>
              <w:t>ELDA Command</w:t>
            </w:r>
            <w:r>
              <w:rPr/>
              <w:br/>
            </w:r>
            <w:r>
              <w:rPr>
                <w:rFonts w:cs="Arial"/>
                <w:b w:val="false"/>
                <w:i w:val="false"/>
                <w:color w:val="CDD2B7"/>
                <w:sz w:val="17"/>
              </w:rPr>
              <w:t>A18009  |  8–10 Training Days</w:t>
            </w:r>
          </w:p>
        </w:tc>
      </w:tr>
      <w:tr>
        <w:trPr>
          <w:cantSplit w:val="true"/>
        </w:trPr>
        <w:tc>
          <w:tcPr>
            <w:tcW w:w="1643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rPr/>
            </w:pPr>
            <w:r>
              <w:rPr>
                <w:rFonts w:cs="Arial"/>
                <w:b/>
                <w:i w:val="false"/>
                <w:color w:val="002516"/>
                <w:sz w:val="17"/>
              </w:rPr>
              <w:t>Scope</w:t>
            </w:r>
          </w:p>
        </w:tc>
        <w:tc>
          <w:tcPr>
            <w:tcW w:w="328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pBdr>
                <w:left w:val="single" w:sz="18" w:space="4" w:color="C62026"/>
              </w:pBdr>
              <w:rPr/>
            </w:pPr>
            <w:r>
              <w:rPr>
                <w:rFonts w:cs="Arial"/>
                <w:b/>
                <w:i w:val="false"/>
                <w:color w:val="002516"/>
                <w:sz w:val="19"/>
              </w:rPr>
              <w:t>Leading a team</w:t>
            </w:r>
          </w:p>
        </w:tc>
        <w:tc>
          <w:tcPr>
            <w:tcW w:w="32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pBdr>
                <w:left w:val="single" w:sz="18" w:space="4" w:color="C62026"/>
              </w:pBdr>
              <w:rPr/>
            </w:pPr>
            <w:r>
              <w:rPr>
                <w:rFonts w:cs="Arial"/>
                <w:b/>
                <w:i w:val="false"/>
                <w:color w:val="002516"/>
                <w:sz w:val="19"/>
              </w:rPr>
              <w:t>Leading among leaders</w:t>
            </w:r>
          </w:p>
        </w:tc>
        <w:tc>
          <w:tcPr>
            <w:tcW w:w="328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pBdr>
                <w:left w:val="single" w:sz="18" w:space="4" w:color="C62026"/>
              </w:pBdr>
              <w:rPr/>
            </w:pPr>
            <w:r>
              <w:rPr>
                <w:rFonts w:cs="Arial"/>
                <w:b/>
                <w:i w:val="false"/>
                <w:color w:val="002516"/>
                <w:sz w:val="19"/>
              </w:rPr>
              <w:t>Leading across a system</w:t>
            </w:r>
          </w:p>
        </w:tc>
        <w:tc>
          <w:tcPr>
            <w:tcW w:w="328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pBdr>
                <w:left w:val="single" w:sz="18" w:space="4" w:color="C62026"/>
              </w:pBdr>
              <w:rPr/>
            </w:pPr>
            <w:r>
              <w:rPr>
                <w:rFonts w:cs="Arial"/>
                <w:b/>
                <w:i w:val="false"/>
                <w:color w:val="002516"/>
                <w:sz w:val="19"/>
              </w:rPr>
              <w:t>Leading the organisation</w:t>
            </w:r>
          </w:p>
        </w:tc>
      </w:tr>
      <w:tr>
        <w:trPr>
          <w:cantSplit w:val="true"/>
        </w:trPr>
        <w:tc>
          <w:tcPr>
            <w:tcW w:w="1643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rPr/>
            </w:pPr>
            <w:r>
              <w:rPr>
                <w:rFonts w:cs="Arial"/>
                <w:b/>
                <w:i w:val="false"/>
                <w:color w:val="002516"/>
                <w:sz w:val="17"/>
              </w:rPr>
              <w:t>Learners</w:t>
            </w:r>
          </w:p>
        </w:tc>
        <w:tc>
          <w:tcPr>
            <w:tcW w:w="328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i w:val="false"/>
                <w:color w:val="000000"/>
                <w:sz w:val="16"/>
              </w:rPr>
              <w:t>Regular Force personnel selected for the A1530 Promotion All Corps RF JNCO Course.</w:t>
            </w:r>
          </w:p>
        </w:tc>
        <w:tc>
          <w:tcPr>
            <w:tcW w:w="32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i w:val="false"/>
                <w:color w:val="000000"/>
                <w:sz w:val="16"/>
              </w:rPr>
              <w:t>Regular Force Officers (2LT and LT); Regular Force NCOs accepted onto the A1531 SNCO Promotion Course.</w:t>
            </w:r>
          </w:p>
        </w:tc>
        <w:tc>
          <w:tcPr>
            <w:tcW w:w="328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i w:val="false"/>
                <w:color w:val="000000"/>
                <w:sz w:val="16"/>
              </w:rPr>
              <w:t>SNCOs and WOs accepted onto the A1532 All Corps Warrant Officer Course; Captains preparing for promotion to Major.</w:t>
            </w:r>
          </w:p>
        </w:tc>
        <w:tc>
          <w:tcPr>
            <w:tcW w:w="328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i w:val="false"/>
                <w:color w:val="000000"/>
                <w:sz w:val="16"/>
              </w:rPr>
              <w:t>Personnel selected for, preparing for, or undertaking significant command or senior leadership appointments.</w:t>
            </w:r>
          </w:p>
        </w:tc>
      </w:tr>
      <w:tr>
        <w:trPr>
          <w:cantSplit w:val="true"/>
        </w:trPr>
        <w:tc>
          <w:tcPr>
            <w:tcW w:w="1643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rPr/>
            </w:pPr>
            <w:r>
              <w:rPr>
                <w:rFonts w:cs="Arial"/>
                <w:b/>
                <w:i w:val="false"/>
                <w:color w:val="002516"/>
                <w:sz w:val="17"/>
              </w:rPr>
              <w:t>Aim</w:t>
            </w:r>
          </w:p>
        </w:tc>
        <w:tc>
          <w:tcPr>
            <w:tcW w:w="328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i w:val="false"/>
                <w:color w:val="000000"/>
                <w:sz w:val="16"/>
              </w:rPr>
              <w:t>Develop individual leadership effectiveness through experiential small-team leadership under pressure.</w:t>
            </w:r>
          </w:p>
        </w:tc>
        <w:tc>
          <w:tcPr>
            <w:tcW w:w="32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i w:val="false"/>
                <w:color w:val="000000"/>
                <w:sz w:val="16"/>
              </w:rPr>
              <w:t>Develop leadership effectiveness through increased self-awareness, reflection and deliberate adaptation of leadership behaviour in challenging environments.</w:t>
            </w:r>
          </w:p>
        </w:tc>
        <w:tc>
          <w:tcPr>
            <w:tcW w:w="328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i w:val="false"/>
                <w:color w:val="000000"/>
                <w:sz w:val="16"/>
              </w:rPr>
              <w:t>Develop leadership effectiveness within complex systems: understand interdependencies, influence beyond direct authority and achieve outcomes through others.</w:t>
            </w:r>
          </w:p>
        </w:tc>
        <w:tc>
          <w:tcPr>
            <w:tcW w:w="328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i w:val="false"/>
                <w:color w:val="000000"/>
                <w:sz w:val="16"/>
              </w:rPr>
              <w:t>Develop command effectiveness through self-awareness, judgement and deliberate leadership behaviour that creates the conditions for team and organisational performance.</w:t>
            </w:r>
          </w:p>
        </w:tc>
      </w:tr>
      <w:tr>
        <w:trPr>
          <w:cantSplit w:val="true"/>
        </w:trPr>
        <w:tc>
          <w:tcPr>
            <w:tcW w:w="1643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rPr/>
            </w:pPr>
            <w:r>
              <w:rPr>
                <w:rFonts w:cs="Arial"/>
                <w:b/>
                <w:i w:val="false"/>
                <w:color w:val="002516"/>
                <w:sz w:val="17"/>
              </w:rPr>
              <w:t>Developmental logic</w:t>
            </w:r>
          </w:p>
        </w:tc>
        <w:tc>
          <w:tcPr>
            <w:tcW w:w="328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Arial"/>
                <w:b/>
                <w:i w:val="false"/>
                <w:color w:val="002516"/>
                <w:sz w:val="17"/>
              </w:rPr>
              <w:t>SELF</w:t>
            </w:r>
            <w:r>
              <w:rPr/>
              <w:br/>
            </w:r>
            <w:r>
              <w:rPr>
                <w:rFonts w:cs="Arial"/>
                <w:b w:val="false"/>
                <w:i w:val="false"/>
                <w:color w:val="C62026"/>
                <w:sz w:val="14"/>
              </w:rPr>
              <w:t>▼</w:t>
            </w:r>
            <w:r>
              <w:rPr/>
              <w:br/>
            </w:r>
            <w:r>
              <w:rPr>
                <w:rFonts w:cs="Arial"/>
                <w:b/>
                <w:i w:val="false"/>
                <w:color w:val="002516"/>
                <w:sz w:val="17"/>
              </w:rPr>
              <w:t>TEAM</w:t>
            </w:r>
            <w:r>
              <w:rPr/>
              <w:br/>
            </w:r>
            <w:r>
              <w:rPr>
                <w:rFonts w:cs="Arial"/>
                <w:b w:val="false"/>
                <w:i w:val="false"/>
                <w:color w:val="C62026"/>
                <w:sz w:val="14"/>
              </w:rPr>
              <w:t>▼</w:t>
            </w:r>
            <w:r>
              <w:rPr/>
              <w:br/>
            </w:r>
            <w:r>
              <w:rPr>
                <w:rFonts w:cs="Arial"/>
                <w:b/>
                <w:i w:val="false"/>
                <w:color w:val="002516"/>
                <w:sz w:val="17"/>
              </w:rPr>
              <w:t>REFLECT</w:t>
            </w:r>
          </w:p>
        </w:tc>
        <w:tc>
          <w:tcPr>
            <w:tcW w:w="32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Arial"/>
                <w:b/>
                <w:i w:val="false"/>
                <w:color w:val="002516"/>
                <w:sz w:val="17"/>
              </w:rPr>
              <w:t>VALUES</w:t>
            </w:r>
            <w:r>
              <w:rPr/>
              <w:br/>
            </w:r>
            <w:r>
              <w:rPr>
                <w:rFonts w:cs="Arial"/>
                <w:b w:val="false"/>
                <w:i w:val="false"/>
                <w:color w:val="C62026"/>
                <w:sz w:val="14"/>
              </w:rPr>
              <w:t>▼</w:t>
            </w:r>
            <w:r>
              <w:rPr/>
              <w:br/>
            </w:r>
            <w:r>
              <w:rPr>
                <w:rFonts w:cs="Arial"/>
                <w:b/>
                <w:i w:val="false"/>
                <w:color w:val="002516"/>
                <w:sz w:val="17"/>
              </w:rPr>
              <w:t>SELF-AWARENESS</w:t>
            </w:r>
            <w:r>
              <w:rPr/>
              <w:br/>
            </w:r>
            <w:r>
              <w:rPr>
                <w:rFonts w:cs="Arial"/>
                <w:b w:val="false"/>
                <w:i w:val="false"/>
                <w:color w:val="C62026"/>
                <w:sz w:val="14"/>
              </w:rPr>
              <w:t>▼</w:t>
            </w:r>
            <w:r>
              <w:rPr/>
              <w:br/>
            </w:r>
            <w:r>
              <w:rPr>
                <w:rFonts w:cs="Arial"/>
                <w:b/>
                <w:i w:val="false"/>
                <w:color w:val="002516"/>
                <w:sz w:val="17"/>
              </w:rPr>
              <w:t>ADAPT</w:t>
            </w:r>
            <w:r>
              <w:rPr/>
              <w:br/>
            </w:r>
            <w:r>
              <w:rPr>
                <w:rFonts w:cs="Arial"/>
                <w:b w:val="false"/>
                <w:i w:val="false"/>
                <w:color w:val="C62026"/>
                <w:sz w:val="14"/>
              </w:rPr>
              <w:t>▼</w:t>
            </w:r>
            <w:r>
              <w:rPr/>
              <w:br/>
            </w:r>
            <w:r>
              <w:rPr>
                <w:rFonts w:cs="Arial"/>
                <w:b/>
                <w:i w:val="false"/>
                <w:color w:val="002516"/>
                <w:sz w:val="17"/>
              </w:rPr>
              <w:t>DEVELOP</w:t>
            </w:r>
          </w:p>
        </w:tc>
        <w:tc>
          <w:tcPr>
            <w:tcW w:w="328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Arial"/>
                <w:b/>
                <w:i w:val="false"/>
                <w:color w:val="002516"/>
                <w:sz w:val="17"/>
              </w:rPr>
              <w:t>VALUES &amp; JUDGEMENT</w:t>
            </w:r>
            <w:r>
              <w:rPr/>
              <w:br/>
            </w:r>
            <w:r>
              <w:rPr>
                <w:rFonts w:cs="Arial"/>
                <w:b w:val="false"/>
                <w:i w:val="false"/>
                <w:color w:val="C62026"/>
                <w:sz w:val="14"/>
              </w:rPr>
              <w:t>▼</w:t>
            </w:r>
            <w:r>
              <w:rPr/>
              <w:br/>
            </w:r>
            <w:r>
              <w:rPr>
                <w:rFonts w:cs="Arial"/>
                <w:b/>
                <w:i w:val="false"/>
                <w:color w:val="002516"/>
                <w:sz w:val="17"/>
              </w:rPr>
              <w:t>SYSTEM</w:t>
            </w:r>
            <w:r>
              <w:rPr/>
              <w:br/>
            </w:r>
            <w:r>
              <w:rPr>
                <w:rFonts w:cs="Arial"/>
                <w:b w:val="false"/>
                <w:i w:val="false"/>
                <w:color w:val="C62026"/>
                <w:sz w:val="14"/>
              </w:rPr>
              <w:t>▼</w:t>
            </w:r>
            <w:r>
              <w:rPr/>
              <w:br/>
            </w:r>
            <w:r>
              <w:rPr>
                <w:rFonts w:cs="Arial"/>
                <w:b/>
                <w:i w:val="false"/>
                <w:color w:val="002516"/>
                <w:sz w:val="17"/>
              </w:rPr>
              <w:t>INFLUENCE</w:t>
            </w:r>
            <w:r>
              <w:rPr/>
              <w:br/>
            </w:r>
            <w:r>
              <w:rPr>
                <w:rFonts w:cs="Arial"/>
                <w:b w:val="false"/>
                <w:i w:val="false"/>
                <w:color w:val="C62026"/>
                <w:sz w:val="14"/>
              </w:rPr>
              <w:t>▼</w:t>
            </w:r>
            <w:r>
              <w:rPr/>
              <w:br/>
            </w:r>
            <w:r>
              <w:rPr>
                <w:rFonts w:cs="Arial"/>
                <w:b/>
                <w:i w:val="false"/>
                <w:color w:val="002516"/>
                <w:sz w:val="17"/>
              </w:rPr>
              <w:t>ADAPT</w:t>
            </w:r>
          </w:p>
        </w:tc>
        <w:tc>
          <w:tcPr>
            <w:tcW w:w="328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Arial"/>
                <w:b/>
                <w:i w:val="false"/>
                <w:color w:val="002516"/>
                <w:sz w:val="17"/>
              </w:rPr>
              <w:t>STRATEGIC SELF-AWARENESS</w:t>
            </w:r>
            <w:r>
              <w:rPr/>
              <w:br/>
            </w:r>
            <w:r>
              <w:rPr>
                <w:rFonts w:cs="Arial"/>
                <w:b w:val="false"/>
                <w:i w:val="false"/>
                <w:color w:val="C62026"/>
                <w:sz w:val="14"/>
              </w:rPr>
              <w:t>▼</w:t>
            </w:r>
            <w:r>
              <w:rPr/>
              <w:br/>
            </w:r>
            <w:r>
              <w:rPr>
                <w:rFonts w:cs="Arial"/>
                <w:b/>
                <w:i w:val="false"/>
                <w:color w:val="002516"/>
                <w:sz w:val="17"/>
              </w:rPr>
              <w:t>JUDGEMENT</w:t>
            </w:r>
            <w:r>
              <w:rPr/>
              <w:br/>
            </w:r>
            <w:r>
              <w:rPr>
                <w:rFonts w:cs="Arial"/>
                <w:b w:val="false"/>
                <w:i w:val="false"/>
                <w:color w:val="C62026"/>
                <w:sz w:val="14"/>
              </w:rPr>
              <w:t>▼</w:t>
            </w:r>
            <w:r>
              <w:rPr/>
              <w:br/>
            </w:r>
            <w:r>
              <w:rPr>
                <w:rFonts w:cs="Arial"/>
                <w:b/>
                <w:i w:val="false"/>
                <w:color w:val="002516"/>
                <w:sz w:val="17"/>
              </w:rPr>
              <w:t>CONDITIONS</w:t>
            </w:r>
            <w:r>
              <w:rPr/>
              <w:br/>
            </w:r>
            <w:r>
              <w:rPr>
                <w:rFonts w:cs="Arial"/>
                <w:b w:val="false"/>
                <w:i w:val="false"/>
                <w:color w:val="C62026"/>
                <w:sz w:val="14"/>
              </w:rPr>
              <w:t>▼</w:t>
            </w:r>
            <w:r>
              <w:rPr/>
              <w:br/>
            </w:r>
            <w:r>
              <w:rPr>
                <w:rFonts w:cs="Arial"/>
                <w:b/>
                <w:i w:val="false"/>
                <w:color w:val="002516"/>
                <w:sz w:val="17"/>
              </w:rPr>
              <w:t>DELIBERATE DEVELOPMENT</w:t>
            </w:r>
          </w:p>
        </w:tc>
      </w:tr>
      <w:tr>
        <w:trPr>
          <w:cantSplit w:val="true"/>
        </w:trPr>
        <w:tc>
          <w:tcPr>
            <w:tcW w:w="1643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rPr/>
            </w:pPr>
            <w:r>
              <w:rPr>
                <w:rFonts w:cs="Arial"/>
                <w:b/>
                <w:i w:val="false"/>
                <w:color w:val="002516"/>
                <w:sz w:val="17"/>
              </w:rPr>
              <w:t>Learning outcomes</w:t>
            </w:r>
          </w:p>
        </w:tc>
        <w:tc>
          <w:tcPr>
            <w:tcW w:w="328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rPr/>
            </w:pPr>
            <w:r>
              <w:rPr>
                <w:rFonts w:cs="Arial"/>
                <w:b/>
                <w:i w:val="false"/>
                <w:color w:val="002516"/>
                <w:sz w:val="16"/>
              </w:rPr>
              <w:t xml:space="preserve">LO 1.1  </w:t>
            </w:r>
            <w:r>
              <w:rPr>
                <w:rFonts w:cs="Arial"/>
                <w:b w:val="false"/>
                <w:i w:val="false"/>
                <w:color w:val="000000"/>
                <w:sz w:val="16"/>
              </w:rPr>
              <w:t>Maintain effective performance under pressure</w:t>
            </w:r>
            <w:r>
              <w:rPr/>
              <w:br/>
            </w:r>
            <w:r>
              <w:rPr>
                <w:rFonts w:cs="Arial"/>
                <w:b/>
                <w:i w:val="false"/>
                <w:color w:val="002516"/>
                <w:sz w:val="16"/>
              </w:rPr>
              <w:t xml:space="preserve">LO 1.2  </w:t>
            </w:r>
            <w:r>
              <w:rPr>
                <w:rFonts w:cs="Arial"/>
                <w:b w:val="false"/>
                <w:i w:val="false"/>
                <w:color w:val="000000"/>
                <w:sz w:val="16"/>
              </w:rPr>
              <w:t>Apply effective leadership behaviours within a small team under challenging conditions</w:t>
            </w:r>
            <w:r>
              <w:rPr/>
              <w:br/>
            </w:r>
            <w:r>
              <w:rPr>
                <w:rFonts w:cs="Arial"/>
                <w:b/>
                <w:i w:val="false"/>
                <w:color w:val="002516"/>
                <w:sz w:val="16"/>
              </w:rPr>
              <w:t xml:space="preserve">LO 1.3  </w:t>
            </w:r>
            <w:r>
              <w:rPr>
                <w:rFonts w:cs="Arial"/>
                <w:b w:val="false"/>
                <w:i w:val="false"/>
                <w:color w:val="000000"/>
                <w:sz w:val="16"/>
              </w:rPr>
              <w:t>Evaluate personal leadership performance and develop an individual leadership development plan</w:t>
            </w:r>
          </w:p>
        </w:tc>
        <w:tc>
          <w:tcPr>
            <w:tcW w:w="32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rPr/>
            </w:pPr>
            <w:r>
              <w:rPr>
                <w:rFonts w:cs="Arial"/>
                <w:b/>
                <w:i w:val="false"/>
                <w:color w:val="002516"/>
                <w:sz w:val="16"/>
              </w:rPr>
              <w:t xml:space="preserve">LO 1.1  </w:t>
            </w:r>
            <w:r>
              <w:rPr>
                <w:rFonts w:cs="Arial"/>
                <w:b w:val="false"/>
                <w:i w:val="false"/>
                <w:color w:val="000000"/>
                <w:sz w:val="16"/>
              </w:rPr>
              <w:t>Demonstrate Army ethos and values through leadership behaviour under challenging conditions</w:t>
            </w:r>
            <w:r>
              <w:rPr/>
              <w:br/>
            </w:r>
            <w:r>
              <w:rPr>
                <w:rFonts w:cs="Arial"/>
                <w:b/>
                <w:i w:val="false"/>
                <w:color w:val="002516"/>
                <w:sz w:val="16"/>
              </w:rPr>
              <w:t xml:space="preserve">LO 1.2  </w:t>
            </w:r>
            <w:r>
              <w:rPr>
                <w:rFonts w:cs="Arial"/>
                <w:b w:val="false"/>
                <w:i w:val="false"/>
                <w:color w:val="000000"/>
                <w:sz w:val="16"/>
              </w:rPr>
              <w:t>Evaluate personal leadership behaviour and its impact on others</w:t>
            </w:r>
            <w:r>
              <w:rPr/>
              <w:br/>
            </w:r>
            <w:r>
              <w:rPr>
                <w:rFonts w:cs="Arial"/>
                <w:b/>
                <w:i w:val="false"/>
                <w:color w:val="002516"/>
                <w:sz w:val="16"/>
              </w:rPr>
              <w:t xml:space="preserve">LO 1.3  </w:t>
            </w:r>
            <w:r>
              <w:rPr>
                <w:rFonts w:cs="Arial"/>
                <w:b w:val="false"/>
                <w:i w:val="false"/>
                <w:color w:val="000000"/>
                <w:sz w:val="16"/>
              </w:rPr>
              <w:t>Adapt leadership behaviour to improve effectiveness</w:t>
            </w:r>
            <w:r>
              <w:rPr/>
              <w:br/>
            </w:r>
            <w:r>
              <w:rPr>
                <w:rFonts w:cs="Arial"/>
                <w:b/>
                <w:i w:val="false"/>
                <w:color w:val="002516"/>
                <w:sz w:val="16"/>
              </w:rPr>
              <w:t xml:space="preserve">LO 1.4  </w:t>
            </w:r>
            <w:r>
              <w:rPr>
                <w:rFonts w:cs="Arial"/>
                <w:b w:val="false"/>
                <w:i w:val="false"/>
                <w:color w:val="000000"/>
                <w:sz w:val="16"/>
              </w:rPr>
              <w:t>Develop an individual leadership development strategy</w:t>
            </w:r>
          </w:p>
        </w:tc>
        <w:tc>
          <w:tcPr>
            <w:tcW w:w="328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rPr/>
            </w:pPr>
            <w:r>
              <w:rPr>
                <w:rFonts w:cs="Arial"/>
                <w:b/>
                <w:i w:val="false"/>
                <w:color w:val="002516"/>
                <w:sz w:val="16"/>
              </w:rPr>
              <w:t xml:space="preserve">LO 1.1  </w:t>
            </w:r>
            <w:r>
              <w:rPr>
                <w:rFonts w:cs="Arial"/>
                <w:b w:val="false"/>
                <w:i w:val="false"/>
                <w:color w:val="000000"/>
                <w:sz w:val="16"/>
              </w:rPr>
              <w:t>Demonstrate Army ethos and values when leading within complex environments</w:t>
            </w:r>
            <w:r>
              <w:rPr/>
              <w:br/>
            </w:r>
            <w:r>
              <w:rPr>
                <w:rFonts w:cs="Arial"/>
                <w:b/>
                <w:i w:val="false"/>
                <w:color w:val="002516"/>
                <w:sz w:val="16"/>
              </w:rPr>
              <w:t xml:space="preserve">LO 1.2  </w:t>
            </w:r>
            <w:r>
              <w:rPr>
                <w:rFonts w:cs="Arial"/>
                <w:b w:val="false"/>
                <w:i w:val="false"/>
                <w:color w:val="000000"/>
                <w:sz w:val="16"/>
              </w:rPr>
              <w:t>Analyse relationships and interdependencies within a complex system</w:t>
            </w:r>
            <w:r>
              <w:rPr/>
              <w:br/>
            </w:r>
            <w:r>
              <w:rPr>
                <w:rFonts w:cs="Arial"/>
                <w:b/>
                <w:i w:val="false"/>
                <w:color w:val="002516"/>
                <w:sz w:val="16"/>
              </w:rPr>
              <w:t xml:space="preserve">LO 1.3  </w:t>
            </w:r>
            <w:r>
              <w:rPr>
                <w:rFonts w:cs="Arial"/>
                <w:b w:val="false"/>
                <w:i w:val="false"/>
                <w:color w:val="000000"/>
                <w:sz w:val="16"/>
              </w:rPr>
              <w:t>Influence others to achieve outcomes beyond direct authority</w:t>
            </w:r>
            <w:r>
              <w:rPr/>
              <w:br/>
            </w:r>
            <w:r>
              <w:rPr>
                <w:rFonts w:cs="Arial"/>
                <w:b/>
                <w:i w:val="false"/>
                <w:color w:val="002516"/>
                <w:sz w:val="16"/>
              </w:rPr>
              <w:t xml:space="preserve">LO 1.4  </w:t>
            </w:r>
            <w:r>
              <w:rPr>
                <w:rFonts w:cs="Arial"/>
                <w:b w:val="false"/>
                <w:i w:val="false"/>
                <w:color w:val="000000"/>
                <w:sz w:val="16"/>
              </w:rPr>
              <w:t>Evaluate and adapt leadership behaviour to improve system effectiveness</w:t>
            </w:r>
          </w:p>
        </w:tc>
        <w:tc>
          <w:tcPr>
            <w:tcW w:w="328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rPr/>
            </w:pPr>
            <w:r>
              <w:rPr>
                <w:rFonts w:cs="Arial"/>
                <w:b/>
                <w:i w:val="false"/>
                <w:color w:val="002516"/>
                <w:sz w:val="16"/>
              </w:rPr>
              <w:t xml:space="preserve">LO 1.1  </w:t>
            </w:r>
            <w:r>
              <w:rPr>
                <w:rFonts w:cs="Arial"/>
                <w:b w:val="false"/>
                <w:i w:val="false"/>
                <w:color w:val="000000"/>
                <w:sz w:val="16"/>
              </w:rPr>
              <w:t>Evaluate personal command behaviour, judgement and bias</w:t>
            </w:r>
            <w:r>
              <w:rPr/>
              <w:br/>
            </w:r>
            <w:r>
              <w:rPr>
                <w:rFonts w:cs="Arial"/>
                <w:b/>
                <w:i w:val="false"/>
                <w:color w:val="002516"/>
                <w:sz w:val="16"/>
              </w:rPr>
              <w:t xml:space="preserve">LO 1.2  </w:t>
            </w:r>
            <w:r>
              <w:rPr>
                <w:rFonts w:cs="Arial"/>
                <w:b w:val="false"/>
                <w:i w:val="false"/>
                <w:color w:val="000000"/>
                <w:sz w:val="16"/>
              </w:rPr>
              <w:t>Exercise judgement and make decisions in complex and demanding conditions</w:t>
            </w:r>
            <w:r>
              <w:rPr/>
              <w:br/>
            </w:r>
            <w:r>
              <w:rPr>
                <w:rFonts w:cs="Arial"/>
                <w:b/>
                <w:i w:val="false"/>
                <w:color w:val="002516"/>
                <w:sz w:val="16"/>
              </w:rPr>
              <w:t xml:space="preserve">LO 1.3  </w:t>
            </w:r>
            <w:r>
              <w:rPr>
                <w:rFonts w:cs="Arial"/>
                <w:b w:val="false"/>
                <w:i w:val="false"/>
                <w:color w:val="000000"/>
                <w:sz w:val="16"/>
              </w:rPr>
              <w:t>Create the conditions for effective team and organisational performance</w:t>
            </w:r>
            <w:r>
              <w:rPr/>
              <w:br/>
            </w:r>
            <w:r>
              <w:rPr>
                <w:rFonts w:cs="Arial"/>
                <w:b/>
                <w:i w:val="false"/>
                <w:color w:val="002516"/>
                <w:sz w:val="16"/>
              </w:rPr>
              <w:t xml:space="preserve">LO 1.4  </w:t>
            </w:r>
            <w:r>
              <w:rPr>
                <w:rFonts w:cs="Arial"/>
                <w:b w:val="false"/>
                <w:i w:val="false"/>
                <w:color w:val="000000"/>
                <w:sz w:val="16"/>
              </w:rPr>
              <w:t>Develop strategies for continued command and leadership effectiveness</w:t>
            </w:r>
          </w:p>
        </w:tc>
      </w:tr>
      <w:tr>
        <w:trPr>
          <w:cantSplit w:val="true"/>
        </w:trPr>
        <w:tc>
          <w:tcPr>
            <w:tcW w:w="1643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rPr/>
            </w:pPr>
            <w:r>
              <w:rPr>
                <w:rFonts w:cs="Arial"/>
                <w:b/>
                <w:i w:val="false"/>
                <w:color w:val="002516"/>
                <w:sz w:val="17"/>
              </w:rPr>
              <w:t>Next step</w:t>
            </w:r>
          </w:p>
        </w:tc>
        <w:tc>
          <w:tcPr>
            <w:tcW w:w="328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i w:val="false"/>
                <w:color w:val="000000"/>
                <w:sz w:val="16"/>
              </w:rPr>
              <w:t>ELDA Lead Leaders</w:t>
            </w:r>
          </w:p>
        </w:tc>
        <w:tc>
          <w:tcPr>
            <w:tcW w:w="32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i w:val="false"/>
                <w:color w:val="000000"/>
                <w:sz w:val="16"/>
              </w:rPr>
              <w:t>ELDA Lead Systems or ELDA Command, as appropriate to career pathway</w:t>
            </w:r>
          </w:p>
        </w:tc>
        <w:tc>
          <w:tcPr>
            <w:tcW w:w="328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i w:val="false"/>
                <w:color w:val="000000"/>
                <w:sz w:val="16"/>
              </w:rPr>
              <w:t>ELDA Command, as appropriate to career pathway</w:t>
            </w:r>
          </w:p>
        </w:tc>
        <w:tc>
          <w:tcPr>
            <w:tcW w:w="328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rPr/>
            </w:pPr>
            <w:r>
              <w:rPr>
                <w:rFonts w:cs="Arial"/>
                <w:b w:val="false"/>
                <w:i w:val="false"/>
                <w:color w:val="000000"/>
                <w:sz w:val="16"/>
              </w:rPr>
              <w:t>Command and senior leadership appointments</w:t>
            </w:r>
          </w:p>
        </w:tc>
      </w:tr>
    </w:tbl>
    <w:p>
      <w:pPr>
        <w:pStyle w:val="Normal"/>
        <w:pBdr>
          <w:left w:val="single" w:sz="28" w:space="8" w:color="C62026"/>
        </w:pBdr>
        <w:shd w:val="clear" w:color="auto" w:fill="CDD2B7"/>
        <w:spacing w:before="160" w:after="0"/>
        <w:ind w:left="227" w:right="227"/>
        <w:rPr/>
      </w:pPr>
      <w:r>
        <w:rPr>
          <w:rFonts w:cs="Arial"/>
          <w:b/>
          <w:i w:val="false"/>
          <w:color w:val="000000"/>
          <w:sz w:val="17"/>
        </w:rPr>
        <w:t>The pathway is not simply an increase in physical difficulty. It is an increase in the scope, complexity and reach of leadership: from leading a team, to understanding one's impact on other leaders, to influencing outcomes across a wider system, to integrating these capabilities into command judgement and the deliberate creation of the conditions for organisational effectiveness.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orient="landscape" w:w="16838" w:h="11906"/>
      <w:pgMar w:left="1020" w:right="1020" w:gutter="0" w:header="397" w:top="624" w:footer="397" w:bottom="62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cs="Arial"/>
        <w:b/>
        <w:i w:val="false"/>
        <w:color w:val="000000"/>
        <w:sz w:val="20"/>
      </w:rPr>
      <w:t>UNCLASSIFIED</w:t>
    </w:r>
  </w:p>
  <w:p>
    <w:pPr>
      <w:pStyle w:val="Normal"/>
      <w:tabs>
        <w:tab w:val="clear" w:pos="720"/>
        <w:tab w:val="center" w:pos="7398" w:leader="none"/>
        <w:tab w:val="right" w:pos="14797" w:leader="none"/>
      </w:tabs>
      <w:spacing w:before="40" w:after="0"/>
      <w:rPr/>
    </w:pPr>
    <w:r>
      <w:rPr>
        <w:rFonts w:cs="Arial"/>
        <w:b w:val="false"/>
        <w:i w:val="false"/>
        <w:color w:val="000000"/>
        <w:sz w:val="17"/>
      </w:rPr>
      <w:t>ELDA Pathway Overview</w:t>
      <w:tab/>
      <w:t>ACS 2026</w:t>
      <w:tab/>
      <w:t xml:space="preserve">Page </w:t>
    </w:r>
    <w:r>
      <w:rPr>
        <w:rFonts w:cs="Arial"/>
        <w:sz w:val="17"/>
      </w:rPr>
      <w:fldChar w:fldCharType="begin"/>
    </w:r>
    <w:r>
      <w:rPr>
        <w:sz w:val="17"/>
        <w:rFonts w:cs="Arial"/>
      </w:rPr>
      <w:instrText xml:space="preserve"> PAGE </w:instrText>
    </w:r>
    <w:r>
      <w:rPr>
        <w:sz w:val="17"/>
        <w:rFonts w:cs="Arial"/>
      </w:rPr>
      <w:fldChar w:fldCharType="separate"/>
    </w:r>
    <w:r>
      <w:rPr>
        <w:sz w:val="17"/>
        <w:rFonts w:cs="Arial"/>
      </w:rPr>
      <w:t>1</w:t>
    </w:r>
    <w:r>
      <w:rPr>
        <w:sz w:val="17"/>
        <w:rFonts w:cs="Arial"/>
      </w:rPr>
      <w:fldChar w:fldCharType="end"/>
    </w:r>
    <w:r>
      <w:rPr>
        <w:rFonts w:cs="Arial"/>
        <w:b w:val="false"/>
        <w:i w:val="false"/>
        <w:color w:val="000000"/>
        <w:sz w:val="17"/>
      </w:rPr>
      <w:t xml:space="preserve"> of </w:t>
    </w:r>
    <w:r>
      <w:rPr>
        <w:rFonts w:cs="Arial"/>
        <w:sz w:val="17"/>
      </w:rPr>
      <w:fldChar w:fldCharType="begin"/>
    </w:r>
    <w:r>
      <w:rPr>
        <w:sz w:val="17"/>
        <w:rFonts w:cs="Arial"/>
      </w:rPr>
      <w:instrText xml:space="preserve"> NUMPAGES </w:instrText>
    </w:r>
    <w:r>
      <w:rPr>
        <w:sz w:val="17"/>
        <w:rFonts w:cs="Arial"/>
      </w:rPr>
      <w:fldChar w:fldCharType="separate"/>
    </w:r>
    <w:r>
      <w:rPr>
        <w:sz w:val="17"/>
        <w:rFonts w:cs="Arial"/>
      </w:rPr>
      <w:t>1</w:t>
    </w:r>
    <w:r>
      <w:rPr>
        <w:sz w:val="17"/>
        <w:rFonts w:cs="Arial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cs="Arial"/>
        <w:b/>
        <w:i w:val="false"/>
        <w:color w:val="000000"/>
        <w:sz w:val="20"/>
      </w:rPr>
      <w:t>UNCLASSIFIED</w:t>
    </w:r>
  </w:p>
  <w:p>
    <w:pPr>
      <w:pStyle w:val="Normal"/>
      <w:tabs>
        <w:tab w:val="clear" w:pos="720"/>
        <w:tab w:val="center" w:pos="7398" w:leader="none"/>
        <w:tab w:val="right" w:pos="14797" w:leader="none"/>
      </w:tabs>
      <w:spacing w:before="40" w:after="0"/>
      <w:rPr/>
    </w:pPr>
    <w:r>
      <w:rPr>
        <w:rFonts w:cs="Arial"/>
        <w:b w:val="false"/>
        <w:i w:val="false"/>
        <w:color w:val="000000"/>
        <w:sz w:val="17"/>
      </w:rPr>
      <w:t>ELDA Pathway Overview</w:t>
      <w:tab/>
      <w:t>ACS 2026</w:t>
      <w:tab/>
      <w:t xml:space="preserve">Page </w:t>
    </w:r>
    <w:r>
      <w:rPr>
        <w:rFonts w:cs="Arial"/>
        <w:sz w:val="17"/>
      </w:rPr>
      <w:fldChar w:fldCharType="begin"/>
    </w:r>
    <w:r>
      <w:rPr>
        <w:sz w:val="17"/>
        <w:rFonts w:cs="Arial"/>
      </w:rPr>
      <w:instrText xml:space="preserve"> PAGE </w:instrText>
    </w:r>
    <w:r>
      <w:rPr>
        <w:sz w:val="17"/>
        <w:rFonts w:cs="Arial"/>
      </w:rPr>
      <w:fldChar w:fldCharType="separate"/>
    </w:r>
    <w:r>
      <w:rPr>
        <w:sz w:val="17"/>
        <w:rFonts w:cs="Arial"/>
      </w:rPr>
      <w:t>1</w:t>
    </w:r>
    <w:r>
      <w:rPr>
        <w:sz w:val="17"/>
        <w:rFonts w:cs="Arial"/>
      </w:rPr>
      <w:fldChar w:fldCharType="end"/>
    </w:r>
    <w:r>
      <w:rPr>
        <w:rFonts w:cs="Arial"/>
        <w:b w:val="false"/>
        <w:i w:val="false"/>
        <w:color w:val="000000"/>
        <w:sz w:val="17"/>
      </w:rPr>
      <w:t xml:space="preserve"> of </w:t>
    </w:r>
    <w:r>
      <w:rPr>
        <w:rFonts w:cs="Arial"/>
        <w:sz w:val="17"/>
      </w:rPr>
      <w:fldChar w:fldCharType="begin"/>
    </w:r>
    <w:r>
      <w:rPr>
        <w:sz w:val="17"/>
        <w:rFonts w:cs="Arial"/>
      </w:rPr>
      <w:instrText xml:space="preserve"> NUMPAGES </w:instrText>
    </w:r>
    <w:r>
      <w:rPr>
        <w:sz w:val="17"/>
        <w:rFonts w:cs="Arial"/>
      </w:rPr>
      <w:fldChar w:fldCharType="separate"/>
    </w:r>
    <w:r>
      <w:rPr>
        <w:sz w:val="17"/>
        <w:rFonts w:cs="Arial"/>
      </w:rPr>
      <w:t>1</w:t>
    </w:r>
    <w:r>
      <w:rPr>
        <w:sz w:val="17"/>
        <w:rFonts w:cs="Arial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/>
        <w:b/>
        <w:i w:val="false"/>
        <w:color w:val="000000"/>
        <w:sz w:val="20"/>
      </w:rPr>
      <w:t>UNCLASSIFIED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/>
        <w:b/>
        <w:i w:val="false"/>
        <w:color w:val="000000"/>
        <w:sz w:val="20"/>
      </w:rPr>
      <w:t>UNCLASSIFIED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WenQuanYi Zen Hei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49" w:before="0" w:after="0"/>
      <w:jc w:val="left"/>
    </w:pPr>
    <w:rPr>
      <w:rFonts w:ascii="Arial" w:hAnsi="Arial" w:cs="Arial" w:eastAsia="WenQuanYi Zen Hei"/>
      <w:color w:val="000000"/>
      <w:kern w:val="0"/>
      <w:sz w:val="18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485</Words>
  <Characters>2997</Characters>
  <CharactersWithSpaces>3475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NZ Army Leadership Centre | Army Command School</dc:creator>
  <dc:description>generated by python-docx</dc:description>
  <dc:language>en-US</dc:language>
  <cp:lastModifiedBy/>
  <dcterms:modified xsi:type="dcterms:W3CDTF">2026-09-07T00:21:03Z</dcterms:modified>
  <cp:revision>2</cp:revision>
  <dc:subject/>
  <dc:title>ELDA Pathway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