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NZALC HQ CO-ORD</w:t>
      </w:r>
    </w:p>
    <w:p>
      <w:pPr>
        <w:pStyle w:val="Normal"/>
        <w:keepNext w:val="true"/>
        <w:pageBreakBefore w:val="false"/>
        <w:spacing w:before="0" w:after="80"/>
        <w:rPr/>
      </w:pPr>
      <w:r>
        <w:rPr>
          <w:rFonts w:cs="Arial"/>
          <w:b/>
          <w:color w:val="000000"/>
          <w:sz w:val="48"/>
        </w:rPr>
        <w:t>Action Items</w:t>
      </w:r>
    </w:p>
    <w:p>
      <w:pPr>
        <w:pStyle w:val="Normal"/>
        <w:keepNext w:val="true"/>
        <w:pBdr>
          <w:bottom w:val="single" w:sz="18" w:space="8" w:color="C62026"/>
        </w:pBdr>
        <w:spacing w:before="0" w:after="120"/>
        <w:rPr/>
      </w:pPr>
      <w:r>
        <w:rPr/>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NZALC HQ Co-ord meeting, September 2026</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p>
    <w:p>
      <w:pPr>
        <w:pStyle w:val="Normal"/>
        <w:spacing w:before="0" w:after="200"/>
        <w:rPr/>
      </w:pPr>
      <w:r>
        <w:rPr/>
      </w:r>
    </w:p>
    <w:p>
      <w:pPr>
        <w:pStyle w:val="Heading1"/>
        <w:rPr/>
      </w:pPr>
      <w:r>
        <w:rPr>
          <w:rFonts w:cs="Arial"/>
          <w:b/>
          <w:i w:val="false"/>
          <w:color w:val="002516"/>
          <w:sz w:val="25"/>
        </w:rPr>
        <w:t>Summary</w:t>
      </w:r>
    </w:p>
    <w:p>
      <w:pPr>
        <w:pStyle w:val="Normal"/>
        <w:pBdr>
          <w:left w:val="single" w:sz="28" w:space="8" w:color="C62026"/>
        </w:pBdr>
        <w:shd w:val="clear" w:color="auto" w:fill="CDD2B7"/>
        <w:spacing w:before="160" w:after="160"/>
        <w:ind w:left="283" w:right="283"/>
        <w:rPr/>
      </w:pPr>
      <w:r>
        <w:rPr>
          <w:rFonts w:cs="Arial"/>
          <w:b/>
          <w:i w:val="false"/>
        </w:rPr>
        <w:t>26 actions across finance and logistics, training development, staffing and compliance. Six need an owner confirmed. Hard dates: leave audit 5 Oct, Lead Self build 12 Oct to 27 Nov, SOP release end Nov, Train the Trainer 9 to 11 Dec.</w:t>
      </w:r>
    </w:p>
    <w:p>
      <w:pPr>
        <w:pStyle w:val="Normal"/>
        <w:rPr/>
      </w:pPr>
      <w:r>
        <w:rPr>
          <w:rFonts w:cs="Arial"/>
          <w:b w:val="false"/>
          <w:i w:val="false"/>
        </w:rPr>
        <w:t>Actions are consolidated from the meeting notes and the recorded action list. Where the same item was raised more than once it appears once below, with the timestamp of the fullest discussion. Names are as transcribed.</w:t>
      </w:r>
    </w:p>
    <w:p>
      <w:pPr>
        <w:pStyle w:val="Heading1"/>
        <w:rPr/>
      </w:pPr>
      <w:r>
        <w:rPr>
          <w:rFonts w:cs="Arial"/>
          <w:b/>
          <w:i w:val="false"/>
          <w:color w:val="002516"/>
          <w:sz w:val="25"/>
        </w:rPr>
        <w:t>Finance and Logistics</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1813"/>
        <w:gridCol w:w="6010"/>
        <w:gridCol w:w="1474"/>
      </w:tblGrid>
      <w:tr>
        <w:trPr>
          <w:cantSplit w:val="true"/>
        </w:trPr>
        <w:tc>
          <w:tcPr>
            <w:tcW w:w="1813"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Owner</w:t>
            </w:r>
          </w:p>
        </w:tc>
        <w:tc>
          <w:tcPr>
            <w:tcW w:w="6010"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Action</w:t>
            </w:r>
          </w:p>
        </w:tc>
        <w:tc>
          <w:tcPr>
            <w:tcW w:w="1474"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By</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Emma</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Confirm the Kiwi Park invoice has cleared. Chase the outstanding Living Springs and Diamond Harbour invoices. (02:23)</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This week</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Emma</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Ensure every future purchase order carries the correct Special Purpose Code (SPC) and excludes GST. Monitor SPC compliance, especially for Lead Teams and Lead Systems. (05:50)</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Ongoing</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Emma and Finance</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Review past Stock Transfer Orders (STO) to confirm the SPC is recorded in the comments field. Provide worked examples for verification. Clear the manual journals for the ~30 POs coded without an SPC. (07:51)</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Dave van der Gulag and Finance</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Complete financial approval for the cave recce. (24:30)</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Dave van der Gulag and Finance</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Write off the missing personal locator beacon (under $600) and purchase a replacement so the comms kit is complete for the next course. (28:17)</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Before next course</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Logistics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Cease flare storage at Jim's residence. Move the expired training flares to Glen Tunnel ammunition depot for disposal. (29:00)</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Immediate</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Logistics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Complete an inventory review of all other special-facility storage across the unit and confirm compliance. (30:00)</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Finalise the date and format for the end-of-year function in the week of 23 November. (11:11)</w:t>
            </w:r>
          </w:p>
        </w:tc>
        <w:tc>
          <w:tcPr>
            <w:tcW w:w="1474"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To confirm</w:t>
            </w:r>
          </w:p>
        </w:tc>
      </w:tr>
    </w:tbl>
    <w:p>
      <w:pPr>
        <w:pStyle w:val="Normal"/>
        <w:spacing w:before="0" w:after="120"/>
        <w:rPr/>
      </w:pPr>
      <w:r>
        <w:rPr/>
      </w:r>
    </w:p>
    <w:p>
      <w:pPr>
        <w:pStyle w:val="Heading1"/>
        <w:rPr/>
      </w:pPr>
      <w:r>
        <w:rPr>
          <w:rFonts w:cs="Arial"/>
          <w:b/>
          <w:i w:val="false"/>
          <w:color w:val="002516"/>
          <w:sz w:val="25"/>
        </w:rPr>
        <w:t>Training Development and Delivery</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1813"/>
        <w:gridCol w:w="6010"/>
        <w:gridCol w:w="1474"/>
      </w:tblGrid>
      <w:tr>
        <w:trPr>
          <w:cantSplit w:val="true"/>
        </w:trPr>
        <w:tc>
          <w:tcPr>
            <w:tcW w:w="1813"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Owner</w:t>
            </w:r>
          </w:p>
        </w:tc>
        <w:tc>
          <w:tcPr>
            <w:tcW w:w="6010"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Action</w:t>
            </w:r>
          </w:p>
        </w:tc>
        <w:tc>
          <w:tcPr>
            <w:tcW w:w="1474"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By</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John Barclay and team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Build and reproduce the Lead Self package. Staff from all wings contribute. The package must run autonomously in the schools without NZALC support. Prepare for first delivery in December. (37:50)</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12 Oct to 27 Nov</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Ash and James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Continue the officer cadet training package trial, including venue checks. Keep course rigour and report on whether the package is demanding enough for the target group. (19:49)</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Ongoing</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Finalise the one-page SOPs and course data sheets. Circulate to Kate, Asher and Dave van der Gulag for norming, then release. (40:49)</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End Nov</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Consolidate Lead Systems update feedback and remind programme principals to update their workbooks. (34:58)</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27 Jan</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Wing leads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Plan the November development block: two-day sprints with 60 to 80 percent staff participation, focused on course data sheets and the Lead Self build. (49:23)</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Before Nov block</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Email TUI HQ to confirm the LPR rocket model session on 16 and 17 November and arrange instructor support. (22:44)</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This week</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Spicer</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Coordinate with the RSM to finalise the Train the Trainer (TFCC) participant list. Course confirmed 9 to 11 December with official qualification status. (14:08)</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Confirm the Phase Three course date of 5 November with ACS HQ and plan post-course activity. (14:08)</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Mike</w:t>
            </w:r>
          </w:p>
        </w:tc>
        <w:tc>
          <w:tcPr>
            <w:tcW w:w="6010"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Develop the resourcing case for mandating Lead Leaders for promotion from LT to CAPT in FY27/28. Throughput rises from 16 to 24 officers a year to about 40 and needs capacity planning and buy-in. (50:46)</w:t>
            </w:r>
          </w:p>
        </w:tc>
        <w:tc>
          <w:tcPr>
            <w:tcW w:w="1474"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To confirm</w:t>
            </w:r>
          </w:p>
        </w:tc>
      </w:tr>
    </w:tbl>
    <w:p>
      <w:pPr>
        <w:pStyle w:val="Normal"/>
        <w:spacing w:before="0" w:after="120"/>
        <w:rPr/>
      </w:pPr>
      <w:r>
        <w:rPr/>
      </w:r>
    </w:p>
    <w:p>
      <w:pPr>
        <w:pStyle w:val="Heading1"/>
        <w:rPr/>
      </w:pPr>
      <w:r>
        <w:rPr>
          <w:rFonts w:cs="Arial"/>
          <w:b/>
          <w:i w:val="false"/>
          <w:color w:val="002516"/>
          <w:sz w:val="25"/>
        </w:rPr>
        <w:t>Risk and Compliance</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1813"/>
        <w:gridCol w:w="6010"/>
        <w:gridCol w:w="1474"/>
      </w:tblGrid>
      <w:tr>
        <w:trPr>
          <w:cantSplit w:val="true"/>
        </w:trPr>
        <w:tc>
          <w:tcPr>
            <w:tcW w:w="1813"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Owner</w:t>
            </w:r>
          </w:p>
        </w:tc>
        <w:tc>
          <w:tcPr>
            <w:tcW w:w="6010"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Action</w:t>
            </w:r>
          </w:p>
        </w:tc>
        <w:tc>
          <w:tcPr>
            <w:tcW w:w="1474"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By</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leads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Confirm a reserve instructor for the Lead Leaders training week. Current reserves are Pip and Dave van der Gulag only. Explore internal reserves and Day B availability, and confirm willingness early. (20:55)</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Before course</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Escalate the syllabus error classifying Lead Teams LDS as an RF course rather than TF. Clarify with Billy Vince and raise with ACS Training Wing for correction. (16:55)</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All staff</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Bring leave balances below 15 days by January 2027. Document a management plan for any expected overage. (59:56)</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Jan 2027</w:t>
            </w:r>
          </w:p>
        </w:tc>
      </w:tr>
      <w:tr>
        <w:trPr>
          <w:cantSplit w:val="true"/>
        </w:trPr>
        <w:tc>
          <w:tcPr>
            <w:tcW w:w="1813"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Leadership</w:t>
            </w:r>
          </w:p>
        </w:tc>
        <w:tc>
          <w:tcPr>
            <w:tcW w:w="6010"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Audit leave balances and rationalise overages. (59:56)</w:t>
            </w:r>
          </w:p>
        </w:tc>
        <w:tc>
          <w:tcPr>
            <w:tcW w:w="1474"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5 Oct</w:t>
            </w:r>
          </w:p>
        </w:tc>
      </w:tr>
    </w:tbl>
    <w:p>
      <w:pPr>
        <w:pStyle w:val="Normal"/>
        <w:spacing w:before="0" w:after="120"/>
        <w:rPr/>
      </w:pPr>
      <w:r>
        <w:rPr/>
      </w:r>
    </w:p>
    <w:p>
      <w:pPr>
        <w:pStyle w:val="Heading1"/>
        <w:rPr/>
      </w:pPr>
      <w:r>
        <w:rPr>
          <w:rFonts w:cs="Arial"/>
          <w:b/>
          <w:i w:val="false"/>
          <w:color w:val="002516"/>
          <w:sz w:val="25"/>
        </w:rPr>
        <w:t>Staffing and Personnel</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1813"/>
        <w:gridCol w:w="6010"/>
        <w:gridCol w:w="1474"/>
      </w:tblGrid>
      <w:tr>
        <w:trPr>
          <w:cantSplit w:val="true"/>
        </w:trPr>
        <w:tc>
          <w:tcPr>
            <w:tcW w:w="1813"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Owner</w:t>
            </w:r>
          </w:p>
        </w:tc>
        <w:tc>
          <w:tcPr>
            <w:tcW w:w="6010" w:type="dxa"/>
            <w:tcBorders>
              <w:top w:val="single" w:sz="4" w:space="0" w:color="A89662"/>
              <w:left w:val="single" w:sz="4" w:space="0" w:color="D9D9D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Action</w:t>
            </w:r>
          </w:p>
        </w:tc>
        <w:tc>
          <w:tcPr>
            <w:tcW w:w="1474"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By</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James</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Submit the formal flexible work application for 0.6 to 1 FTE from February 2027. (47:47)</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 confirm</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Mike and Emma</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Confirm cover for Kate's role from mid-December to January 2028: preferred contractors (Katrina has offered to extend to South Island work) or a temporary hire. Course delivery is covered by preferred contractors. (48:45)</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Before Dec</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HQ team</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Plan OCDT Harwood's induction for a 9 to 12 month attachment: uniform and regimental norms, fitness rehabilitation, professional development, and a structured task list. Reports to Emma and is taskable by leaders only through that channel. Review fit after 2 to 4 weeks. (01:02:25)</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On arrival</w:t>
            </w:r>
          </w:p>
        </w:tc>
      </w:tr>
      <w:tr>
        <w:trPr>
          <w:cantSplit w:val="true"/>
        </w:trPr>
        <w:tc>
          <w:tcPr>
            <w:tcW w:w="181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Emma and leadership</w:t>
            </w:r>
          </w:p>
        </w:tc>
        <w:tc>
          <w:tcPr>
            <w:tcW w:w="6010"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Define Harwood's support duties (nominations, psychometrics, proofing, light admin) as distinct from Michelle's role. Communicate the split to the team. (01:07:11)</w:t>
            </w:r>
          </w:p>
        </w:tc>
        <w:tc>
          <w:tcPr>
            <w:tcW w:w="1474"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On arrival</w:t>
            </w:r>
          </w:p>
        </w:tc>
      </w:tr>
      <w:tr>
        <w:trPr>
          <w:cantSplit w:val="true"/>
        </w:trPr>
        <w:tc>
          <w:tcPr>
            <w:tcW w:w="1813"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Winsborough and leadership</w:t>
            </w:r>
          </w:p>
        </w:tc>
        <w:tc>
          <w:tcPr>
            <w:tcW w:w="6010"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Clarify and communicate any adjustments to the nomination and psychometric process while the OCDT role is in place. (01:08:33)</w:t>
            </w:r>
          </w:p>
        </w:tc>
        <w:tc>
          <w:tcPr>
            <w:tcW w:w="1474"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To confirm</w:t>
            </w:r>
          </w:p>
        </w:tc>
      </w:tr>
    </w:tbl>
    <w:p>
      <w:pPr>
        <w:pStyle w:val="Normal"/>
        <w:spacing w:before="0" w:after="120"/>
        <w:rPr/>
      </w:pPr>
      <w:r>
        <w:rPr/>
      </w:r>
    </w:p>
    <w:p>
      <w:pPr>
        <w:pStyle w:val="Heading1"/>
        <w:rPr/>
      </w:pPr>
      <w:r>
        <w:rPr>
          <w:rFonts w:cs="Arial"/>
          <w:b/>
          <w:i w:val="false"/>
          <w:color w:val="002516"/>
          <w:sz w:val="25"/>
        </w:rPr>
        <w:t>Noted for the Record</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Eddie's cover for Dave Ryan during back-to-back assignments was recognised. Leadership will keep monitoring workload distribution.</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Direct contact (phone or message) is expected over email where a payment, approval or logistics timeline is tight.</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Kate works full time to December, then extended leave to April and parental leave to January 2028.</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Names and terms are recorded as transcribed. "Dave van der Gulag", "Winsborough", "Bliss", "TUI HQ" and "LPR rocket model" should be checked before circulation.</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HQ Co-ord Action Items</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3</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3</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HQ Co-ord Action Items</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3</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3</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Pages>
  <Words>929</Words>
  <Characters>4920</Characters>
  <CharactersWithSpaces>5744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2026-09-16T03:33:07Z</dcterms:modified>
  <cp:revision>2</cp:revision>
  <dc:subject/>
  <dc:title>Action Items</dc:title>
</cp:coreProperties>
</file>

<file path=docProps/custom.xml><?xml version="1.0" encoding="utf-8"?>
<Properties xmlns="http://schemas.openxmlformats.org/officeDocument/2006/custom-properties" xmlns:vt="http://schemas.openxmlformats.org/officeDocument/2006/docPropsVTypes"/>
</file>