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9CFCE" w14:textId="4D22C57D" w:rsidR="0080407C" w:rsidRDefault="00CD6119" w:rsidP="00AE676C">
      <w:pPr>
        <w:spacing w:after="0" w:line="480" w:lineRule="auto"/>
        <w:ind w:left="430" w:right="430" w:firstLine="865"/>
      </w:pPr>
      <w:r>
        <w:rPr>
          <w:b/>
          <w:sz w:val="29"/>
        </w:rPr>
        <w:t xml:space="preserve">Supplemental Information: Anticipating anthropogenic threats </w:t>
      </w:r>
      <w:r w:rsidR="006079D0">
        <w:rPr>
          <w:b/>
          <w:sz w:val="29"/>
        </w:rPr>
        <w:t>in acquiring new</w:t>
      </w:r>
      <w:r>
        <w:rPr>
          <w:b/>
          <w:sz w:val="29"/>
        </w:rPr>
        <w:t xml:space="preserve"> protected </w:t>
      </w:r>
      <w:proofErr w:type="gramStart"/>
      <w:r>
        <w:rPr>
          <w:b/>
          <w:sz w:val="29"/>
        </w:rPr>
        <w:t>area</w:t>
      </w:r>
      <w:r w:rsidR="006079D0">
        <w:rPr>
          <w:b/>
          <w:sz w:val="29"/>
        </w:rPr>
        <w:t>s</w:t>
      </w:r>
      <w:proofErr w:type="gramEnd"/>
    </w:p>
    <w:p w14:paraId="4267197F" w14:textId="5AD98825" w:rsidR="0080407C" w:rsidRDefault="00F97E4A" w:rsidP="00AE676C">
      <w:pPr>
        <w:spacing w:after="204" w:line="480" w:lineRule="auto"/>
        <w:ind w:left="10" w:hanging="10"/>
        <w:jc w:val="center"/>
      </w:pPr>
      <w:r>
        <w:t>[Blinded for review]</w:t>
      </w:r>
      <w:r w:rsidR="00CD6119">
        <w:br w:type="page"/>
      </w:r>
    </w:p>
    <w:p w14:paraId="0849E333" w14:textId="77777777" w:rsidR="0080407C" w:rsidRDefault="00CD6119" w:rsidP="00AE676C">
      <w:pPr>
        <w:pStyle w:val="Heading1"/>
        <w:spacing w:after="413" w:line="480" w:lineRule="auto"/>
        <w:ind w:left="401" w:hanging="416"/>
      </w:pPr>
      <w:r>
        <w:lastRenderedPageBreak/>
        <w:t>PLANNING PROBLEM</w:t>
      </w:r>
    </w:p>
    <w:p w14:paraId="159DC8A3" w14:textId="05105617" w:rsidR="0080407C" w:rsidRDefault="00CD6119" w:rsidP="00AE676C">
      <w:pPr>
        <w:spacing w:after="39" w:line="480" w:lineRule="auto"/>
        <w:ind w:left="-15" w:right="0"/>
      </w:pPr>
      <w:r>
        <w:t xml:space="preserve">Each planner operates in a landscape divided into discrete sites, indexed by </w:t>
      </w:r>
      <w:proofErr w:type="spellStart"/>
      <w:r>
        <w:rPr>
          <w:i/>
        </w:rPr>
        <w:t>i</w:t>
      </w:r>
      <w:proofErr w:type="spellEnd"/>
      <w:r>
        <w:t xml:space="preserve">, with </w:t>
      </w:r>
      <w:r>
        <w:rPr>
          <w:i/>
        </w:rPr>
        <w:t xml:space="preserve">j </w:t>
      </w:r>
      <w:r>
        <w:t xml:space="preserve">species across the landscape, where the species in each site is denoted by </w:t>
      </w:r>
      <w:proofErr w:type="spellStart"/>
      <w:r>
        <w:rPr>
          <w:i/>
        </w:rPr>
        <w:t>a</w:t>
      </w:r>
      <w:r>
        <w:rPr>
          <w:i/>
          <w:vertAlign w:val="subscript"/>
        </w:rPr>
        <w:t>ij</w:t>
      </w:r>
      <w:proofErr w:type="spellEnd"/>
      <w:r>
        <w:t xml:space="preserve">, and with each site posing different purchase and enforcement costs, denoted by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sidR="00BB3629">
        <w:t xml:space="preserve"> </w:t>
      </w:r>
      <w:r>
        <w:t xml:space="preserve">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BB3629">
        <w:t xml:space="preserve"> </w:t>
      </w:r>
      <w:r>
        <w:t xml:space="preserve">respectively. Following classic reserve site selection frameworks, all species outside of protected areas are assumed not to persist and contribute no value to the landscape’s expected species conservation for the 3 planners explored here </w:t>
      </w:r>
      <w:r w:rsidR="009B367E">
        <w:t>(Ando et al. 1998)</w:t>
      </w:r>
      <w:r>
        <w:t xml:space="preserve">. The planner makes a maximum of two choices about each site </w:t>
      </w:r>
      <w:proofErr w:type="spellStart"/>
      <w:r>
        <w:rPr>
          <w:i/>
        </w:rPr>
        <w:t>i</w:t>
      </w:r>
      <w:proofErr w:type="spellEnd"/>
      <w:r>
        <w:t>: designate a protected area (</w:t>
      </w:r>
      <w:r>
        <w:rPr>
          <w:i/>
        </w:rPr>
        <w:t>x</w:t>
      </w:r>
      <w:r>
        <w:rPr>
          <w:i/>
          <w:vertAlign w:val="subscript"/>
        </w:rPr>
        <w:t xml:space="preserve">i </w:t>
      </w:r>
      <w:r>
        <w:t>= 1) or not (</w:t>
      </w:r>
      <w:r>
        <w:rPr>
          <w:i/>
        </w:rPr>
        <w:t>x</w:t>
      </w:r>
      <w:r>
        <w:rPr>
          <w:i/>
          <w:vertAlign w:val="subscript"/>
        </w:rPr>
        <w:t xml:space="preserve">i </w:t>
      </w:r>
      <w:r>
        <w:t>= 0</w:t>
      </w:r>
      <w:proofErr w:type="gramStart"/>
      <w:r>
        <w:t>), and</w:t>
      </w:r>
      <w:proofErr w:type="gramEnd"/>
      <w:r>
        <w:t xml:space="preserve"> enforce against human threats in a protected area (</w:t>
      </w:r>
      <w:proofErr w:type="spellStart"/>
      <w:r>
        <w:rPr>
          <w:i/>
        </w:rPr>
        <w:t>w</w:t>
      </w:r>
      <w:r>
        <w:rPr>
          <w:i/>
          <w:vertAlign w:val="subscript"/>
        </w:rPr>
        <w:t>i</w:t>
      </w:r>
      <w:proofErr w:type="spellEnd"/>
      <w:r>
        <w:rPr>
          <w:i/>
          <w:vertAlign w:val="subscript"/>
        </w:rPr>
        <w:t xml:space="preserve"> </w:t>
      </w:r>
      <w:r>
        <w:t>= 1) or not (</w:t>
      </w:r>
      <w:proofErr w:type="spellStart"/>
      <w:r>
        <w:rPr>
          <w:i/>
        </w:rPr>
        <w:t>w</w:t>
      </w:r>
      <w:r>
        <w:rPr>
          <w:i/>
          <w:vertAlign w:val="subscript"/>
        </w:rPr>
        <w:t>i</w:t>
      </w:r>
      <w:proofErr w:type="spellEnd"/>
      <w:r>
        <w:rPr>
          <w:i/>
          <w:vertAlign w:val="subscript"/>
        </w:rPr>
        <w:t xml:space="preserve"> </w:t>
      </w:r>
      <w:r>
        <w:t>= 0).</w:t>
      </w:r>
    </w:p>
    <w:p w14:paraId="29EDA8F4" w14:textId="0627D318" w:rsidR="0080407C" w:rsidRDefault="00CD6119" w:rsidP="00AE676C">
      <w:pPr>
        <w:spacing w:line="480" w:lineRule="auto"/>
        <w:ind w:left="-15" w:right="0"/>
      </w:pPr>
      <w:r>
        <w:t xml:space="preserve">Although we use the shorthand term “enforcement” to name the action, </w:t>
      </w:r>
      <w:proofErr w:type="spellStart"/>
      <w:r>
        <w:rPr>
          <w:i/>
        </w:rPr>
        <w:t>w</w:t>
      </w:r>
      <w:r>
        <w:rPr>
          <w:i/>
          <w:vertAlign w:val="subscript"/>
        </w:rPr>
        <w:t>i</w:t>
      </w:r>
      <w:proofErr w:type="spellEnd"/>
      <w:r>
        <w:t xml:space="preserve">, to reduce human threat, that action includes any costly management activity that either directly reduces threat to species in PAs or changes people’s behavior to </w:t>
      </w:r>
      <w:r w:rsidR="00746EEB">
        <w:t xml:space="preserve">indirectly </w:t>
      </w:r>
      <w:r>
        <w:t>reduce threat to species and habitats within PAs. Although enforcement and penalties are often part of the portfolio of management tools to increase the effectiveness of PAs, those policies can impose cost burdens on local people who rely on resources within the PAs, particularly in low</w:t>
      </w:r>
      <w:r w:rsidR="00746EEB">
        <w:t>-</w:t>
      </w:r>
      <w:r>
        <w:t xml:space="preserve">income countries. Human threat management tools also include methods to compensate local people for lost access to resources and land in ways that create incentives that lead to reductions in threat within the PAs, such as payments for ecosystem services (PES) or benefits-sharing of PA revenues with local communities. Methods that provide benefits or payments that are conditional on changes in people’s behavior within </w:t>
      </w:r>
      <w:r>
        <w:lastRenderedPageBreak/>
        <w:t xml:space="preserve">PAs remove the cost burden of conservation from local people, and act as the inverse of enforcement-fine </w:t>
      </w:r>
      <w:proofErr w:type="gramStart"/>
      <w:r>
        <w:t>policies, but</w:t>
      </w:r>
      <w:proofErr w:type="gramEnd"/>
      <w:r>
        <w:t xml:space="preserve"> require monitoring to insure that the payment is made only in response to changed behavior and reduced threat </w:t>
      </w:r>
      <w:r w:rsidR="00401DEE">
        <w:t>(</w:t>
      </w:r>
      <w:r w:rsidR="009B367E">
        <w:t>Albers et al. 2017)</w:t>
      </w:r>
      <w:r>
        <w:t>. Many PAs employ some combination of such burden-reducing policies and enforce-and-fine policies to improve ecological outcomes by reducing human activities in PAs, and both types of policies are costly and are considered within this paper’s</w:t>
      </w:r>
      <w:r w:rsidR="00746EEB">
        <w:t xml:space="preserve"> management or</w:t>
      </w:r>
      <w:r>
        <w:t xml:space="preserve"> “enforcement” action.</w:t>
      </w:r>
    </w:p>
    <w:p w14:paraId="7A0E4236" w14:textId="40D9EA5A" w:rsidR="0080407C" w:rsidRDefault="00CD6119" w:rsidP="00AE676C">
      <w:pPr>
        <w:spacing w:after="236" w:line="480" w:lineRule="auto"/>
        <w:ind w:left="-15" w:right="0"/>
      </w:pPr>
      <w:r>
        <w:t>If both actions are taken ((</w:t>
      </w:r>
      <w:r>
        <w:rPr>
          <w:i/>
        </w:rPr>
        <w:t>x</w:t>
      </w:r>
      <w:r>
        <w:rPr>
          <w:i/>
          <w:vertAlign w:val="subscript"/>
        </w:rPr>
        <w:t xml:space="preserve">i </w:t>
      </w:r>
      <w:r>
        <w:t>= 1) and (</w:t>
      </w:r>
      <w:proofErr w:type="spellStart"/>
      <w:r>
        <w:rPr>
          <w:i/>
        </w:rPr>
        <w:t>w</w:t>
      </w:r>
      <w:r>
        <w:rPr>
          <w:i/>
          <w:vertAlign w:val="subscript"/>
        </w:rPr>
        <w:t>i</w:t>
      </w:r>
      <w:proofErr w:type="spellEnd"/>
      <w:r>
        <w:rPr>
          <w:i/>
          <w:vertAlign w:val="subscript"/>
        </w:rPr>
        <w:t xml:space="preserve"> </w:t>
      </w:r>
      <w:r>
        <w:t>= 1)), the species in that site are completely protected and each species on that site is assumed to persist and contributes an expected value of one. If the site is in a protected area but is not enforced ((</w:t>
      </w:r>
      <w:r>
        <w:rPr>
          <w:i/>
        </w:rPr>
        <w:t>x</w:t>
      </w:r>
      <w:r>
        <w:rPr>
          <w:i/>
          <w:vertAlign w:val="subscript"/>
        </w:rPr>
        <w:t xml:space="preserve">i </w:t>
      </w:r>
      <w:r>
        <w:t>= 1) and (</w:t>
      </w:r>
      <w:proofErr w:type="spellStart"/>
      <w:r>
        <w:rPr>
          <w:i/>
        </w:rPr>
        <w:t>w</w:t>
      </w:r>
      <w:r>
        <w:rPr>
          <w:i/>
          <w:vertAlign w:val="subscript"/>
        </w:rPr>
        <w:t>i</w:t>
      </w:r>
      <w:proofErr w:type="spellEnd"/>
      <w:r>
        <w:rPr>
          <w:i/>
          <w:vertAlign w:val="subscript"/>
        </w:rPr>
        <w:t xml:space="preserve"> </w:t>
      </w:r>
      <w:r>
        <w:t>= 0)), the species in that site face an anthropogenic threat within the protected area, and have a site</w:t>
      </w:r>
      <w:r w:rsidR="00746EEB">
        <w:t>-</w:t>
      </w:r>
      <w:r>
        <w:t xml:space="preserve"> and species</w:t>
      </w:r>
      <w:r w:rsidR="00746EEB">
        <w:t>-</w:t>
      </w:r>
      <w:r>
        <w:t xml:space="preserve"> specific persistence probability </w:t>
      </w:r>
      <w:proofErr w:type="spellStart"/>
      <w:r>
        <w:rPr>
          <w:i/>
        </w:rPr>
        <w:t>p</w:t>
      </w:r>
      <w:r>
        <w:rPr>
          <w:i/>
          <w:vertAlign w:val="subscript"/>
        </w:rPr>
        <w:t>ij</w:t>
      </w:r>
      <w:proofErr w:type="spellEnd"/>
      <w:r>
        <w:rPr>
          <w:i/>
          <w:vertAlign w:val="subscript"/>
        </w:rPr>
        <w:t xml:space="preserve"> </w:t>
      </w:r>
      <w:r>
        <w:t>∈ [0</w:t>
      </w:r>
      <w:r>
        <w:rPr>
          <w:i/>
        </w:rPr>
        <w:t>,</w:t>
      </w:r>
      <w:r>
        <w:t>1) (compared to a zero probability of persistence outside of protected areas</w:t>
      </w:r>
      <w:r w:rsidR="00042993">
        <w:t>, the standard assumption in most reserve site selection models</w:t>
      </w:r>
      <w:r>
        <w:t xml:space="preserve">). Using that probability as a weight, each species in an unenforced protected area contributes a value of </w:t>
      </w:r>
      <w:proofErr w:type="spellStart"/>
      <w:r>
        <w:rPr>
          <w:i/>
        </w:rPr>
        <w:t>p</w:t>
      </w:r>
      <w:r>
        <w:rPr>
          <w:i/>
          <w:vertAlign w:val="subscript"/>
        </w:rPr>
        <w:t>ij</w:t>
      </w:r>
      <w:proofErr w:type="spellEnd"/>
      <w:r>
        <w:rPr>
          <w:i/>
          <w:vertAlign w:val="subscript"/>
        </w:rPr>
        <w:t xml:space="preserve"> </w:t>
      </w:r>
      <w:r>
        <w:t>to the overall expected value of conservation of that species on the landscape. If a species is protected in multiple unenforced sites, the overall expected value of conservation of that species is the sum of the expected values of each site capped at 1, which indicates that the species is fully protected. Although we use a simple representation where the species presence in each site is independent of its presence in other sites and the protection of a species on the landscape is additive across sites, this approach accommodates more complex formulations to account for species persistence and</w:t>
      </w:r>
      <w:r w:rsidR="00042993">
        <w:t xml:space="preserve"> </w:t>
      </w:r>
      <w:r>
        <w:t>species populations.</w:t>
      </w:r>
    </w:p>
    <w:p w14:paraId="100F0D07" w14:textId="642807D4" w:rsidR="0080407C" w:rsidRDefault="00042993" w:rsidP="00AE676C">
      <w:pPr>
        <w:spacing w:after="112" w:line="480" w:lineRule="auto"/>
        <w:ind w:left="-15" w:right="0"/>
      </w:pPr>
      <w:commentRangeStart w:id="0"/>
      <w:commentRangeEnd w:id="0"/>
      <w:r>
        <w:rPr>
          <w:rStyle w:val="CommentReference"/>
        </w:rPr>
        <w:lastRenderedPageBreak/>
        <w:commentReference w:id="0"/>
      </w:r>
      <w:r w:rsidR="00CD6119">
        <w:t>The objective of each planner is to maximize the expected total number of species conserved in the landscape. However, the information and actions available to each planner differ. As a result, a different mathematical formulation is needed to capture the decision problem facing each planner.</w:t>
      </w:r>
    </w:p>
    <w:p w14:paraId="65E7FB9F" w14:textId="35819B0B" w:rsidR="0080407C" w:rsidRDefault="00CD6119" w:rsidP="00AE676C">
      <w:pPr>
        <w:spacing w:after="41" w:line="480" w:lineRule="auto"/>
        <w:ind w:left="-15" w:right="0"/>
      </w:pPr>
      <w:r>
        <w:t xml:space="preserve">The planner with the most information and actions is the </w:t>
      </w:r>
      <w:proofErr w:type="gramStart"/>
      <w:r>
        <w:rPr>
          <w:i/>
        </w:rPr>
        <w:t>informed-enforcer</w:t>
      </w:r>
      <w:proofErr w:type="gramEnd"/>
      <w:r>
        <w:t xml:space="preserve">. This planner has both actions available: they choose a set of sites to designate as protected areas and a subset of those protected areas to enforce. The </w:t>
      </w:r>
      <w:r>
        <w:rPr>
          <w:i/>
        </w:rPr>
        <w:t>informed</w:t>
      </w:r>
      <w:r w:rsidR="00894EF3">
        <w:rPr>
          <w:i/>
        </w:rPr>
        <w:t xml:space="preserve"> </w:t>
      </w:r>
      <w:r>
        <w:rPr>
          <w:i/>
        </w:rPr>
        <w:t xml:space="preserve">enforcer </w:t>
      </w:r>
      <w:r>
        <w:t xml:space="preserve">therefore chooses actions </w:t>
      </w:r>
      <m:oMath>
        <m:r>
          <m:rPr>
            <m:sty m:val="bi"/>
          </m:rPr>
          <w:rPr>
            <w:rFonts w:ascii="Cambria Math" w:hAnsi="Cambria Math"/>
          </w:rPr>
          <m:t>x</m:t>
        </m:r>
      </m:oMath>
      <w:r w:rsidR="00400073">
        <w:t xml:space="preserve"> and </w:t>
      </w:r>
      <m:oMath>
        <m:r>
          <m:rPr>
            <m:sty m:val="bi"/>
          </m:rPr>
          <w:rPr>
            <w:rFonts w:ascii="Cambria Math" w:hAnsi="Cambria Math"/>
          </w:rPr>
          <m:t>w</m:t>
        </m:r>
        <m:r>
          <w:rPr>
            <w:rFonts w:ascii="Cambria Math" w:hAnsi="Cambria Math"/>
          </w:rPr>
          <m:t xml:space="preserve"> </m:t>
        </m:r>
      </m:oMath>
      <w:r w:rsidR="00400073">
        <w:t xml:space="preserve">(vectors representing actions </w:t>
      </w:r>
      <w:r w:rsidR="00400073">
        <w:rPr>
          <w:i/>
        </w:rPr>
        <w:t>x</w:t>
      </w:r>
      <w:r w:rsidR="00400073">
        <w:rPr>
          <w:i/>
          <w:vertAlign w:val="subscript"/>
        </w:rPr>
        <w:t xml:space="preserve">i </w:t>
      </w:r>
      <w:r w:rsidR="00400073">
        <w:t xml:space="preserve">and </w:t>
      </w:r>
      <w:proofErr w:type="spellStart"/>
      <w:r w:rsidR="00400073">
        <w:rPr>
          <w:i/>
        </w:rPr>
        <w:t>w</w:t>
      </w:r>
      <w:r w:rsidR="00400073">
        <w:rPr>
          <w:i/>
          <w:vertAlign w:val="subscript"/>
        </w:rPr>
        <w:t>i</w:t>
      </w:r>
      <w:proofErr w:type="spellEnd"/>
      <w:r w:rsidR="00400073">
        <w:t xml:space="preserve"> across all sites) </w:t>
      </w:r>
      <w:r>
        <w:t>to maximize the sum of the expected</w:t>
      </w:r>
      <w:r w:rsidR="00400073">
        <w:t xml:space="preserve"> </w:t>
      </w:r>
      <w:r>
        <w:t xml:space="preserve">species protected </w:t>
      </w:r>
      <w:proofErr w:type="spellStart"/>
      <w:r>
        <w:rPr>
          <w:i/>
        </w:rPr>
        <w:t>y</w:t>
      </w:r>
      <w:r>
        <w:rPr>
          <w:i/>
          <w:vertAlign w:val="subscript"/>
        </w:rPr>
        <w:t>j</w:t>
      </w:r>
      <w:proofErr w:type="spellEnd"/>
      <w:r>
        <w:t xml:space="preserve">, by </w:t>
      </w:r>
      <w:proofErr w:type="gramStart"/>
      <w:r>
        <w:t>solving</w:t>
      </w:r>
      <w:proofErr w:type="gramEnd"/>
    </w:p>
    <w:p w14:paraId="0FAD019E" w14:textId="25A038FB" w:rsidR="0080407C" w:rsidRDefault="00400073" w:rsidP="00AE676C">
      <w:pPr>
        <w:tabs>
          <w:tab w:val="center" w:pos="4156"/>
          <w:tab w:val="right" w:pos="8272"/>
        </w:tabs>
        <w:spacing w:after="251" w:line="480" w:lineRule="auto"/>
        <w:ind w:right="-15" w:firstLine="0"/>
        <w:jc w:val="left"/>
      </w:pPr>
      <w:r>
        <w:rPr>
          <w:rFonts w:ascii="Calibri" w:eastAsia="Calibri" w:hAnsi="Calibri" w:cs="Calibri"/>
          <w:sz w:val="22"/>
        </w:rPr>
        <w:tab/>
      </w:r>
      <m:oMath>
        <m:r>
          <m:rPr>
            <m:sty m:val="p"/>
          </m:rPr>
          <w:rPr>
            <w:rFonts w:ascii="Cambria Math" w:hAnsi="Cambria Math"/>
          </w:rPr>
          <w:br/>
        </m:r>
      </m:oMath>
      <w:r w:rsidR="00F13056">
        <w:rPr>
          <w:rFonts w:ascii="Calibri" w:eastAsia="Calibri" w:hAnsi="Calibri" w:cs="Calibri"/>
        </w:rPr>
        <w:t xml:space="preserve">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bi"/>
                  </m:rPr>
                  <w:rPr>
                    <w:rFonts w:ascii="Cambria Math" w:hAnsi="Cambria Math"/>
                  </w:rPr>
                  <m:t>x</m:t>
                </m:r>
                <m:r>
                  <w:rPr>
                    <w:rFonts w:ascii="Cambria Math" w:hAnsi="Cambria Math"/>
                  </w:rPr>
                  <m:t>,</m:t>
                </m:r>
                <m:r>
                  <m:rPr>
                    <m:sty m:val="bi"/>
                  </m:rPr>
                  <w:rPr>
                    <w:rFonts w:ascii="Cambria Math" w:hAnsi="Cambria Math"/>
                  </w:rPr>
                  <m:t>w</m:t>
                </m:r>
              </m:lim>
            </m:limLow>
          </m:fName>
          <m:e>
            <m:nary>
              <m:naryPr>
                <m:chr m:val="∑"/>
                <m:supHide m:val="1"/>
                <m:ctrlPr>
                  <w:rPr>
                    <w:rFonts w:ascii="Cambria Math" w:hAnsi="Cambria Math"/>
                    <w:i/>
                  </w:rPr>
                </m:ctrlPr>
              </m:naryPr>
              <m:sub>
                <m:r>
                  <w:rPr>
                    <w:rFonts w:ascii="Cambria Math" w:hAnsi="Cambria Math"/>
                  </w:rPr>
                  <m:t>j=1, .., J</m:t>
                </m:r>
              </m:sub>
              <m:sup/>
              <m:e>
                <m:r>
                  <w:rPr>
                    <w:rFonts w:ascii="Cambria Math" w:hAnsi="Cambria Math"/>
                  </w:rPr>
                  <m:t>E(</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m:t>
                </m:r>
              </m:e>
            </m:nary>
          </m:e>
        </m:func>
      </m:oMath>
      <w:proofErr w:type="gramStart"/>
      <w:r w:rsidR="00CD6119">
        <w:rPr>
          <w:i/>
        </w:rPr>
        <w:t>,</w:t>
      </w:r>
      <w:r w:rsidR="00F13056">
        <w:rPr>
          <w:i/>
        </w:rPr>
        <w:t xml:space="preserve">   </w:t>
      </w:r>
      <w:proofErr w:type="gramEnd"/>
      <w:r w:rsidR="00CD6119">
        <w:t>(1)</w:t>
      </w:r>
    </w:p>
    <w:p w14:paraId="7B23D1BA" w14:textId="0EB6ACEF" w:rsidR="0080407C" w:rsidRDefault="00CD6119" w:rsidP="00AE676C">
      <w:pPr>
        <w:spacing w:line="480" w:lineRule="auto"/>
        <w:ind w:left="-15" w:right="0" w:firstLine="0"/>
      </w:pPr>
      <w:r>
        <w:t>subject to the constraints</w:t>
      </w:r>
    </w:p>
    <w:p w14:paraId="58A2C90C" w14:textId="77777777" w:rsidR="00F13056" w:rsidRDefault="00F13056" w:rsidP="00AE676C">
      <w:pPr>
        <w:spacing w:line="480" w:lineRule="auto"/>
        <w:ind w:left="-15" w:right="0" w:firstLine="0"/>
      </w:pPr>
    </w:p>
    <w:p w14:paraId="5292C2E3" w14:textId="77777777" w:rsidR="00400073" w:rsidRDefault="00400073" w:rsidP="00AE676C">
      <w:pPr>
        <w:numPr>
          <w:ilvl w:val="0"/>
          <w:numId w:val="7"/>
        </w:numPr>
        <w:spacing w:after="228" w:line="480" w:lineRule="auto"/>
        <w:ind w:right="0" w:hanging="396"/>
        <w:jc w:val="left"/>
      </w:pPr>
    </w:p>
    <w:p w14:paraId="634B62DE" w14:textId="51017889" w:rsidR="00400073" w:rsidRDefault="00000000" w:rsidP="00AE676C">
      <w:pPr>
        <w:spacing w:after="228" w:line="480" w:lineRule="auto"/>
        <w:ind w:left="2726" w:firstLine="0"/>
        <w:jc w:val="left"/>
      </w:pPr>
      <m:oMathPara>
        <m:oMath>
          <m:nary>
            <m:naryPr>
              <m:chr m:val="∑"/>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w:bookmarkStart w:id="1" w:name="_Hlk143230446"/>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w:bookmarkEnd w:id="1"/>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)≤b</m:t>
              </m:r>
            </m:e>
          </m:nary>
        </m:oMath>
      </m:oMathPara>
    </w:p>
    <w:p w14:paraId="5E1CC7C5" w14:textId="77777777" w:rsidR="00400073" w:rsidRDefault="00400073" w:rsidP="00AE676C">
      <w:pPr>
        <w:numPr>
          <w:ilvl w:val="0"/>
          <w:numId w:val="7"/>
        </w:numPr>
        <w:spacing w:after="228" w:line="480" w:lineRule="auto"/>
        <w:ind w:right="0" w:hanging="396"/>
        <w:jc w:val="left"/>
      </w:pPr>
    </w:p>
    <w:p w14:paraId="1128CAB4" w14:textId="77777777" w:rsidR="00400073" w:rsidRDefault="00000000" w:rsidP="00AE676C">
      <w:pPr>
        <w:spacing w:after="228" w:line="480" w:lineRule="auto"/>
        <w:ind w:left="2726" w:firstLine="0"/>
        <w:jc w:val="left"/>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∀i</m:t>
          </m:r>
        </m:oMath>
      </m:oMathPara>
    </w:p>
    <w:p w14:paraId="64F511B6" w14:textId="77777777" w:rsidR="00400073" w:rsidRDefault="00400073" w:rsidP="00AE676C">
      <w:pPr>
        <w:numPr>
          <w:ilvl w:val="0"/>
          <w:numId w:val="7"/>
        </w:numPr>
        <w:spacing w:after="224" w:line="480" w:lineRule="auto"/>
        <w:ind w:right="0" w:hanging="396"/>
        <w:jc w:val="left"/>
      </w:pPr>
      <w:r>
        <w:t xml:space="preserve"> </w:t>
      </w:r>
    </w:p>
    <w:p w14:paraId="28B56768" w14:textId="77777777" w:rsidR="00400073" w:rsidRDefault="00000000" w:rsidP="00AE676C">
      <w:pPr>
        <w:spacing w:after="228" w:line="480" w:lineRule="auto"/>
        <w:ind w:left="2726" w:firstLine="0"/>
        <w:jc w:val="left"/>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ij</m:t>
                  </m:r>
                </m:sub>
              </m:sSub>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∀j</m:t>
              </m:r>
            </m:e>
          </m:nary>
        </m:oMath>
      </m:oMathPara>
    </w:p>
    <w:p w14:paraId="524CD706" w14:textId="77777777" w:rsidR="00400073" w:rsidRPr="0083049C" w:rsidRDefault="00400073" w:rsidP="00AE676C">
      <w:pPr>
        <w:numPr>
          <w:ilvl w:val="0"/>
          <w:numId w:val="7"/>
        </w:numPr>
        <w:spacing w:after="224" w:line="480" w:lineRule="auto"/>
        <w:ind w:right="0" w:hanging="396"/>
        <w:jc w:val="left"/>
      </w:pPr>
    </w:p>
    <w:p w14:paraId="68E1DDA4" w14:textId="77777777" w:rsidR="00400073" w:rsidRPr="00254DCB" w:rsidRDefault="00000000" w:rsidP="00AE676C">
      <w:pPr>
        <w:spacing w:after="224" w:line="480" w:lineRule="auto"/>
        <w:ind w:left="2330" w:firstLine="0"/>
        <w:jc w:val="left"/>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iC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r>
            <w:rPr>
              <w:rFonts w:ascii="Cambria Math" w:hAnsi="Cambria Math"/>
            </w:rPr>
            <m:t>, ∀i</m:t>
          </m:r>
        </m:oMath>
      </m:oMathPara>
    </w:p>
    <w:p w14:paraId="3C00BBF6" w14:textId="77777777" w:rsidR="00400073" w:rsidRPr="00AA35CC" w:rsidRDefault="00400073" w:rsidP="00AE676C">
      <w:pPr>
        <w:numPr>
          <w:ilvl w:val="0"/>
          <w:numId w:val="7"/>
        </w:numPr>
        <w:spacing w:after="224" w:line="480" w:lineRule="auto"/>
        <w:ind w:right="0" w:hanging="396"/>
        <w:jc w:val="left"/>
      </w:pPr>
    </w:p>
    <w:p w14:paraId="0337AEFA" w14:textId="7D2CD586" w:rsidR="00400073" w:rsidRPr="00254DCB" w:rsidRDefault="00000000" w:rsidP="00AE676C">
      <w:pPr>
        <w:spacing w:after="224" w:line="480" w:lineRule="auto"/>
        <w:ind w:left="2330" w:firstLine="0"/>
        <w:jc w:val="left"/>
        <w:rPr>
          <w:iCs/>
        </w:rPr>
      </w:pPr>
      <m:oMathPara>
        <m:oMath>
          <m:sSub>
            <m:sSubPr>
              <m:ctrlPr>
                <w:rPr>
                  <w:rFonts w:ascii="Cambria Math" w:hAnsi="Cambria Math"/>
                  <w:i/>
                  <w:iCs/>
                </w:rPr>
              </m:ctrlPr>
            </m:sSubPr>
            <m:e>
              <m:r>
                <w:rPr>
                  <w:rFonts w:ascii="Cambria Math" w:hAnsi="Cambria Math"/>
                </w:rPr>
                <m:t>y</m:t>
              </m:r>
            </m:e>
            <m:sub>
              <m:r>
                <w:rPr>
                  <w:rFonts w:ascii="Cambria Math" w:hAnsi="Cambria Math"/>
                </w:rPr>
                <m:t>j</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r>
            <w:rPr>
              <w:rFonts w:ascii="Cambria Math" w:hAnsi="Cambria Math"/>
            </w:rPr>
            <m:t>,∀ j,</m:t>
          </m:r>
        </m:oMath>
      </m:oMathPara>
    </w:p>
    <w:p w14:paraId="5112536C" w14:textId="53CF8647" w:rsidR="0080407C" w:rsidRDefault="00CD6119" w:rsidP="00AE676C">
      <w:pPr>
        <w:spacing w:after="287" w:line="480" w:lineRule="auto"/>
        <w:ind w:left="-15" w:right="0" w:firstLine="0"/>
      </w:pPr>
      <w:r>
        <w:t xml:space="preserve">where </w:t>
      </w:r>
      <w:proofErr w:type="spellStart"/>
      <w:r>
        <w:rPr>
          <w:i/>
        </w:rPr>
        <w:t>a</w:t>
      </w:r>
      <w:r>
        <w:rPr>
          <w:i/>
          <w:vertAlign w:val="subscript"/>
        </w:rPr>
        <w:t>ij</w:t>
      </w:r>
      <w:proofErr w:type="spellEnd"/>
      <w:r>
        <w:rPr>
          <w:i/>
          <w:vertAlign w:val="subscript"/>
        </w:rPr>
        <w:t xml:space="preserve"> </w:t>
      </w:r>
      <w:r>
        <w:t>is a binary coefficient that represents the presence (</w:t>
      </w:r>
      <w:proofErr w:type="spellStart"/>
      <w:r>
        <w:rPr>
          <w:i/>
        </w:rPr>
        <w:t>a</w:t>
      </w:r>
      <w:r>
        <w:rPr>
          <w:i/>
          <w:vertAlign w:val="subscript"/>
        </w:rPr>
        <w:t>ij</w:t>
      </w:r>
      <w:proofErr w:type="spellEnd"/>
      <w:r>
        <w:rPr>
          <w:i/>
          <w:vertAlign w:val="subscript"/>
        </w:rPr>
        <w:t xml:space="preserve"> </w:t>
      </w:r>
      <w:r>
        <w:t>= 1) or absence (</w:t>
      </w:r>
      <w:proofErr w:type="spellStart"/>
      <w:r>
        <w:rPr>
          <w:i/>
        </w:rPr>
        <w:t>a</w:t>
      </w:r>
      <w:r>
        <w:rPr>
          <w:i/>
          <w:vertAlign w:val="subscript"/>
        </w:rPr>
        <w:t>ij</w:t>
      </w:r>
      <w:proofErr w:type="spellEnd"/>
      <w:r>
        <w:rPr>
          <w:i/>
          <w:vertAlign w:val="subscript"/>
        </w:rPr>
        <w:t xml:space="preserve"> </w:t>
      </w:r>
      <w:r>
        <w:t xml:space="preserve">= 0) of each species </w:t>
      </w:r>
      <w:r>
        <w:rPr>
          <w:i/>
        </w:rPr>
        <w:t xml:space="preserve">j </w:t>
      </w:r>
      <w:r>
        <w:t xml:space="preserve">at site </w:t>
      </w:r>
      <w:proofErr w:type="spellStart"/>
      <w:r>
        <w:rPr>
          <w:i/>
        </w:rPr>
        <w:t>i</w:t>
      </w:r>
      <w:proofErr w:type="spellEnd"/>
      <w:r>
        <w:t xml:space="preserve">, </w:t>
      </w:r>
      <w:r>
        <w:rPr>
          <w:i/>
        </w:rPr>
        <w:t xml:space="preserve">b </w:t>
      </w:r>
      <w:r>
        <w:t xml:space="preserve">is the maximum budget available, </w:t>
      </w:r>
      <w:bookmarkStart w:id="2" w:name="_Hlk143230456"/>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w:r>
        <w:rPr>
          <w:i/>
          <w:vertAlign w:val="subscript"/>
        </w:rPr>
        <w:t xml:space="preserve"> </w:t>
      </w:r>
      <w:bookmarkEnd w:id="2"/>
      <w:r>
        <w:t xml:space="preserve">and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F13056">
        <w:t xml:space="preserve"> </w:t>
      </w:r>
      <w:r>
        <w:t xml:space="preserve">are the costs of purchasing and enforcing at site </w:t>
      </w:r>
      <w:proofErr w:type="spellStart"/>
      <w:r>
        <w:rPr>
          <w:i/>
        </w:rPr>
        <w:t>i</w:t>
      </w:r>
      <w:proofErr w:type="spellEnd"/>
      <w:r>
        <w:t xml:space="preserve">, respectively. Constraint (I) ensures that the cost of acquiring and enforcing all sites does not exceed the available budget constraint, and constraint (II) ensures that only acquired sites can be enforced. Constraint (III) captures the impact of conservation purchases, anthropogenic </w:t>
      </w:r>
      <w:proofErr w:type="gramStart"/>
      <w:r>
        <w:t>threats</w:t>
      </w:r>
      <w:proofErr w:type="gramEnd"/>
      <w:r>
        <w:t xml:space="preserve"> and enforcement actions on the persistence of species </w:t>
      </w:r>
      <w:r>
        <w:rPr>
          <w:i/>
        </w:rPr>
        <w:t xml:space="preserve">j </w:t>
      </w:r>
      <w:r>
        <w:t xml:space="preserve">and therefore on the species’ conserved value </w:t>
      </w:r>
      <w:proofErr w:type="spellStart"/>
      <w:r>
        <w:rPr>
          <w:i/>
        </w:rPr>
        <w:t>y</w:t>
      </w:r>
      <w:r>
        <w:rPr>
          <w:i/>
          <w:vertAlign w:val="subscript"/>
        </w:rPr>
        <w:t>j</w:t>
      </w:r>
      <w:proofErr w:type="spellEnd"/>
      <w:r>
        <w:t>. As above, we assume a species is fully conserved if it is covered in the entire landscape. This coverage could occur in two ways; first the planner could perfectly conserve a species on at least one site where it occurs by both purchasing and enforcing that site ((</w:t>
      </w:r>
      <w:r>
        <w:rPr>
          <w:i/>
        </w:rPr>
        <w:t>x</w:t>
      </w:r>
      <w:r>
        <w:rPr>
          <w:i/>
          <w:vertAlign w:val="subscript"/>
        </w:rPr>
        <w:t xml:space="preserve">i </w:t>
      </w:r>
      <w:r>
        <w:t>= 1) and (</w:t>
      </w:r>
      <w:proofErr w:type="spellStart"/>
      <w:r>
        <w:rPr>
          <w:i/>
        </w:rPr>
        <w:t>w</w:t>
      </w:r>
      <w:r>
        <w:rPr>
          <w:i/>
          <w:vertAlign w:val="subscript"/>
        </w:rPr>
        <w:t>i</w:t>
      </w:r>
      <w:proofErr w:type="spellEnd"/>
      <w:r>
        <w:rPr>
          <w:i/>
          <w:vertAlign w:val="subscript"/>
        </w:rPr>
        <w:t xml:space="preserve"> </w:t>
      </w:r>
      <w:r>
        <w:t>= 1)). Alternatively, a planner could fully protect a species by partially conserving several sites where the species occurs by purchasing these sites but not enforcing them ((</w:t>
      </w:r>
      <w:r>
        <w:rPr>
          <w:i/>
        </w:rPr>
        <w:t>x</w:t>
      </w:r>
      <w:r>
        <w:rPr>
          <w:i/>
          <w:vertAlign w:val="subscript"/>
        </w:rPr>
        <w:t xml:space="preserve">i </w:t>
      </w:r>
      <w:r>
        <w:t>= 1) and (</w:t>
      </w:r>
      <w:proofErr w:type="spellStart"/>
      <w:r>
        <w:rPr>
          <w:i/>
        </w:rPr>
        <w:t>w</w:t>
      </w:r>
      <w:r>
        <w:rPr>
          <w:i/>
          <w:vertAlign w:val="subscript"/>
        </w:rPr>
        <w:t>i</w:t>
      </w:r>
      <w:proofErr w:type="spellEnd"/>
      <w:r>
        <w:rPr>
          <w:i/>
          <w:vertAlign w:val="subscript"/>
        </w:rPr>
        <w:t xml:space="preserve"> </w:t>
      </w:r>
      <w:r>
        <w:t xml:space="preserve">= 0)). In the latter case, to perfectly protect a species, enough sites must be protected, absent enforcement, such that, for a particular species </w:t>
      </w:r>
      <w:r>
        <w:rPr>
          <w:i/>
        </w:rPr>
        <w:t>j</w:t>
      </w:r>
      <w:r>
        <w:t xml:space="preserve">, </w:t>
      </w:r>
      <m:oMath>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d>
          <m:dPr>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m:t>
                </m:r>
              </m:sub>
            </m:sSub>
          </m:e>
        </m:d>
        <m:r>
          <w:rPr>
            <w:rFonts w:ascii="Cambria Math" w:hAnsi="Cambria Math"/>
          </w:rPr>
          <m:t>≥</m:t>
        </m:r>
        <w:commentRangeStart w:id="3"/>
        <m:r>
          <w:rPr>
            <w:rFonts w:ascii="Cambria Math" w:hAnsi="Cambria Math"/>
          </w:rPr>
          <m:t>1</m:t>
        </m:r>
        <w:commentRangeEnd w:id="3"/>
        <m:r>
          <m:rPr>
            <m:sty m:val="p"/>
          </m:rPr>
          <w:rPr>
            <w:rStyle w:val="CommentReference"/>
          </w:rPr>
          <w:commentReference w:id="3"/>
        </m:r>
      </m:oMath>
      <w:r w:rsidR="00A41216">
        <w:t>. Then</w:t>
      </w:r>
      <w:r w:rsidR="006F7712">
        <w:t>,</w:t>
      </w:r>
      <w:r w:rsidR="00A41216">
        <w:t xml:space="preserve"> w</w:t>
      </w:r>
      <w:r>
        <w:t xml:space="preserve">e cap </w:t>
      </w:r>
      <w:proofErr w:type="spellStart"/>
      <w:r>
        <w:rPr>
          <w:i/>
        </w:rPr>
        <w:t>y</w:t>
      </w:r>
      <w:r>
        <w:rPr>
          <w:i/>
          <w:vertAlign w:val="subscript"/>
        </w:rPr>
        <w:t>j</w:t>
      </w:r>
      <w:proofErr w:type="spellEnd"/>
      <w:r>
        <w:rPr>
          <w:i/>
          <w:vertAlign w:val="subscript"/>
        </w:rPr>
        <w:t xml:space="preserve"> </w:t>
      </w:r>
      <w:r>
        <w:t xml:space="preserve">at 1 (constraint V). Given that the objective for the planner is to maximize expected protected species, we allow for partial protection of species to count toward meeting the objective. This approach can be changed to consider only perfectly protected species in the objective function by changing </w:t>
      </w:r>
      <w:proofErr w:type="spellStart"/>
      <w:r>
        <w:rPr>
          <w:i/>
        </w:rPr>
        <w:t>y</w:t>
      </w:r>
      <w:r>
        <w:rPr>
          <w:i/>
          <w:vertAlign w:val="subscript"/>
        </w:rPr>
        <w:t>j</w:t>
      </w:r>
      <w:proofErr w:type="spellEnd"/>
      <w:r>
        <w:rPr>
          <w:i/>
          <w:vertAlign w:val="subscript"/>
        </w:rPr>
        <w:t xml:space="preserve"> </w:t>
      </w:r>
      <w:r>
        <w:t xml:space="preserve">from a continuous variable capped at 1 to a binary variable. Constraint IV ensures that the purchase and enforcement decisions are </w:t>
      </w:r>
      <w:proofErr w:type="gramStart"/>
      <w:r>
        <w:t>binary</w:t>
      </w:r>
      <w:proofErr w:type="gramEnd"/>
      <w:r>
        <w:t xml:space="preserve"> and Constraint V ensures that the expected value of each protected species is between 0 and 1.</w:t>
      </w:r>
    </w:p>
    <w:p w14:paraId="47172FCF" w14:textId="77777777" w:rsidR="0080407C" w:rsidRDefault="00CD6119" w:rsidP="00AE676C">
      <w:pPr>
        <w:spacing w:after="36" w:line="480" w:lineRule="auto"/>
        <w:ind w:left="-15" w:right="0"/>
      </w:pPr>
      <w:r>
        <w:t xml:space="preserve">A planner who cannot enforce, the </w:t>
      </w:r>
      <w:proofErr w:type="gramStart"/>
      <w:r>
        <w:rPr>
          <w:i/>
        </w:rPr>
        <w:t>informed-purchaser</w:t>
      </w:r>
      <w:proofErr w:type="gramEnd"/>
      <w:r>
        <w:t>, considers people and threats to species in the landscape, specifically the probability (</w:t>
      </w:r>
      <w:proofErr w:type="spellStart"/>
      <w:r>
        <w:rPr>
          <w:i/>
        </w:rPr>
        <w:t>p</w:t>
      </w:r>
      <w:r>
        <w:rPr>
          <w:i/>
          <w:vertAlign w:val="subscript"/>
        </w:rPr>
        <w:t>ij</w:t>
      </w:r>
      <w:proofErr w:type="spellEnd"/>
      <w:r>
        <w:t xml:space="preserve">) of a species persisting on a site if the site is purchased for a protected area but does not receive enforcement. Because the </w:t>
      </w:r>
      <w:proofErr w:type="gramStart"/>
      <w:r>
        <w:rPr>
          <w:i/>
        </w:rPr>
        <w:t>informed-purchaser</w:t>
      </w:r>
      <w:proofErr w:type="gramEnd"/>
      <w:r>
        <w:rPr>
          <w:i/>
        </w:rPr>
        <w:t xml:space="preserve"> </w:t>
      </w:r>
      <w:r>
        <w:t xml:space="preserve">considers the post-threat expected conservation outcomes in making choices, this planner makes decisions knowing that protected areas provide imperfect protection, and achieves their expected conservation outcome. The only decision available to the </w:t>
      </w:r>
      <w:proofErr w:type="gramStart"/>
      <w:r>
        <w:rPr>
          <w:i/>
        </w:rPr>
        <w:t>informed-purchaser</w:t>
      </w:r>
      <w:proofErr w:type="gramEnd"/>
      <w:r>
        <w:rPr>
          <w:i/>
        </w:rPr>
        <w:t xml:space="preserve"> </w:t>
      </w:r>
      <w:r>
        <w:t>is</w:t>
      </w:r>
    </w:p>
    <w:p w14:paraId="5F91F6E8" w14:textId="77777777" w:rsidR="0080407C" w:rsidRDefault="00CD6119" w:rsidP="00AE676C">
      <w:pPr>
        <w:spacing w:after="785" w:line="480" w:lineRule="auto"/>
        <w:ind w:left="-15" w:right="0" w:firstLine="0"/>
      </w:pPr>
      <w:r>
        <w:t xml:space="preserve">whether to designate a site as a protected area, </w:t>
      </w:r>
      <w:r>
        <w:rPr>
          <w:i/>
        </w:rPr>
        <w:t>x</w:t>
      </w:r>
      <w:r>
        <w:rPr>
          <w:i/>
          <w:vertAlign w:val="subscript"/>
        </w:rPr>
        <w:t>i</w:t>
      </w:r>
      <w:r>
        <w:t>, which means that they solve:</w:t>
      </w:r>
    </w:p>
    <w:p w14:paraId="7DBA12E5" w14:textId="1113CEBB" w:rsidR="0080407C" w:rsidRDefault="00000000" w:rsidP="00AE676C">
      <w:pPr>
        <w:spacing w:line="480" w:lineRule="auto"/>
        <w:ind w:left="3478" w:right="0" w:hanging="170"/>
        <w:rPr>
          <w:i/>
          <w:sz w:val="16"/>
        </w:rPr>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bi"/>
                  </m:rPr>
                  <w:rPr>
                    <w:rFonts w:ascii="Cambria Math" w:hAnsi="Cambria Math"/>
                  </w:rPr>
                  <m:t>x</m:t>
                </m:r>
              </m:lim>
            </m:limLow>
          </m:fName>
          <m:e>
            <m:nary>
              <m:naryPr>
                <m:chr m:val="∑"/>
                <m:limLoc m:val="undOvr"/>
                <m:supHide m:val="1"/>
                <m:ctrlPr>
                  <w:rPr>
                    <w:rFonts w:ascii="Cambria Math" w:hAnsi="Cambria Math"/>
                    <w:i/>
                  </w:rPr>
                </m:ctrlPr>
              </m:naryPr>
              <m:sub>
                <m:r>
                  <w:rPr>
                    <w:rFonts w:ascii="Cambria Math" w:hAnsi="Cambria Math"/>
                  </w:rPr>
                  <m:t>j=1…J</m:t>
                </m:r>
              </m:sub>
              <m:sup/>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j</m:t>
                        </m:r>
                      </m:sub>
                    </m:sSub>
                  </m:e>
                </m:d>
              </m:e>
            </m:nary>
          </m:e>
        </m:func>
      </m:oMath>
      <w:r w:rsidR="00BB774C">
        <w:t>,</w:t>
      </w:r>
      <w:r w:rsidR="00CD6119" w:rsidRPr="00AE676C">
        <w:rPr>
          <w:i/>
        </w:rPr>
        <w:tab/>
      </w:r>
      <w:r w:rsidR="00CD6119" w:rsidRPr="00AE676C">
        <w:t xml:space="preserve">(2) </w:t>
      </w:r>
    </w:p>
    <w:p w14:paraId="337624B7" w14:textId="77777777" w:rsidR="00C92F11" w:rsidRDefault="00C92F11" w:rsidP="00AE676C">
      <w:pPr>
        <w:spacing w:line="480" w:lineRule="auto"/>
        <w:ind w:left="3478" w:right="0" w:hanging="170"/>
      </w:pPr>
    </w:p>
    <w:p w14:paraId="05BD2321" w14:textId="3EE8FAFE" w:rsidR="0080407C" w:rsidRDefault="00CD6119" w:rsidP="00AE676C">
      <w:pPr>
        <w:spacing w:after="986" w:line="480" w:lineRule="auto"/>
        <w:ind w:right="0" w:firstLine="0"/>
      </w:pPr>
      <w:r>
        <w:t>subject to the following constraints:</w:t>
      </w:r>
    </w:p>
    <w:p w14:paraId="768E18EB" w14:textId="77777777" w:rsidR="00F13056" w:rsidRDefault="00F13056" w:rsidP="00AE676C">
      <w:pPr>
        <w:spacing w:line="480" w:lineRule="auto"/>
        <w:ind w:left="-15" w:right="0" w:firstLine="0"/>
      </w:pPr>
    </w:p>
    <w:p w14:paraId="445EF8F1" w14:textId="77777777" w:rsidR="00F13056" w:rsidRDefault="00F13056" w:rsidP="00AE676C">
      <w:pPr>
        <w:numPr>
          <w:ilvl w:val="0"/>
          <w:numId w:val="8"/>
        </w:numPr>
        <w:spacing w:after="228" w:line="480" w:lineRule="auto"/>
        <w:ind w:right="0" w:hanging="396"/>
        <w:jc w:val="left"/>
      </w:pPr>
    </w:p>
    <w:p w14:paraId="0A80FBE9" w14:textId="5E339C9D" w:rsidR="00F13056" w:rsidRDefault="00000000" w:rsidP="00AE676C">
      <w:pPr>
        <w:spacing w:after="228" w:line="480" w:lineRule="auto"/>
        <w:ind w:left="2726" w:firstLine="0"/>
        <w:jc w:val="left"/>
      </w:pPr>
      <m:oMathPara>
        <m:oMath>
          <m:nary>
            <m:naryPr>
              <m:chr m:val="∑"/>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vertAlign w:val="subscript"/>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nary>
        </m:oMath>
      </m:oMathPara>
    </w:p>
    <w:p w14:paraId="64A333D5" w14:textId="6BC3D6C6" w:rsidR="00F13056" w:rsidRDefault="00F13056" w:rsidP="00AE676C">
      <w:pPr>
        <w:numPr>
          <w:ilvl w:val="0"/>
          <w:numId w:val="8"/>
        </w:numPr>
        <w:spacing w:after="228" w:line="480" w:lineRule="auto"/>
        <w:ind w:right="0" w:hanging="396"/>
        <w:jc w:val="left"/>
      </w:pPr>
    </w:p>
    <w:p w14:paraId="64085F66" w14:textId="4F88DDF9" w:rsidR="00F13056" w:rsidRDefault="00000000" w:rsidP="00AE676C">
      <w:pPr>
        <w:spacing w:after="228" w:line="480" w:lineRule="auto"/>
        <w:ind w:left="2726" w:firstLine="0"/>
        <w:jc w:val="left"/>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p</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∀j</m:t>
              </m:r>
            </m:e>
          </m:nary>
        </m:oMath>
      </m:oMathPara>
    </w:p>
    <w:p w14:paraId="3040B0E9" w14:textId="77777777" w:rsidR="00F13056" w:rsidRPr="0083049C" w:rsidRDefault="00F13056" w:rsidP="00AE676C">
      <w:pPr>
        <w:numPr>
          <w:ilvl w:val="0"/>
          <w:numId w:val="8"/>
        </w:numPr>
        <w:spacing w:after="224" w:line="480" w:lineRule="auto"/>
        <w:ind w:right="0" w:hanging="396"/>
        <w:jc w:val="left"/>
      </w:pPr>
    </w:p>
    <w:p w14:paraId="3CCFA0DA" w14:textId="3F980511" w:rsidR="00F13056" w:rsidRPr="00254DCB" w:rsidRDefault="00000000" w:rsidP="00AE676C">
      <w:pPr>
        <w:spacing w:after="224" w:line="480" w:lineRule="auto"/>
        <w:ind w:left="2330" w:firstLine="0"/>
        <w:jc w:val="left"/>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r>
            <w:rPr>
              <w:rFonts w:ascii="Cambria Math" w:hAnsi="Cambria Math"/>
            </w:rPr>
            <m:t>, ∀i</m:t>
          </m:r>
        </m:oMath>
      </m:oMathPara>
    </w:p>
    <w:p w14:paraId="045AAC9B" w14:textId="77777777" w:rsidR="00F13056" w:rsidRPr="00AA35CC" w:rsidRDefault="00F13056" w:rsidP="00AE676C">
      <w:pPr>
        <w:numPr>
          <w:ilvl w:val="0"/>
          <w:numId w:val="8"/>
        </w:numPr>
        <w:spacing w:after="224" w:line="480" w:lineRule="auto"/>
        <w:ind w:right="0" w:hanging="396"/>
        <w:jc w:val="left"/>
      </w:pPr>
    </w:p>
    <w:p w14:paraId="259C6EE2" w14:textId="0511F58E" w:rsidR="00F13056" w:rsidRPr="00254DCB" w:rsidRDefault="00000000" w:rsidP="00AE676C">
      <w:pPr>
        <w:spacing w:after="224" w:line="480" w:lineRule="auto"/>
        <w:ind w:left="2330" w:firstLine="0"/>
        <w:jc w:val="left"/>
        <w:rPr>
          <w:iCs/>
        </w:rPr>
      </w:pPr>
      <m:oMathPara>
        <m:oMath>
          <m:sSub>
            <m:sSubPr>
              <m:ctrlPr>
                <w:rPr>
                  <w:rFonts w:ascii="Cambria Math" w:hAnsi="Cambria Math"/>
                  <w:i/>
                  <w:iCs/>
                </w:rPr>
              </m:ctrlPr>
            </m:sSubPr>
            <m:e>
              <m:r>
                <w:rPr>
                  <w:rFonts w:ascii="Cambria Math" w:hAnsi="Cambria Math"/>
                </w:rPr>
                <m:t>y</m:t>
              </m:r>
            </m:e>
            <m:sub>
              <m:r>
                <w:rPr>
                  <w:rFonts w:ascii="Cambria Math" w:hAnsi="Cambria Math"/>
                </w:rPr>
                <m:t>j</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r>
            <w:rPr>
              <w:rFonts w:ascii="Cambria Math" w:hAnsi="Cambria Math"/>
            </w:rPr>
            <m:t>,∀ j,</m:t>
          </m:r>
        </m:oMath>
      </m:oMathPara>
    </w:p>
    <w:p w14:paraId="48E94B63" w14:textId="1DB6EB82" w:rsidR="0080407C" w:rsidRDefault="00CD6119" w:rsidP="00AE676C">
      <w:pPr>
        <w:spacing w:line="480" w:lineRule="auto"/>
        <w:ind w:left="-15" w:right="0"/>
      </w:pPr>
      <w:r>
        <w:t xml:space="preserve">The </w:t>
      </w:r>
      <w:proofErr w:type="gramStart"/>
      <w:r>
        <w:rPr>
          <w:i/>
        </w:rPr>
        <w:t>classic-purchaser</w:t>
      </w:r>
      <w:proofErr w:type="gramEnd"/>
      <w:r>
        <w:rPr>
          <w:i/>
        </w:rPr>
        <w:t xml:space="preserve"> </w:t>
      </w:r>
      <w:r>
        <w:t xml:space="preserve">does not consider the post-purchase anthropogenic threat. This planner represents the classic reserve site selection model with site purchase </w:t>
      </w:r>
      <w:r w:rsidR="00740D84">
        <w:t>costs (Ando et al. 1998)</w:t>
      </w:r>
      <w:r>
        <w:t xml:space="preserve">. They aim to maximize the number of species covered by protected areas with no consideration of threat that decreases the expected species conservation in a protected area, nor using the enforcement action to achieve complete conservation of species on a site. Because they do not consider threat, they expect to perfectly protect the species in each site they purchase. As shown in constraint II below, they ignore the anthropogenic threat, </w:t>
      </w:r>
      <w:proofErr w:type="spellStart"/>
      <w:r>
        <w:rPr>
          <w:i/>
        </w:rPr>
        <w:t>p</w:t>
      </w:r>
      <w:r>
        <w:rPr>
          <w:i/>
          <w:vertAlign w:val="subscript"/>
        </w:rPr>
        <w:t>ij</w:t>
      </w:r>
      <w:proofErr w:type="spellEnd"/>
      <w:r>
        <w:t xml:space="preserve">, and assume that </w:t>
      </w:r>
      <w:proofErr w:type="spellStart"/>
      <w:r>
        <w:rPr>
          <w:i/>
        </w:rPr>
        <w:t>y</w:t>
      </w:r>
      <w:r>
        <w:rPr>
          <w:i/>
          <w:vertAlign w:val="subscript"/>
        </w:rPr>
        <w:t>j</w:t>
      </w:r>
      <w:proofErr w:type="spellEnd"/>
      <w:r>
        <w:rPr>
          <w:i/>
          <w:vertAlign w:val="subscript"/>
        </w:rPr>
        <w:t xml:space="preserve"> </w:t>
      </w:r>
      <w:r>
        <w:t>is a binary variable:</w:t>
      </w:r>
    </w:p>
    <w:p w14:paraId="38FDDEEB" w14:textId="4CC729BE" w:rsidR="0080407C" w:rsidRDefault="00000000" w:rsidP="00AE676C">
      <w:pPr>
        <w:spacing w:line="480" w:lineRule="auto"/>
        <w:ind w:left="3663" w:right="0" w:hanging="170"/>
      </w:pP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m:rPr>
                    <m:sty m:val="bi"/>
                  </m:rPr>
                  <w:rPr>
                    <w:rFonts w:ascii="Cambria Math" w:hAnsi="Cambria Math"/>
                  </w:rPr>
                  <m:t>x</m:t>
                </m:r>
              </m:lim>
            </m:limLow>
          </m:fName>
          <m:e>
            <m:nary>
              <m:naryPr>
                <m:chr m:val="∑"/>
                <m:limLoc m:val="undOvr"/>
                <m:supHide m:val="1"/>
                <m:ctrlPr>
                  <w:rPr>
                    <w:rFonts w:ascii="Cambria Math" w:hAnsi="Cambria Math"/>
                    <w:i/>
                  </w:rPr>
                </m:ctrlPr>
              </m:naryPr>
              <m:sub>
                <m:r>
                  <w:rPr>
                    <w:rFonts w:ascii="Cambria Math" w:hAnsi="Cambria Math"/>
                  </w:rPr>
                  <m:t>j=1…J</m:t>
                </m:r>
              </m:sub>
              <m:sup/>
              <m:e>
                <m:sSub>
                  <m:sSubPr>
                    <m:ctrlPr>
                      <w:rPr>
                        <w:rFonts w:ascii="Cambria Math" w:hAnsi="Cambria Math"/>
                        <w:i/>
                      </w:rPr>
                    </m:ctrlPr>
                  </m:sSubPr>
                  <m:e>
                    <m:r>
                      <w:rPr>
                        <w:rFonts w:ascii="Cambria Math" w:hAnsi="Cambria Math"/>
                      </w:rPr>
                      <m:t>y</m:t>
                    </m:r>
                  </m:e>
                  <m:sub>
                    <m:r>
                      <w:rPr>
                        <w:rFonts w:ascii="Cambria Math" w:hAnsi="Cambria Math"/>
                      </w:rPr>
                      <m:t>j</m:t>
                    </m:r>
                  </m:sub>
                </m:sSub>
              </m:e>
            </m:nary>
          </m:e>
        </m:func>
      </m:oMath>
      <w:proofErr w:type="gramStart"/>
      <w:r w:rsidR="00BB774C" w:rsidRPr="004439D4">
        <w:t>,</w:t>
      </w:r>
      <w:r w:rsidR="00BB774C" w:rsidRPr="00AE676C">
        <w:rPr>
          <w:i/>
        </w:rPr>
        <w:t xml:space="preserve">   </w:t>
      </w:r>
      <w:proofErr w:type="gramEnd"/>
      <w:r w:rsidR="00BB774C" w:rsidRPr="00AE676C">
        <w:rPr>
          <w:i/>
        </w:rPr>
        <w:t xml:space="preserve">        </w:t>
      </w:r>
      <w:r w:rsidR="00CD6119" w:rsidRPr="00AE676C">
        <w:t>(3)</w:t>
      </w:r>
    </w:p>
    <w:p w14:paraId="6DE571CB" w14:textId="0FFF2783" w:rsidR="0080407C" w:rsidRDefault="00CD6119" w:rsidP="00AE676C">
      <w:pPr>
        <w:spacing w:after="854" w:line="480" w:lineRule="auto"/>
        <w:ind w:left="-15" w:right="0" w:firstLine="0"/>
      </w:pPr>
      <w:r>
        <w:lastRenderedPageBreak/>
        <w:t>subject to the constraints</w:t>
      </w:r>
    </w:p>
    <w:p w14:paraId="669B3003" w14:textId="77777777" w:rsidR="00BB774C" w:rsidRDefault="00BB774C" w:rsidP="00AE676C">
      <w:pPr>
        <w:numPr>
          <w:ilvl w:val="0"/>
          <w:numId w:val="9"/>
        </w:numPr>
        <w:spacing w:after="228" w:line="480" w:lineRule="auto"/>
        <w:ind w:right="0" w:hanging="396"/>
        <w:jc w:val="left"/>
      </w:pPr>
    </w:p>
    <w:p w14:paraId="6A8DDDF8" w14:textId="77777777" w:rsidR="00BB774C" w:rsidRDefault="00000000" w:rsidP="00AE676C">
      <w:pPr>
        <w:spacing w:after="228" w:line="480" w:lineRule="auto"/>
        <w:ind w:left="2726" w:firstLine="0"/>
        <w:jc w:val="left"/>
      </w:pPr>
      <m:oMathPara>
        <m:oMath>
          <m:nary>
            <m:naryPr>
              <m:chr m:val="∑"/>
              <m:supHide m:val="1"/>
              <m:ctrlPr>
                <w:rPr>
                  <w:rFonts w:ascii="Cambria Math" w:hAnsi="Cambria Math"/>
                  <w:i/>
                </w:rPr>
              </m:ctrlPr>
            </m:naryPr>
            <m:sub>
              <m:r>
                <w:rPr>
                  <w:rFonts w:ascii="Cambria Math" w:hAnsi="Cambria Math"/>
                </w:rPr>
                <m:t>i</m:t>
              </m:r>
            </m:sub>
            <m:sup/>
            <m:e>
              <m:r>
                <w:rPr>
                  <w:rFonts w:ascii="Cambria Math" w:hAnsi="Cambria Math"/>
                </w:rPr>
                <m:t>(</m:t>
              </m:r>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r>
                <w:rPr>
                  <w:rFonts w:ascii="Cambria Math" w:hAnsi="Cambria Math"/>
                  <w:vertAlign w:val="subscript"/>
                </w:rPr>
                <m:t xml:space="preserve">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)≤b</m:t>
              </m:r>
            </m:e>
          </m:nary>
        </m:oMath>
      </m:oMathPara>
    </w:p>
    <w:p w14:paraId="5F896F19" w14:textId="77777777" w:rsidR="00BB774C" w:rsidRDefault="00BB774C" w:rsidP="00AE676C">
      <w:pPr>
        <w:numPr>
          <w:ilvl w:val="0"/>
          <w:numId w:val="9"/>
        </w:numPr>
        <w:spacing w:after="228" w:line="480" w:lineRule="auto"/>
        <w:ind w:right="0" w:hanging="396"/>
        <w:jc w:val="left"/>
      </w:pPr>
    </w:p>
    <w:p w14:paraId="36780386" w14:textId="1A7F57D7" w:rsidR="00BB774C" w:rsidRDefault="00000000" w:rsidP="00AE676C">
      <w:pPr>
        <w:spacing w:after="228" w:line="480" w:lineRule="auto"/>
        <w:ind w:left="2726" w:firstLine="0"/>
        <w:jc w:val="left"/>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j</m:t>
                  </m:r>
                </m:sub>
              </m:sSub>
              <m:r>
                <w:rPr>
                  <w:rFonts w:ascii="Cambria Math" w:hAnsi="Cambria Math"/>
                </w:rPr>
                <m:t>, ∀j</m:t>
              </m:r>
            </m:e>
          </m:nary>
        </m:oMath>
      </m:oMathPara>
    </w:p>
    <w:p w14:paraId="352C05AB" w14:textId="77777777" w:rsidR="00BB774C" w:rsidRPr="0083049C" w:rsidRDefault="00BB774C" w:rsidP="00AE676C">
      <w:pPr>
        <w:numPr>
          <w:ilvl w:val="0"/>
          <w:numId w:val="9"/>
        </w:numPr>
        <w:spacing w:after="224" w:line="480" w:lineRule="auto"/>
        <w:ind w:right="0" w:hanging="396"/>
        <w:jc w:val="left"/>
      </w:pPr>
    </w:p>
    <w:p w14:paraId="74E250BA" w14:textId="77777777" w:rsidR="00BB774C" w:rsidRPr="00254DCB" w:rsidRDefault="00000000" w:rsidP="00AE676C">
      <w:pPr>
        <w:spacing w:after="224" w:line="480" w:lineRule="auto"/>
        <w:ind w:left="2330" w:firstLine="0"/>
        <w:jc w:val="left"/>
        <w:rPr>
          <w:iCs/>
        </w:rPr>
      </w:pPr>
      <m:oMathPara>
        <m:oMath>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r>
            <w:rPr>
              <w:rFonts w:ascii="Cambria Math" w:hAnsi="Cambria Math"/>
            </w:rPr>
            <m:t>, ∀i</m:t>
          </m:r>
        </m:oMath>
      </m:oMathPara>
    </w:p>
    <w:p w14:paraId="293FE715" w14:textId="77777777" w:rsidR="00BB774C" w:rsidRPr="00AA35CC" w:rsidRDefault="00BB774C" w:rsidP="00AE676C">
      <w:pPr>
        <w:numPr>
          <w:ilvl w:val="0"/>
          <w:numId w:val="9"/>
        </w:numPr>
        <w:spacing w:after="224" w:line="480" w:lineRule="auto"/>
        <w:ind w:right="0" w:hanging="396"/>
        <w:jc w:val="left"/>
      </w:pPr>
    </w:p>
    <w:p w14:paraId="1390DFAE" w14:textId="16FF3D9A" w:rsidR="00BB774C" w:rsidRPr="00254DCB" w:rsidRDefault="00000000" w:rsidP="00AE676C">
      <w:pPr>
        <w:spacing w:after="224" w:line="480" w:lineRule="auto"/>
        <w:ind w:left="2330" w:firstLine="0"/>
        <w:jc w:val="left"/>
        <w:rPr>
          <w:iCs/>
        </w:rPr>
      </w:pPr>
      <m:oMathPara>
        <m:oMath>
          <m:sSub>
            <m:sSubPr>
              <m:ctrlPr>
                <w:rPr>
                  <w:rFonts w:ascii="Cambria Math" w:hAnsi="Cambria Math"/>
                  <w:i/>
                  <w:iCs/>
                </w:rPr>
              </m:ctrlPr>
            </m:sSubPr>
            <m:e>
              <m:r>
                <w:rPr>
                  <w:rFonts w:ascii="Cambria Math" w:hAnsi="Cambria Math"/>
                </w:rPr>
                <m:t>y</m:t>
              </m:r>
            </m:e>
            <m:sub>
              <m:r>
                <w:rPr>
                  <w:rFonts w:ascii="Cambria Math" w:hAnsi="Cambria Math"/>
                </w:rPr>
                <m:t>j</m:t>
              </m:r>
            </m:sub>
          </m:sSub>
          <m:r>
            <w:rPr>
              <w:rFonts w:ascii="Cambria Math" w:hAnsi="Cambria Math"/>
            </w:rPr>
            <m:t>∈</m:t>
          </m:r>
          <m:d>
            <m:dPr>
              <m:begChr m:val="{"/>
              <m:endChr m:val="}"/>
              <m:ctrlPr>
                <w:rPr>
                  <w:rFonts w:ascii="Cambria Math" w:hAnsi="Cambria Math"/>
                  <w:i/>
                  <w:iCs/>
                </w:rPr>
              </m:ctrlPr>
            </m:dPr>
            <m:e>
              <m:r>
                <w:rPr>
                  <w:rFonts w:ascii="Cambria Math" w:hAnsi="Cambria Math"/>
                </w:rPr>
                <m:t>0,1</m:t>
              </m:r>
            </m:e>
          </m:d>
          <m:r>
            <w:rPr>
              <w:rFonts w:ascii="Cambria Math" w:hAnsi="Cambria Math"/>
            </w:rPr>
            <m:t>,∀ j.</m:t>
          </m:r>
        </m:oMath>
      </m:oMathPara>
    </w:p>
    <w:p w14:paraId="14B5ED8A" w14:textId="14D3A522" w:rsidR="0080407C" w:rsidRPr="00AE676C" w:rsidRDefault="00CD6119" w:rsidP="00AE676C">
      <w:pPr>
        <w:spacing w:after="213" w:line="480" w:lineRule="auto"/>
        <w:ind w:left="-15" w:right="0" w:firstLine="0"/>
      </w:pPr>
      <w:r w:rsidRPr="005D2045">
        <w:t xml:space="preserve">While the </w:t>
      </w:r>
      <w:r w:rsidRPr="005D2045">
        <w:rPr>
          <w:i/>
        </w:rPr>
        <w:t xml:space="preserve">informed-enforcer </w:t>
      </w:r>
      <w:r w:rsidRPr="005D2045">
        <w:t xml:space="preserve">and </w:t>
      </w:r>
      <w:r w:rsidRPr="005D2045">
        <w:rPr>
          <w:i/>
        </w:rPr>
        <w:t xml:space="preserve">informed-purchaser </w:t>
      </w:r>
      <w:r w:rsidRPr="005D2045">
        <w:t xml:space="preserve">directly solve for the expected number of species persisting in the face of threat and any deterrence actions (acquisition and/or </w:t>
      </w:r>
      <w:r w:rsidRPr="00AE676C">
        <w:t xml:space="preserve">enforcement), the </w:t>
      </w:r>
      <w:r w:rsidRPr="00AE676C">
        <w:rPr>
          <w:i/>
        </w:rPr>
        <w:t xml:space="preserve">classic-purchaser </w:t>
      </w:r>
      <w:r w:rsidRPr="00AE676C">
        <w:t xml:space="preserve">obtains a realized, after threat, level of species coverage,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oMath>
      <w:r w:rsidRPr="00AE676C">
        <w:t xml:space="preserve">, that is lower than the value </w:t>
      </w:r>
      <w:proofErr w:type="spellStart"/>
      <w:r w:rsidRPr="00AE676C">
        <w:rPr>
          <w:i/>
        </w:rPr>
        <w:t>y</w:t>
      </w:r>
      <w:r w:rsidRPr="00AE676C">
        <w:rPr>
          <w:i/>
          <w:vertAlign w:val="subscript"/>
        </w:rPr>
        <w:t>j</w:t>
      </w:r>
      <w:proofErr w:type="spellEnd"/>
      <w:r w:rsidRPr="00AE676C">
        <w:rPr>
          <w:i/>
          <w:vertAlign w:val="subscript"/>
        </w:rPr>
        <w:t xml:space="preserve"> </w:t>
      </w:r>
      <w:r w:rsidRPr="00AE676C">
        <w:t xml:space="preserve">the </w:t>
      </w:r>
      <w:r w:rsidRPr="00AE676C">
        <w:rPr>
          <w:i/>
        </w:rPr>
        <w:t>classic</w:t>
      </w:r>
      <w:r w:rsidR="00B04981">
        <w:rPr>
          <w:i/>
        </w:rPr>
        <w:t>-</w:t>
      </w:r>
      <w:r w:rsidRPr="00AE676C">
        <w:rPr>
          <w:i/>
        </w:rPr>
        <w:t xml:space="preserve">purchaser </w:t>
      </w:r>
      <w:r w:rsidRPr="00AE676C">
        <w:t xml:space="preserve">anticipates. To assess the outcomes for species and to compare with other planners, we calculate the realized conservation value, </w:t>
      </w:r>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oMath>
      <w:r w:rsidR="00FC73B9" w:rsidRPr="00AE676C">
        <w:t xml:space="preserve">, </w:t>
      </w:r>
      <w:r w:rsidRPr="00AE676C">
        <w:t>by evaluating</w:t>
      </w:r>
      <w:r w:rsidRPr="005D2045">
        <w:t xml:space="preserve"> the expected species coverage of the purchase decisions made by the </w:t>
      </w:r>
      <w:proofErr w:type="gramStart"/>
      <w:r w:rsidRPr="005D2045">
        <w:rPr>
          <w:i/>
        </w:rPr>
        <w:t>classic-</w:t>
      </w:r>
      <w:r w:rsidR="00B04981">
        <w:rPr>
          <w:i/>
        </w:rPr>
        <w:t>purchaser</w:t>
      </w:r>
      <w:proofErr w:type="gramEnd"/>
      <w:r w:rsidRPr="005D2045">
        <w:t>,</w:t>
      </w:r>
      <w:r w:rsidR="004A4726">
        <w:t xml:space="preserve"> </w:t>
      </w:r>
      <w:r w:rsidRPr="005D2045">
        <w:t xml:space="preserve">denoted by </w:t>
      </w:r>
      <m:oMath>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i</m:t>
                </m:r>
              </m:sub>
            </m:sSub>
          </m:e>
        </m:acc>
      </m:oMath>
      <w:r w:rsidRPr="00AE676C">
        <w:t>,</w:t>
      </w:r>
      <w:r w:rsidRPr="005D2045">
        <w:t xml:space="preserve"> after accounting for threat:</w:t>
      </w:r>
    </w:p>
    <w:p w14:paraId="22667F1B" w14:textId="391F668B" w:rsidR="0080407C" w:rsidRPr="00AE676C" w:rsidRDefault="00CD6119" w:rsidP="00AE676C">
      <w:pPr>
        <w:tabs>
          <w:tab w:val="center" w:pos="4447"/>
          <w:tab w:val="right" w:pos="8272"/>
        </w:tabs>
        <w:spacing w:after="0" w:line="480" w:lineRule="auto"/>
        <w:ind w:right="-15" w:firstLine="0"/>
        <w:jc w:val="left"/>
      </w:pPr>
      <w:r w:rsidRPr="00AE676C">
        <w:rPr>
          <w:rFonts w:ascii="Calibri" w:eastAsia="Calibri" w:hAnsi="Calibri" w:cs="Calibri"/>
          <w:sz w:val="22"/>
        </w:rPr>
        <w:lastRenderedPageBreak/>
        <w:tab/>
      </w:r>
      <m:oMath>
        <m:nary>
          <m:naryPr>
            <m:chr m:val="∑"/>
            <m:limLoc m:val="undOvr"/>
            <m:supHide m:val="1"/>
            <m:ctrlPr>
              <w:rPr>
                <w:rFonts w:ascii="Cambria Math" w:hAnsi="Cambria Math"/>
                <w:i/>
              </w:rPr>
            </m:ctrlPr>
          </m:naryPr>
          <m:sub>
            <m:r>
              <w:rPr>
                <w:rFonts w:ascii="Cambria Math" w:hAnsi="Cambria Math"/>
              </w:rPr>
              <m:t>j=1…J</m:t>
            </m:r>
          </m:sub>
          <m:sup/>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e>
        </m:nary>
      </m:oMath>
      <w:r w:rsidRPr="00AE676C">
        <w:rPr>
          <w:i/>
        </w:rPr>
        <w:tab/>
      </w:r>
      <w:r w:rsidRPr="00AE676C">
        <w:t>(4)</w:t>
      </w:r>
    </w:p>
    <w:p w14:paraId="5FB4CECC" w14:textId="34ED0816" w:rsidR="0080407C" w:rsidRPr="00AE676C" w:rsidRDefault="00CD6119" w:rsidP="00AE676C">
      <w:pPr>
        <w:spacing w:after="847" w:line="480" w:lineRule="auto"/>
        <w:ind w:left="-15" w:right="0" w:firstLine="0"/>
      </w:pPr>
      <w:proofErr w:type="gramStart"/>
      <w:r w:rsidRPr="00AE676C">
        <w:t>where</w:t>
      </w:r>
      <w:proofErr w:type="gramEnd"/>
    </w:p>
    <w:p w14:paraId="719374DE" w14:textId="77777777" w:rsidR="005D2045" w:rsidRPr="005D2045" w:rsidRDefault="005D2045" w:rsidP="00AE676C">
      <w:pPr>
        <w:numPr>
          <w:ilvl w:val="0"/>
          <w:numId w:val="10"/>
        </w:numPr>
        <w:spacing w:after="228" w:line="480" w:lineRule="auto"/>
        <w:ind w:right="0" w:hanging="396"/>
        <w:jc w:val="left"/>
      </w:pPr>
    </w:p>
    <w:p w14:paraId="40F7645B" w14:textId="51C3888D" w:rsidR="005D2045" w:rsidRPr="005D2045" w:rsidRDefault="00000000" w:rsidP="00AE676C">
      <w:pPr>
        <w:spacing w:after="228" w:line="480" w:lineRule="auto"/>
        <w:ind w:left="2726" w:firstLine="0"/>
        <w:jc w:val="left"/>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p</m:t>
                  </m:r>
                </m:e>
                <m:sub>
                  <m:r>
                    <w:rPr>
                      <w:rFonts w:ascii="Cambria Math" w:hAnsi="Cambria Math"/>
                    </w:rPr>
                    <m:t>ij</m:t>
                  </m:r>
                </m:sub>
              </m:sSub>
              <m:acc>
                <m:accPr>
                  <m:chr m:val="̅"/>
                  <m:ctrlPr>
                    <w:rPr>
                      <w:rFonts w:ascii="Cambria Math" w:hAnsi="Cambria Math"/>
                      <w:i/>
                      <w:iCs/>
                    </w:rPr>
                  </m:ctrlPr>
                </m:accPr>
                <m:e>
                  <m:sSub>
                    <m:sSubPr>
                      <m:ctrlPr>
                        <w:rPr>
                          <w:rFonts w:ascii="Cambria Math" w:hAnsi="Cambria Math"/>
                          <w:i/>
                          <w:iCs/>
                        </w:rPr>
                      </m:ctrlPr>
                    </m:sSubPr>
                    <m:e>
                      <m:r>
                        <w:rPr>
                          <w:rFonts w:ascii="Cambria Math" w:hAnsi="Cambria Math"/>
                        </w:rPr>
                        <m:t>x</m:t>
                      </m:r>
                    </m:e>
                    <m:sub>
                      <m:r>
                        <w:rPr>
                          <w:rFonts w:ascii="Cambria Math" w:hAnsi="Cambria Math"/>
                        </w:rPr>
                        <m:t>i</m:t>
                      </m:r>
                    </m:sub>
                  </m:sSub>
                </m:e>
              </m:acc>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 ∀j</m:t>
              </m:r>
            </m:e>
          </m:nary>
        </m:oMath>
      </m:oMathPara>
    </w:p>
    <w:p w14:paraId="30FE35BC" w14:textId="77777777" w:rsidR="005D2045" w:rsidRPr="005D2045" w:rsidRDefault="005D2045" w:rsidP="00AE676C">
      <w:pPr>
        <w:numPr>
          <w:ilvl w:val="0"/>
          <w:numId w:val="10"/>
        </w:numPr>
        <w:spacing w:after="224" w:line="480" w:lineRule="auto"/>
        <w:ind w:right="0" w:hanging="396"/>
        <w:jc w:val="left"/>
      </w:pPr>
    </w:p>
    <w:p w14:paraId="2360347B" w14:textId="71831D44" w:rsidR="005D2045" w:rsidRPr="005D2045" w:rsidRDefault="00000000" w:rsidP="00AE676C">
      <w:pPr>
        <w:spacing w:after="224" w:line="480" w:lineRule="auto"/>
        <w:ind w:left="2330" w:firstLine="0"/>
        <w:jc w:val="left"/>
        <w:rPr>
          <w:iCs/>
        </w:rPr>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r>
            <w:rPr>
              <w:rFonts w:ascii="Cambria Math" w:hAnsi="Cambria Math"/>
            </w:rPr>
            <m:t>∈</m:t>
          </m:r>
          <m:d>
            <m:dPr>
              <m:begChr m:val="["/>
              <m:endChr m:val="]"/>
              <m:ctrlPr>
                <w:rPr>
                  <w:rFonts w:ascii="Cambria Math" w:hAnsi="Cambria Math"/>
                  <w:i/>
                  <w:iCs/>
                </w:rPr>
              </m:ctrlPr>
            </m:dPr>
            <m:e>
              <m:r>
                <w:rPr>
                  <w:rFonts w:ascii="Cambria Math" w:hAnsi="Cambria Math"/>
                </w:rPr>
                <m:t>0,1</m:t>
              </m:r>
            </m:e>
          </m:d>
          <m:r>
            <w:rPr>
              <w:rFonts w:ascii="Cambria Math" w:hAnsi="Cambria Math"/>
            </w:rPr>
            <m:t>,∀ j.</m:t>
          </m:r>
        </m:oMath>
      </m:oMathPara>
    </w:p>
    <w:p w14:paraId="6245B5D0" w14:textId="6F34100F" w:rsidR="0080407C" w:rsidRDefault="00CD6119" w:rsidP="00AE676C">
      <w:pPr>
        <w:spacing w:line="480" w:lineRule="auto"/>
        <w:ind w:left="-15" w:right="0"/>
      </w:pPr>
      <w:r w:rsidRPr="005D2045">
        <w:t xml:space="preserve">We report both the level of species the </w:t>
      </w:r>
      <w:proofErr w:type="gramStart"/>
      <w:r w:rsidRPr="005D2045">
        <w:rPr>
          <w:i/>
        </w:rPr>
        <w:t>classic-purchaser</w:t>
      </w:r>
      <w:proofErr w:type="gramEnd"/>
      <w:r w:rsidRPr="005D2045">
        <w:rPr>
          <w:i/>
        </w:rPr>
        <w:t xml:space="preserve"> </w:t>
      </w:r>
      <w:r w:rsidRPr="005D2045">
        <w:t xml:space="preserve">assumes their conservation will produce, </w:t>
      </w:r>
      <m:oMath>
        <m:nary>
          <m:naryPr>
            <m:chr m:val="∑"/>
            <m:limLoc m:val="undOvr"/>
            <m:supHide m:val="1"/>
            <m:ctrlPr>
              <w:rPr>
                <w:rFonts w:ascii="Cambria Math" w:hAnsi="Cambria Math"/>
                <w:i/>
              </w:rPr>
            </m:ctrlPr>
          </m:naryPr>
          <m:sub>
            <m:r>
              <w:rPr>
                <w:rFonts w:ascii="Cambria Math" w:hAnsi="Cambria Math"/>
              </w:rPr>
              <m:t>j=1…J</m:t>
            </m:r>
          </m:sub>
          <m:sup/>
          <m:e>
            <m:sSub>
              <m:sSubPr>
                <m:ctrlPr>
                  <w:rPr>
                    <w:rFonts w:ascii="Cambria Math" w:hAnsi="Cambria Math"/>
                    <w:i/>
                  </w:rPr>
                </m:ctrlPr>
              </m:sSubPr>
              <m:e>
                <m:r>
                  <w:rPr>
                    <w:rFonts w:ascii="Cambria Math" w:hAnsi="Cambria Math"/>
                  </w:rPr>
                  <m:t>y</m:t>
                </m:r>
              </m:e>
              <m:sub>
                <m:r>
                  <w:rPr>
                    <w:rFonts w:ascii="Cambria Math" w:hAnsi="Cambria Math"/>
                  </w:rPr>
                  <m:t>j</m:t>
                </m:r>
              </m:sub>
            </m:sSub>
          </m:e>
        </m:nary>
      </m:oMath>
      <w:r w:rsidRPr="005D2045">
        <w:t xml:space="preserve">, and the realized level of species conservation following the threat, </w:t>
      </w:r>
      <m:oMath>
        <m:nary>
          <m:naryPr>
            <m:chr m:val="∑"/>
            <m:limLoc m:val="undOvr"/>
            <m:supHide m:val="1"/>
            <m:ctrlPr>
              <w:rPr>
                <w:rFonts w:ascii="Cambria Math" w:hAnsi="Cambria Math"/>
                <w:i/>
              </w:rPr>
            </m:ctrlPr>
          </m:naryPr>
          <m:sub>
            <m:r>
              <w:rPr>
                <w:rFonts w:ascii="Cambria Math" w:hAnsi="Cambria Math"/>
              </w:rPr>
              <m:t>j=1…J</m:t>
            </m:r>
          </m:sub>
          <m:sup/>
          <m:e>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j</m:t>
                    </m:r>
                  </m:sub>
                </m:sSub>
              </m:e>
            </m:acc>
          </m:e>
        </m:nary>
      </m:oMath>
      <w:r w:rsidRPr="00AE676C">
        <w:t>.</w:t>
      </w:r>
    </w:p>
    <w:p w14:paraId="0884E44A" w14:textId="77777777" w:rsidR="003E513B" w:rsidRDefault="003E513B" w:rsidP="00AE676C">
      <w:pPr>
        <w:spacing w:line="480" w:lineRule="auto"/>
        <w:ind w:left="-15" w:right="0"/>
      </w:pPr>
    </w:p>
    <w:p w14:paraId="275CCAC0" w14:textId="77777777" w:rsidR="0080407C" w:rsidRDefault="00CD6119" w:rsidP="00AE676C">
      <w:pPr>
        <w:pStyle w:val="Heading1"/>
        <w:spacing w:line="480" w:lineRule="auto"/>
        <w:ind w:left="503" w:hanging="518"/>
      </w:pPr>
      <w:r>
        <w:t>STYLIZED LANDSCAPE</w:t>
      </w:r>
    </w:p>
    <w:p w14:paraId="41F35C67" w14:textId="3096A1A8" w:rsidR="0080407C" w:rsidRDefault="00CD6119" w:rsidP="00AE676C">
      <w:pPr>
        <w:spacing w:line="480" w:lineRule="auto"/>
        <w:ind w:left="-15" w:right="0"/>
      </w:pPr>
      <w:r>
        <w:t>To compare the performance of these planners, we develop a set of stylized landscapes and examine how the planners choose to allocate their budget on those landscapes. We create 30x30 gridded landscapes and model the anthropogenic threat with a population center located in the center of the bottom row. In</w:t>
      </w:r>
      <w:r w:rsidR="00281015">
        <w:t xml:space="preserve"> </w:t>
      </w:r>
      <w:r>
        <w:t>these landscapes</w:t>
      </w:r>
      <w:r w:rsidR="00B04981">
        <w:t>,</w:t>
      </w:r>
      <w:r>
        <w:t xml:space="preserve"> we explore different spatial distributions of two key elements: the spatial distribution of threat (</w:t>
      </w:r>
      <w:proofErr w:type="spellStart"/>
      <w:r>
        <w:rPr>
          <w:i/>
        </w:rPr>
        <w:t>p</w:t>
      </w:r>
      <w:r>
        <w:rPr>
          <w:i/>
          <w:vertAlign w:val="subscript"/>
        </w:rPr>
        <w:t>ij</w:t>
      </w:r>
      <w:proofErr w:type="spellEnd"/>
      <w:r>
        <w:t>) and enforcement costs (</w:t>
      </w:r>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w:r w:rsidR="007E3BC3">
        <w:t xml:space="preserve"> </w:t>
      </w:r>
      <w:r>
        <w:t xml:space="preserve">) and the spatial distribution of species abundances (sum of </w:t>
      </w:r>
      <w:proofErr w:type="spellStart"/>
      <w:r>
        <w:rPr>
          <w:i/>
        </w:rPr>
        <w:t>a</w:t>
      </w:r>
      <w:r>
        <w:rPr>
          <w:i/>
          <w:vertAlign w:val="subscript"/>
        </w:rPr>
        <w:t>ij</w:t>
      </w:r>
      <w:proofErr w:type="spellEnd"/>
      <w:r>
        <w:rPr>
          <w:i/>
          <w:vertAlign w:val="subscript"/>
        </w:rPr>
        <w:t xml:space="preserve"> </w:t>
      </w:r>
      <w:r>
        <w:t xml:space="preserve">at each site </w:t>
      </w:r>
      <w:proofErr w:type="spellStart"/>
      <w:r>
        <w:rPr>
          <w:i/>
        </w:rPr>
        <w:t>i</w:t>
      </w:r>
      <w:proofErr w:type="spellEnd"/>
      <w:r>
        <w:t>) to create a range of landscape types.</w:t>
      </w:r>
    </w:p>
    <w:p w14:paraId="580C7823" w14:textId="77777777" w:rsidR="008F09E5" w:rsidRDefault="008F09E5" w:rsidP="00AE676C">
      <w:pPr>
        <w:spacing w:line="480" w:lineRule="auto"/>
        <w:ind w:left="-15" w:right="0"/>
      </w:pPr>
    </w:p>
    <w:p w14:paraId="302CBF60" w14:textId="77777777" w:rsidR="0080407C" w:rsidRDefault="00CD6119" w:rsidP="00AE676C">
      <w:pPr>
        <w:spacing w:after="430" w:line="480" w:lineRule="auto"/>
        <w:ind w:left="299" w:right="0" w:firstLine="0"/>
        <w:jc w:val="left"/>
      </w:pPr>
      <w:r>
        <w:rPr>
          <w:i/>
          <w:sz w:val="22"/>
        </w:rPr>
        <w:t>Species, threat, and cost distributions</w:t>
      </w:r>
    </w:p>
    <w:p w14:paraId="3FB68531" w14:textId="78D1482F" w:rsidR="0080407C" w:rsidRDefault="00CD6119" w:rsidP="00AE676C">
      <w:pPr>
        <w:spacing w:after="114" w:line="480" w:lineRule="auto"/>
        <w:ind w:left="-15" w:right="0"/>
      </w:pPr>
      <w:r>
        <w:t xml:space="preserve">We simulate three landscape distributions of species abundance: random probability across the landscape, high species richness near the village, and high species richness far from the village (see Table I for specific parameters). For each case, we distribute 100 species across the 900 sites by drawing from these spatial distributions to create random distributions that reflect the specific spatial relationship. On average, each species occupies 5 sites in the landscape. We generated each species distribution by drawing 5 sites across the 900 sites for each species, denoted </w:t>
      </w:r>
      <w:proofErr w:type="spellStart"/>
      <w:r>
        <w:rPr>
          <w:i/>
        </w:rPr>
        <w:t>a</w:t>
      </w:r>
      <w:r>
        <w:rPr>
          <w:i/>
          <w:vertAlign w:val="subscript"/>
        </w:rPr>
        <w:t>ij</w:t>
      </w:r>
      <w:proofErr w:type="spellEnd"/>
      <w:r>
        <w:t>; each site had some probability of being drawn for any given species as</w:t>
      </w:r>
      <w:r w:rsidR="00B04981">
        <w:t>,</w:t>
      </w:r>
      <w:r>
        <w:t xml:space="preserve"> described below. We specified a random number generator state to ensure that our site-level probabilities and species-site draws (5 sites per species) would be consistent in the replication code. For the randomly distributed species richness scenario, each species was allocated a random draw of 5 sites from the set of 900 sites where each site had an equivalent probability of being drawn for any individual species. In this scenario, richness in each site ranged from 0 to 4 species. In situations where species distributions are a function of the distance from the village rather than random, the probability that any given species occurs in a site is a function of distance to the village. For the scenarios in which richness is higher closer to the village, the probability of each site being drawn for any given species was specified as a decreasing function of distance from the village, where distance denotes the Euclidean distance of each </w:t>
      </w:r>
      <w:proofErr w:type="spellStart"/>
      <w:r>
        <w:rPr>
          <w:i/>
        </w:rPr>
        <w:t>i</w:t>
      </w:r>
      <w:r>
        <w:rPr>
          <w:i/>
          <w:vertAlign w:val="superscript"/>
        </w:rPr>
        <w:t>th</w:t>
      </w:r>
      <w:proofErr w:type="spellEnd"/>
      <w:r>
        <w:rPr>
          <w:i/>
          <w:vertAlign w:val="superscript"/>
        </w:rPr>
        <w:t xml:space="preserve"> </w:t>
      </w:r>
      <w:r>
        <w:t xml:space="preserve">site from the village. In this scenario, site-level species richness ranged from 0 to 7. </w:t>
      </w:r>
      <w:r>
        <w:lastRenderedPageBreak/>
        <w:t>Finally, for the scenario in which species are more common far from the village, each site’s probability of being drawn was given by an increasing function of distance. In this scenario, species richness ranged from 0 to 6 species per site. The randomness of the draws from the spatial distributions generate</w:t>
      </w:r>
      <w:r w:rsidR="00B04981">
        <w:t>s</w:t>
      </w:r>
      <w:r>
        <w:t xml:space="preserve"> these differences in the range of species richness and species’ locations across the different spatial settings. The differences in these values do not impact our results as we compare the outcomes across managers within a landscape (and not across landscapes).</w:t>
      </w:r>
    </w:p>
    <w:p w14:paraId="58206EEF" w14:textId="77777777" w:rsidR="0080407C" w:rsidRDefault="00CD6119" w:rsidP="00AE676C">
      <w:pPr>
        <w:spacing w:line="480" w:lineRule="auto"/>
        <w:ind w:left="-15" w:right="0"/>
      </w:pPr>
      <w:r>
        <w:t xml:space="preserve">Similarly, the landscape distribution of threat to species is dictated by one of the following relationships: random probability across the landscape (Figure 1, column 1), high threat near the village (Figure 1, column 3), and high threat far from the village (Figure 1, column 2). High threat near the village can </w:t>
      </w:r>
      <w:proofErr w:type="gramStart"/>
      <w:r>
        <w:t>be</w:t>
      </w:r>
      <w:proofErr w:type="gramEnd"/>
    </w:p>
    <w:p w14:paraId="6F4CA143" w14:textId="77777777" w:rsidR="0080407C" w:rsidRDefault="00CD6119" w:rsidP="00AE676C">
      <w:pPr>
        <w:spacing w:after="117" w:line="480" w:lineRule="auto"/>
        <w:ind w:left="-15" w:right="0" w:firstLine="0"/>
      </w:pPr>
      <w:r>
        <w:t xml:space="preserve">interpreted as reflecting distance costs that lead people to undertake actions that threaten species near their homes, such as fuelwood collection. High threat far from the village can be interpreted as reflecting benefits that outweigh distance costs and lead to species-threatening activities away from human habitation, such as accessing a region with high levels of valuable tree species. In these stylized landscapes, we assume enforcement costs are directly proportional to the level of threat in each site, which means that enforcement costs are distributed in the same manner as threats. To better identify the impact of the new aspects of this approach, acquisition costs are homogeneous across the landscape – fixed at an arbitrary amount of 30 units. Enforcement costs range from 3% to 200% of the </w:t>
      </w:r>
      <w:r>
        <w:lastRenderedPageBreak/>
        <w:t>acquisition costs per site (from 1 unit to 60 unit), with the cost in each site linearly scaled by the threat probability.</w:t>
      </w:r>
    </w:p>
    <w:p w14:paraId="6EA5839F" w14:textId="1520E96A" w:rsidR="0080407C" w:rsidRDefault="00CD6119" w:rsidP="00AE676C">
      <w:pPr>
        <w:spacing w:line="480" w:lineRule="auto"/>
        <w:ind w:left="-15" w:right="0"/>
      </w:pPr>
      <w:r>
        <w:t xml:space="preserve">As with the species distribution scenarios above, we generated three scenarios of site-level threat. Each site had some probability, denoted </w:t>
      </w:r>
      <w:proofErr w:type="spellStart"/>
      <w:r>
        <w:rPr>
          <w:i/>
        </w:rPr>
        <w:t>p</w:t>
      </w:r>
      <w:r>
        <w:rPr>
          <w:i/>
          <w:vertAlign w:val="subscript"/>
        </w:rPr>
        <w:t>ij</w:t>
      </w:r>
      <w:proofErr w:type="spellEnd"/>
      <w:r>
        <w:rPr>
          <w:i/>
          <w:vertAlign w:val="subscript"/>
        </w:rPr>
        <w:t xml:space="preserve"> </w:t>
      </w:r>
      <w:r>
        <w:t xml:space="preserve">between [0, 1] of conferring species protection after the establishment of a protected area in the absence of additional enforcement and management action, </w:t>
      </w:r>
      <w:r>
        <w:rPr>
          <w:i/>
        </w:rPr>
        <w:t>W</w:t>
      </w:r>
      <w:r>
        <w:rPr>
          <w:i/>
          <w:vertAlign w:val="subscript"/>
        </w:rPr>
        <w:t>i</w:t>
      </w:r>
      <w:r>
        <w:t xml:space="preserve">. Without loss of generality, </w:t>
      </w:r>
      <w:proofErr w:type="spellStart"/>
      <w:r>
        <w:rPr>
          <w:i/>
        </w:rPr>
        <w:t>p</w:t>
      </w:r>
      <w:r>
        <w:rPr>
          <w:i/>
          <w:vertAlign w:val="subscript"/>
        </w:rPr>
        <w:t>ij</w:t>
      </w:r>
      <w:proofErr w:type="spellEnd"/>
      <w:r>
        <w:rPr>
          <w:i/>
          <w:vertAlign w:val="subscript"/>
        </w:rPr>
        <w:t xml:space="preserve"> </w:t>
      </w:r>
      <w:r>
        <w:t xml:space="preserve">varied across sites </w:t>
      </w:r>
      <w:proofErr w:type="spellStart"/>
      <w:r>
        <w:rPr>
          <w:i/>
        </w:rPr>
        <w:t>i</w:t>
      </w:r>
      <w:proofErr w:type="spellEnd"/>
      <w:r>
        <w:t xml:space="preserve">, but not species </w:t>
      </w:r>
      <w:r>
        <w:rPr>
          <w:i/>
        </w:rPr>
        <w:t>j</w:t>
      </w:r>
      <w:r>
        <w:t>. Under the random distribution of threat scenario, each site received a value drawn at random from a uniform distribution between 0 and 1. Under the scenarios where threat was higher closer to the village and farther from the village, threat was specified as a decreasing and increasing function of Euclidean distance from the village,</w:t>
      </w:r>
      <w:r w:rsidR="004A4726">
        <w:t xml:space="preserve"> </w:t>
      </w:r>
      <w:r>
        <w:t>respectively.</w:t>
      </w:r>
    </w:p>
    <w:p w14:paraId="5EB77048" w14:textId="2AA73C55" w:rsidR="0080407C" w:rsidRDefault="00CD6119" w:rsidP="00AE676C">
      <w:pPr>
        <w:spacing w:after="741" w:line="480" w:lineRule="auto"/>
        <w:ind w:left="-15" w:right="0"/>
      </w:pPr>
      <w:r>
        <w:t xml:space="preserve">Combining the three distributions of threat and three distributions of species results in nine landscapes that vary in patterns of threat and species (Figure 1). Each landscape forms the starting point for reserve site selection without implying any </w:t>
      </w:r>
      <w:proofErr w:type="gramStart"/>
      <w:r>
        <w:t>particular historical</w:t>
      </w:r>
      <w:proofErr w:type="gramEnd"/>
      <w:r>
        <w:t xml:space="preserve"> interactions between species and people to generate that landscape. A particular landscape can, however, be interpreted as representing a specific interaction. For example, if the human threat is driven by people hunting or collecting species, the anthropogenic threat correlates positively with species richness. In contrast, if the human threat is driven by an action that does not rely on species, such as fuelwood collection, the threat is not correlated with the species richness distribution. Within these 9 landscape types, some landscapes have similar correlations between species richness and threat and result in qualitatively similar outcomes: (1) threat is positively correlated </w:t>
      </w:r>
      <w:r>
        <w:lastRenderedPageBreak/>
        <w:t xml:space="preserve">with species richness (cases Far-Far and Close-Close); (2) either threat or species is related to distance to the village while the other is random across the landscape (cases Random-Far, Random-Close, Far-Random, Close-Random); (3) threat is negatively correlated with species richness (cases Far-Close and Close-Far); and (4) threat and species are randomly distributed (case Random-Random). For the main text, we show results for when species richness is high far from the </w:t>
      </w:r>
      <w:proofErr w:type="gramStart"/>
      <w:r>
        <w:t>village</w:t>
      </w:r>
      <w:proofErr w:type="gramEnd"/>
      <w:r>
        <w:t xml:space="preserve"> but threat varies (random, high far from the village, and high near the village), representing all cases except the Random-Random case. We depict results for the nine landscapes (Figure </w:t>
      </w:r>
      <w:r w:rsidR="0037376D">
        <w:t>2</w:t>
      </w:r>
      <w:r>
        <w:t>). All other landscapes reflecting relationships between species richness and threat are some combination of these nine landscapes.</w:t>
      </w:r>
    </w:p>
    <w:p w14:paraId="3E5B6E5F" w14:textId="77777777" w:rsidR="0080407C" w:rsidRDefault="00CD6119" w:rsidP="00AE676C">
      <w:pPr>
        <w:pStyle w:val="Heading1"/>
        <w:numPr>
          <w:ilvl w:val="0"/>
          <w:numId w:val="0"/>
        </w:numPr>
        <w:tabs>
          <w:tab w:val="center" w:pos="429"/>
          <w:tab w:val="center" w:pos="1767"/>
        </w:tabs>
        <w:spacing w:after="426" w:line="480" w:lineRule="auto"/>
      </w:pPr>
      <w:r>
        <w:rPr>
          <w:rFonts w:ascii="Calibri" w:eastAsia="Calibri" w:hAnsi="Calibri" w:cs="Calibri"/>
          <w:b w:val="0"/>
        </w:rPr>
        <w:tab/>
      </w:r>
      <w:r>
        <w:t>A.</w:t>
      </w:r>
      <w:r>
        <w:tab/>
        <w:t>Stylized solutions</w:t>
      </w:r>
    </w:p>
    <w:p w14:paraId="54A601C9" w14:textId="6CC264E3" w:rsidR="0080407C" w:rsidRDefault="00CD6119" w:rsidP="00AE676C">
      <w:pPr>
        <w:spacing w:after="486" w:line="480" w:lineRule="auto"/>
        <w:ind w:left="-15" w:right="0"/>
      </w:pPr>
      <w:r>
        <w:t xml:space="preserve">To construct full simulated landscapes with all relevant data layers, we consider all the combinations of the threat and species distributions to generate nine stylized landscapes. With both threat patterns and species richness patterns defined </w:t>
      </w:r>
      <w:proofErr w:type="gramStart"/>
      <w:r>
        <w:t>on the basis of</w:t>
      </w:r>
      <w:proofErr w:type="gramEnd"/>
      <w:r>
        <w:t xml:space="preserve"> distance to a village, the level of correlation (or degree of </w:t>
      </w:r>
      <w:r w:rsidR="001020E4">
        <w:t>co-location</w:t>
      </w:r>
      <w:r>
        <w:t>) between threat and species richness is defined across the landscape through that distance.</w:t>
      </w:r>
    </w:p>
    <w:p w14:paraId="7F9F5C99" w14:textId="77777777" w:rsidR="0080407C" w:rsidRDefault="00CD6119" w:rsidP="00AE676C">
      <w:pPr>
        <w:pStyle w:val="Heading1"/>
        <w:numPr>
          <w:ilvl w:val="0"/>
          <w:numId w:val="0"/>
        </w:numPr>
        <w:tabs>
          <w:tab w:val="center" w:pos="423"/>
          <w:tab w:val="center" w:pos="1245"/>
        </w:tabs>
        <w:spacing w:line="480" w:lineRule="auto"/>
      </w:pPr>
      <w:r>
        <w:rPr>
          <w:rFonts w:ascii="Calibri" w:eastAsia="Calibri" w:hAnsi="Calibri" w:cs="Calibri"/>
          <w:b w:val="0"/>
        </w:rPr>
        <w:tab/>
      </w:r>
      <w:r>
        <w:t>B.</w:t>
      </w:r>
      <w:r>
        <w:tab/>
        <w:t>Budgets</w:t>
      </w:r>
    </w:p>
    <w:p w14:paraId="1FB05EF5" w14:textId="78A55AC3" w:rsidR="0080407C" w:rsidRDefault="00CD6119" w:rsidP="00AE676C">
      <w:pPr>
        <w:spacing w:line="480" w:lineRule="auto"/>
        <w:ind w:left="-15" w:right="0"/>
      </w:pPr>
      <w:r>
        <w:t xml:space="preserve">We conducted simulations over a range of budgets to explore how outcomes varied with budget. We normalized the budget such that a budget of 1 corresponds </w:t>
      </w:r>
      <w:r>
        <w:lastRenderedPageBreak/>
        <w:t xml:space="preserve">to the budget where the classic purchaser anticipates covering all species. The </w:t>
      </w:r>
      <w:r w:rsidRPr="00BE7D7F">
        <w:t xml:space="preserve">solutions for each planner were found using CPLEX and the </w:t>
      </w:r>
      <w:proofErr w:type="spellStart"/>
      <w:r w:rsidRPr="00BE7D7F">
        <w:t>Rcplex</w:t>
      </w:r>
      <w:proofErr w:type="spellEnd"/>
      <w:r w:rsidRPr="00BE7D7F">
        <w:t xml:space="preserve"> package </w:t>
      </w:r>
      <w:r w:rsidR="00BE7D7F" w:rsidRPr="00BE7D7F">
        <w:t>(</w:t>
      </w:r>
      <w:r w:rsidR="00BE7D7F" w:rsidRPr="00AE676C">
        <w:rPr>
          <w:sz w:val="22"/>
        </w:rPr>
        <w:t xml:space="preserve">Bravo, and </w:t>
      </w:r>
      <w:proofErr w:type="spellStart"/>
      <w:r w:rsidR="00BE7D7F" w:rsidRPr="00AE676C">
        <w:rPr>
          <w:sz w:val="22"/>
        </w:rPr>
        <w:t>Theussl</w:t>
      </w:r>
      <w:proofErr w:type="spellEnd"/>
      <w:r w:rsidR="00BE7D7F" w:rsidRPr="00AE676C">
        <w:rPr>
          <w:sz w:val="22"/>
        </w:rPr>
        <w:t xml:space="preserve"> 2016)</w:t>
      </w:r>
      <w:r w:rsidRPr="00BE7D7F">
        <w:t>.</w:t>
      </w:r>
    </w:p>
    <w:p w14:paraId="4C379CC4" w14:textId="3068DF05" w:rsidR="0080407C" w:rsidRDefault="00CD6119" w:rsidP="00AE676C">
      <w:pPr>
        <w:spacing w:line="480" w:lineRule="auto"/>
        <w:ind w:left="-15" w:right="0"/>
      </w:pPr>
      <w:r>
        <w:t xml:space="preserve">Across the landscape types, </w:t>
      </w:r>
      <w:proofErr w:type="gramStart"/>
      <w:r>
        <w:rPr>
          <w:i/>
        </w:rPr>
        <w:t>informed-enforcers</w:t>
      </w:r>
      <w:proofErr w:type="gramEnd"/>
      <w:r>
        <w:rPr>
          <w:i/>
        </w:rPr>
        <w:t xml:space="preserve"> </w:t>
      </w:r>
      <w:r>
        <w:t xml:space="preserve">do not always enforce every protected area and the fraction of protected area enforced varies by budget. At low budgets, the </w:t>
      </w:r>
      <w:r>
        <w:rPr>
          <w:i/>
        </w:rPr>
        <w:t xml:space="preserve">informed-enforcer </w:t>
      </w:r>
      <w:r>
        <w:t xml:space="preserve">enforces few sites while selecting sites with high post-threat species richness, </w:t>
      </w:r>
      <w:r w:rsidR="001020E4">
        <w:t xml:space="preserve">selecting sites that are </w:t>
      </w:r>
      <w:proofErr w:type="gramStart"/>
      <w:r>
        <w:t>similar to</w:t>
      </w:r>
      <w:proofErr w:type="gramEnd"/>
      <w:r>
        <w:t xml:space="preserve"> the </w:t>
      </w:r>
      <w:r>
        <w:rPr>
          <w:i/>
        </w:rPr>
        <w:t xml:space="preserve">informed-purchaser’s </w:t>
      </w:r>
      <w:r>
        <w:t xml:space="preserve">protected areas. At moderate budgets, the </w:t>
      </w:r>
      <w:r>
        <w:rPr>
          <w:i/>
        </w:rPr>
        <w:t xml:space="preserve">informed-enforcer </w:t>
      </w:r>
      <w:r>
        <w:t xml:space="preserve">enforces most protected areas and selects high species richness sites, which creates overlap with the </w:t>
      </w:r>
      <w:r>
        <w:rPr>
          <w:i/>
        </w:rPr>
        <w:t>classic</w:t>
      </w:r>
      <w:r w:rsidR="001020E4">
        <w:rPr>
          <w:i/>
        </w:rPr>
        <w:t>-</w:t>
      </w:r>
      <w:r>
        <w:rPr>
          <w:i/>
        </w:rPr>
        <w:t xml:space="preserve">purchaser’s </w:t>
      </w:r>
      <w:r>
        <w:t xml:space="preserve">network, although the </w:t>
      </w:r>
      <w:r>
        <w:rPr>
          <w:i/>
        </w:rPr>
        <w:t xml:space="preserve">classic-purchaser’s </w:t>
      </w:r>
      <w:r>
        <w:t xml:space="preserve">lack of enforcement drives a wedge between these planners’ species outcomes. At high budgets, </w:t>
      </w:r>
      <w:proofErr w:type="gramStart"/>
      <w:r>
        <w:rPr>
          <w:i/>
        </w:rPr>
        <w:t>informed</w:t>
      </w:r>
      <w:r w:rsidR="001020E4">
        <w:rPr>
          <w:i/>
        </w:rPr>
        <w:t>-</w:t>
      </w:r>
      <w:r>
        <w:rPr>
          <w:i/>
        </w:rPr>
        <w:t>enforcers</w:t>
      </w:r>
      <w:proofErr w:type="gramEnd"/>
      <w:r>
        <w:rPr>
          <w:i/>
        </w:rPr>
        <w:t xml:space="preserve"> </w:t>
      </w:r>
      <w:r>
        <w:t>enforce less and create larger protected area networks with multiple sites per species to use redundancy of species coverage to generate high levels of species conservation without enforcement.</w:t>
      </w:r>
    </w:p>
    <w:p w14:paraId="0C85FB26" w14:textId="77777777" w:rsidR="0080407C" w:rsidRDefault="00CD6119" w:rsidP="00AE676C">
      <w:pPr>
        <w:pStyle w:val="Heading1"/>
        <w:spacing w:after="181" w:line="480" w:lineRule="auto"/>
        <w:ind w:left="605" w:hanging="620"/>
      </w:pPr>
      <w:r>
        <w:lastRenderedPageBreak/>
        <w:t>FIGURES AND TABLES</w:t>
      </w:r>
    </w:p>
    <w:p w14:paraId="0B00A285" w14:textId="77777777" w:rsidR="0080407C" w:rsidRDefault="00CD6119" w:rsidP="00AE676C">
      <w:pPr>
        <w:spacing w:after="343" w:line="480" w:lineRule="auto"/>
        <w:ind w:left="821" w:right="0" w:firstLine="0"/>
        <w:jc w:val="left"/>
      </w:pPr>
      <w:r>
        <w:rPr>
          <w:noProof/>
        </w:rPr>
        <w:drawing>
          <wp:inline distT="0" distB="0" distL="0" distR="0" wp14:anchorId="53FBB5FC" wp14:editId="7A816547">
            <wp:extent cx="4203193" cy="3511296"/>
            <wp:effectExtent l="0" t="0" r="0" b="0"/>
            <wp:docPr id="58315" name="Picture 58315"/>
            <wp:cNvGraphicFramePr/>
            <a:graphic xmlns:a="http://schemas.openxmlformats.org/drawingml/2006/main">
              <a:graphicData uri="http://schemas.openxmlformats.org/drawingml/2006/picture">
                <pic:pic xmlns:pic="http://schemas.openxmlformats.org/drawingml/2006/picture">
                  <pic:nvPicPr>
                    <pic:cNvPr id="58315" name="Picture 58315"/>
                    <pic:cNvPicPr/>
                  </pic:nvPicPr>
                  <pic:blipFill>
                    <a:blip r:embed="rId12"/>
                    <a:stretch>
                      <a:fillRect/>
                    </a:stretch>
                  </pic:blipFill>
                  <pic:spPr>
                    <a:xfrm>
                      <a:off x="0" y="0"/>
                      <a:ext cx="4203193" cy="3511296"/>
                    </a:xfrm>
                    <a:prstGeom prst="rect">
                      <a:avLst/>
                    </a:prstGeom>
                  </pic:spPr>
                </pic:pic>
              </a:graphicData>
            </a:graphic>
          </wp:inline>
        </w:drawing>
      </w:r>
    </w:p>
    <w:p w14:paraId="32678742" w14:textId="42409E74" w:rsidR="0080407C" w:rsidRDefault="00CD6119" w:rsidP="00AE676C">
      <w:pPr>
        <w:spacing w:after="5" w:line="480" w:lineRule="auto"/>
        <w:ind w:left="-5" w:right="0" w:hanging="10"/>
      </w:pPr>
      <w:r>
        <w:rPr>
          <w:sz w:val="22"/>
        </w:rPr>
        <w:t>F</w:t>
      </w:r>
      <w:r w:rsidR="008F09E5">
        <w:rPr>
          <w:sz w:val="22"/>
        </w:rPr>
        <w:t>igure</w:t>
      </w:r>
      <w:r>
        <w:rPr>
          <w:sz w:val="22"/>
        </w:rPr>
        <w:t>. 1. Stylized Landscapes Vary in the Spatial Distribution of Threat and Species Occurrence.</w:t>
      </w:r>
    </w:p>
    <w:p w14:paraId="48BCB8A2" w14:textId="77777777" w:rsidR="0080407C" w:rsidRDefault="00CD6119" w:rsidP="00AE676C">
      <w:pPr>
        <w:spacing w:after="347" w:line="480" w:lineRule="auto"/>
        <w:ind w:left="821" w:right="0" w:firstLine="0"/>
        <w:jc w:val="left"/>
      </w:pPr>
      <w:r>
        <w:rPr>
          <w:noProof/>
        </w:rPr>
        <w:lastRenderedPageBreak/>
        <w:drawing>
          <wp:inline distT="0" distB="0" distL="0" distR="0" wp14:anchorId="511741BD" wp14:editId="0441CDB3">
            <wp:extent cx="4200145" cy="3648456"/>
            <wp:effectExtent l="0" t="0" r="0" b="0"/>
            <wp:docPr id="58317" name="Picture 58317"/>
            <wp:cNvGraphicFramePr/>
            <a:graphic xmlns:a="http://schemas.openxmlformats.org/drawingml/2006/main">
              <a:graphicData uri="http://schemas.openxmlformats.org/drawingml/2006/picture">
                <pic:pic xmlns:pic="http://schemas.openxmlformats.org/drawingml/2006/picture">
                  <pic:nvPicPr>
                    <pic:cNvPr id="58317" name="Picture 58317"/>
                    <pic:cNvPicPr/>
                  </pic:nvPicPr>
                  <pic:blipFill>
                    <a:blip r:embed="rId13"/>
                    <a:stretch>
                      <a:fillRect/>
                    </a:stretch>
                  </pic:blipFill>
                  <pic:spPr>
                    <a:xfrm>
                      <a:off x="0" y="0"/>
                      <a:ext cx="4200145" cy="3648456"/>
                    </a:xfrm>
                    <a:prstGeom prst="rect">
                      <a:avLst/>
                    </a:prstGeom>
                  </pic:spPr>
                </pic:pic>
              </a:graphicData>
            </a:graphic>
          </wp:inline>
        </w:drawing>
      </w:r>
    </w:p>
    <w:p w14:paraId="0B03E789" w14:textId="440BA799" w:rsidR="0080407C" w:rsidRDefault="008F09E5" w:rsidP="00AE676C">
      <w:pPr>
        <w:spacing w:after="5" w:line="480" w:lineRule="auto"/>
        <w:ind w:left="2241" w:right="0" w:hanging="10"/>
      </w:pPr>
      <w:r>
        <w:rPr>
          <w:sz w:val="22"/>
        </w:rPr>
        <w:t>Figure</w:t>
      </w:r>
      <w:r w:rsidR="00CD6119">
        <w:rPr>
          <w:sz w:val="22"/>
        </w:rPr>
        <w:t>. 2. Results for Stylized Landscapes</w:t>
      </w:r>
      <w:r w:rsidR="00CD6119">
        <w:br w:type="page"/>
      </w:r>
    </w:p>
    <w:p w14:paraId="3680B6AB" w14:textId="69730FBF" w:rsidR="00E02CD3" w:rsidRDefault="00E02CD3" w:rsidP="00AE676C">
      <w:pPr>
        <w:spacing w:after="0" w:line="480" w:lineRule="auto"/>
        <w:ind w:left="1288" w:right="0" w:firstLine="0"/>
        <w:jc w:val="left"/>
      </w:pPr>
    </w:p>
    <w:p w14:paraId="02EC89F4" w14:textId="1E3762A1" w:rsidR="00E02CD3" w:rsidRDefault="00E02CD3" w:rsidP="00AE676C">
      <w:pPr>
        <w:spacing w:after="160" w:line="480" w:lineRule="auto"/>
        <w:ind w:right="0" w:firstLine="0"/>
        <w:jc w:val="center"/>
      </w:pPr>
      <w:r>
        <w:rPr>
          <w:sz w:val="22"/>
        </w:rPr>
        <w:t>T</w:t>
      </w:r>
      <w:r w:rsidR="0037376D">
        <w:rPr>
          <w:sz w:val="22"/>
        </w:rPr>
        <w:t>able</w:t>
      </w:r>
      <w:r>
        <w:rPr>
          <w:sz w:val="22"/>
        </w:rPr>
        <w:t xml:space="preserve"> I. Model Parameters</w:t>
      </w:r>
    </w:p>
    <w:tbl>
      <w:tblPr>
        <w:tblStyle w:val="TableGrid"/>
        <w:tblW w:w="0" w:type="auto"/>
        <w:tblInd w:w="1288" w:type="dxa"/>
        <w:tblLook w:val="04A0" w:firstRow="1" w:lastRow="0" w:firstColumn="1" w:lastColumn="0" w:noHBand="0" w:noVBand="1"/>
      </w:tblPr>
      <w:tblGrid>
        <w:gridCol w:w="3516"/>
        <w:gridCol w:w="3458"/>
      </w:tblGrid>
      <w:tr w:rsidR="00E02CD3" w14:paraId="51F03727" w14:textId="77777777" w:rsidTr="00E02CD3">
        <w:tc>
          <w:tcPr>
            <w:tcW w:w="4131" w:type="dxa"/>
          </w:tcPr>
          <w:p w14:paraId="53D013AD" w14:textId="51D0132C" w:rsidR="00E02CD3" w:rsidRDefault="00E02CD3" w:rsidP="00AE676C">
            <w:pPr>
              <w:spacing w:after="160" w:line="480" w:lineRule="auto"/>
              <w:ind w:right="0" w:firstLine="0"/>
              <w:jc w:val="left"/>
            </w:pPr>
            <w:r>
              <w:rPr>
                <w:b/>
              </w:rPr>
              <w:t xml:space="preserve">Mathematical Variable </w:t>
            </w:r>
          </w:p>
        </w:tc>
        <w:tc>
          <w:tcPr>
            <w:tcW w:w="4131" w:type="dxa"/>
          </w:tcPr>
          <w:p w14:paraId="708FA66A" w14:textId="7E539624" w:rsidR="00E02CD3" w:rsidRDefault="00E02CD3" w:rsidP="00AE676C">
            <w:pPr>
              <w:spacing w:after="160" w:line="480" w:lineRule="auto"/>
              <w:ind w:right="0" w:firstLine="0"/>
              <w:jc w:val="left"/>
            </w:pPr>
            <w:r>
              <w:rPr>
                <w:b/>
              </w:rPr>
              <w:t>Simulated Value Range</w:t>
            </w:r>
          </w:p>
        </w:tc>
      </w:tr>
      <w:tr w:rsidR="00E02CD3" w14:paraId="4DD7BA7C" w14:textId="77777777" w:rsidTr="00E02CD3">
        <w:tc>
          <w:tcPr>
            <w:tcW w:w="4131" w:type="dxa"/>
          </w:tcPr>
          <w:p w14:paraId="0780BCBF" w14:textId="79E9C112" w:rsidR="00E02CD3" w:rsidRDefault="00000000" w:rsidP="00AE676C">
            <w:pPr>
              <w:spacing w:after="0" w:line="480" w:lineRule="auto"/>
              <w:ind w:right="0" w:firstLine="0"/>
              <w:jc w:val="left"/>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x</m:t>
                        </m:r>
                      </m:e>
                      <m:sub>
                        <m:r>
                          <w:rPr>
                            <w:rFonts w:ascii="Cambria Math" w:hAnsi="Cambria Math"/>
                          </w:rPr>
                          <m:t>i</m:t>
                        </m:r>
                      </m:sub>
                    </m:sSub>
                  </m:sub>
                </m:sSub>
              </m:oMath>
            </m:oMathPara>
          </w:p>
        </w:tc>
        <w:tc>
          <w:tcPr>
            <w:tcW w:w="4131" w:type="dxa"/>
          </w:tcPr>
          <w:p w14:paraId="70D59C3D" w14:textId="5483A488" w:rsidR="00E02CD3" w:rsidRDefault="009A3CCB" w:rsidP="00AE676C">
            <w:pPr>
              <w:spacing w:after="0" w:line="480" w:lineRule="auto"/>
              <w:ind w:right="0" w:firstLine="0"/>
              <w:jc w:val="left"/>
            </w:pPr>
            <w:r>
              <w:t>30 units</w:t>
            </w:r>
          </w:p>
        </w:tc>
      </w:tr>
      <w:tr w:rsidR="00E02CD3" w14:paraId="3A0EE41A" w14:textId="77777777" w:rsidTr="00E02CD3">
        <w:tc>
          <w:tcPr>
            <w:tcW w:w="4131" w:type="dxa"/>
          </w:tcPr>
          <w:p w14:paraId="6819F74B" w14:textId="2BC58168" w:rsidR="00E02CD3" w:rsidRDefault="00000000" w:rsidP="00AE676C">
            <w:pPr>
              <w:spacing w:after="0" w:line="480" w:lineRule="auto"/>
              <w:ind w:right="0" w:firstLine="0"/>
              <w:jc w:val="left"/>
            </w:pPr>
            <m:oMathPara>
              <m:oMath>
                <m:sSub>
                  <m:sSubPr>
                    <m:ctrlPr>
                      <w:rPr>
                        <w:rFonts w:ascii="Cambria Math" w:hAnsi="Cambria Math"/>
                        <w:i/>
                      </w:rPr>
                    </m:ctrlPr>
                  </m:sSubPr>
                  <m:e>
                    <m:r>
                      <w:rPr>
                        <w:rFonts w:ascii="Cambria Math" w:hAnsi="Cambria Math"/>
                      </w:rPr>
                      <m:t>c</m:t>
                    </m:r>
                  </m:e>
                  <m:sub>
                    <m:sSub>
                      <m:sSubPr>
                        <m:ctrlPr>
                          <w:rPr>
                            <w:rFonts w:ascii="Cambria Math" w:hAnsi="Cambria Math"/>
                            <w:i/>
                          </w:rPr>
                        </m:ctrlPr>
                      </m:sSubPr>
                      <m:e>
                        <m:r>
                          <w:rPr>
                            <w:rFonts w:ascii="Cambria Math" w:hAnsi="Cambria Math"/>
                          </w:rPr>
                          <m:t>w</m:t>
                        </m:r>
                      </m:e>
                      <m:sub>
                        <m:r>
                          <w:rPr>
                            <w:rFonts w:ascii="Cambria Math" w:hAnsi="Cambria Math"/>
                          </w:rPr>
                          <m:t>i</m:t>
                        </m:r>
                      </m:sub>
                    </m:sSub>
                  </m:sub>
                </m:sSub>
              </m:oMath>
            </m:oMathPara>
          </w:p>
        </w:tc>
        <w:tc>
          <w:tcPr>
            <w:tcW w:w="4131" w:type="dxa"/>
          </w:tcPr>
          <w:p w14:paraId="4730E6B1" w14:textId="7CC49E14" w:rsidR="00E02CD3" w:rsidRDefault="009A3CCB" w:rsidP="00AE676C">
            <w:pPr>
              <w:spacing w:after="0" w:line="480" w:lineRule="auto"/>
              <w:ind w:right="0" w:firstLine="0"/>
              <w:jc w:val="left"/>
            </w:pPr>
            <w:r>
              <w:t xml:space="preserve">Either </w:t>
            </w:r>
            <w:proofErr w:type="gramStart"/>
            <w:r>
              <w:t>U(</w:t>
            </w:r>
            <w:proofErr w:type="gramEnd"/>
            <w:r>
              <w:t>1,60) of 60*linear function of distance to village</w:t>
            </w:r>
          </w:p>
        </w:tc>
      </w:tr>
      <w:tr w:rsidR="00E02CD3" w14:paraId="603E0722" w14:textId="77777777" w:rsidTr="00E02CD3">
        <w:tc>
          <w:tcPr>
            <w:tcW w:w="4131" w:type="dxa"/>
          </w:tcPr>
          <w:p w14:paraId="68517E14" w14:textId="53024461" w:rsidR="00E02CD3" w:rsidRDefault="00E02CD3" w:rsidP="00AE676C">
            <w:pPr>
              <w:spacing w:after="0" w:line="480" w:lineRule="auto"/>
              <w:ind w:right="0" w:firstLine="0"/>
              <w:jc w:val="left"/>
            </w:pPr>
            <w:r>
              <w:t>b</w:t>
            </w:r>
          </w:p>
        </w:tc>
        <w:tc>
          <w:tcPr>
            <w:tcW w:w="4131" w:type="dxa"/>
          </w:tcPr>
          <w:p w14:paraId="195EADCB" w14:textId="5F2627C4" w:rsidR="00E02CD3" w:rsidRDefault="009A3CCB" w:rsidP="00AE676C">
            <w:pPr>
              <w:spacing w:after="0" w:line="480" w:lineRule="auto"/>
              <w:ind w:right="0" w:firstLine="0"/>
              <w:jc w:val="left"/>
            </w:pPr>
            <w:r>
              <w:t>[100,15000]</w:t>
            </w:r>
          </w:p>
        </w:tc>
      </w:tr>
      <w:tr w:rsidR="00E02CD3" w14:paraId="749CF510" w14:textId="77777777" w:rsidTr="00E02CD3">
        <w:tc>
          <w:tcPr>
            <w:tcW w:w="4131" w:type="dxa"/>
          </w:tcPr>
          <w:p w14:paraId="46A47AA5" w14:textId="71577C66" w:rsidR="00E02CD3" w:rsidRDefault="00E02CD3" w:rsidP="00AE676C">
            <w:pPr>
              <w:spacing w:after="0" w:line="480" w:lineRule="auto"/>
              <w:ind w:right="0" w:firstLine="0"/>
              <w:jc w:val="left"/>
            </w:pPr>
            <w:proofErr w:type="spellStart"/>
            <w:r>
              <w:t>a</w:t>
            </w:r>
            <w:r w:rsidRPr="00AE676C">
              <w:rPr>
                <w:vertAlign w:val="subscript"/>
              </w:rPr>
              <w:t>ij</w:t>
            </w:r>
            <w:proofErr w:type="spellEnd"/>
          </w:p>
        </w:tc>
        <w:tc>
          <w:tcPr>
            <w:tcW w:w="4131" w:type="dxa"/>
          </w:tcPr>
          <w:p w14:paraId="2F01D6DF" w14:textId="396E86EE" w:rsidR="00E02CD3" w:rsidRDefault="009A3CCB" w:rsidP="00AE676C">
            <w:pPr>
              <w:spacing w:after="0" w:line="480" w:lineRule="auto"/>
              <w:ind w:right="0" w:firstLine="0"/>
              <w:jc w:val="left"/>
            </w:pPr>
            <w:r>
              <w:t>{0,1} in each site for each species; each species distributed in 5% of landscape sites</w:t>
            </w:r>
          </w:p>
        </w:tc>
      </w:tr>
      <w:tr w:rsidR="00E02CD3" w14:paraId="7A52B449" w14:textId="77777777" w:rsidTr="00E02CD3">
        <w:tc>
          <w:tcPr>
            <w:tcW w:w="4131" w:type="dxa"/>
          </w:tcPr>
          <w:p w14:paraId="44724EAA" w14:textId="444C4AEB" w:rsidR="00E02CD3" w:rsidRDefault="00E02CD3" w:rsidP="00AE676C">
            <w:pPr>
              <w:spacing w:after="0" w:line="480" w:lineRule="auto"/>
              <w:ind w:right="0" w:firstLine="0"/>
              <w:jc w:val="left"/>
            </w:pPr>
            <w:proofErr w:type="spellStart"/>
            <w:r>
              <w:t>i</w:t>
            </w:r>
            <w:proofErr w:type="spellEnd"/>
          </w:p>
        </w:tc>
        <w:tc>
          <w:tcPr>
            <w:tcW w:w="4131" w:type="dxa"/>
          </w:tcPr>
          <w:p w14:paraId="7040A04E" w14:textId="655293DA" w:rsidR="00E02CD3" w:rsidRDefault="009A3CCB" w:rsidP="00AE676C">
            <w:pPr>
              <w:spacing w:after="0" w:line="480" w:lineRule="auto"/>
              <w:ind w:right="0" w:firstLine="0"/>
              <w:jc w:val="left"/>
            </w:pPr>
            <w:r>
              <w:t>30x30 grid</w:t>
            </w:r>
          </w:p>
        </w:tc>
      </w:tr>
      <w:tr w:rsidR="00E02CD3" w14:paraId="47A2B581" w14:textId="77777777" w:rsidTr="00E02CD3">
        <w:tc>
          <w:tcPr>
            <w:tcW w:w="4131" w:type="dxa"/>
          </w:tcPr>
          <w:p w14:paraId="51DB60B6" w14:textId="5B002163" w:rsidR="00E02CD3" w:rsidRDefault="00E02CD3" w:rsidP="00AE676C">
            <w:pPr>
              <w:spacing w:after="0" w:line="480" w:lineRule="auto"/>
              <w:ind w:right="0" w:firstLine="0"/>
              <w:jc w:val="left"/>
            </w:pPr>
            <w:proofErr w:type="spellStart"/>
            <w:r>
              <w:t>p</w:t>
            </w:r>
            <w:r w:rsidRPr="0083049C">
              <w:rPr>
                <w:vertAlign w:val="subscript"/>
              </w:rPr>
              <w:t>ij</w:t>
            </w:r>
            <w:proofErr w:type="spellEnd"/>
          </w:p>
        </w:tc>
        <w:tc>
          <w:tcPr>
            <w:tcW w:w="4131" w:type="dxa"/>
          </w:tcPr>
          <w:p w14:paraId="6819FA42" w14:textId="3BFEDB58" w:rsidR="00E02CD3" w:rsidRDefault="00E02CD3" w:rsidP="00AE676C">
            <w:pPr>
              <w:spacing w:after="160" w:line="480" w:lineRule="auto"/>
              <w:ind w:right="0" w:firstLine="0"/>
              <w:jc w:val="left"/>
            </w:pPr>
            <w:r>
              <w:t xml:space="preserve">Either an increasing or decreasing linear function of distance to village, </w:t>
            </w:r>
            <w:proofErr w:type="spellStart"/>
            <w:r>
              <w:t>p</w:t>
            </w:r>
            <w:r w:rsidRPr="0083049C">
              <w:rPr>
                <w:i/>
                <w:iCs/>
                <w:vertAlign w:val="subscript"/>
              </w:rPr>
              <w:t>ij</w:t>
            </w:r>
            <w:proofErr w:type="spellEnd"/>
            <w:r w:rsidRPr="0083049C">
              <w:rPr>
                <w:vertAlign w:val="subscript"/>
              </w:rPr>
              <w:t xml:space="preserve"> </w:t>
            </w:r>
            <w:r>
              <w:t xml:space="preserve">∈ [0,1] ∀ </w:t>
            </w:r>
            <w:proofErr w:type="spellStart"/>
            <w:proofErr w:type="gramStart"/>
            <w:r w:rsidR="009A3CCB">
              <w:t>i</w:t>
            </w:r>
            <w:r>
              <w:t>,j</w:t>
            </w:r>
            <w:proofErr w:type="spellEnd"/>
            <w:proofErr w:type="gramEnd"/>
          </w:p>
        </w:tc>
      </w:tr>
      <w:tr w:rsidR="00E02CD3" w14:paraId="0CE9E8AD" w14:textId="77777777" w:rsidTr="00E02CD3">
        <w:tc>
          <w:tcPr>
            <w:tcW w:w="4131" w:type="dxa"/>
          </w:tcPr>
          <w:p w14:paraId="4819F58C" w14:textId="2F0DA949" w:rsidR="00E02CD3" w:rsidRDefault="00E02CD3" w:rsidP="00AE676C">
            <w:pPr>
              <w:spacing w:after="0" w:line="480" w:lineRule="auto"/>
              <w:ind w:right="0" w:firstLine="0"/>
              <w:jc w:val="left"/>
            </w:pPr>
            <w:r>
              <w:t>j</w:t>
            </w:r>
          </w:p>
        </w:tc>
        <w:tc>
          <w:tcPr>
            <w:tcW w:w="4131" w:type="dxa"/>
          </w:tcPr>
          <w:p w14:paraId="26EDD3FA" w14:textId="1458CCE2" w:rsidR="00E02CD3" w:rsidRDefault="00E02CD3" w:rsidP="00AE676C">
            <w:pPr>
              <w:spacing w:after="0" w:line="480" w:lineRule="auto"/>
              <w:ind w:right="0" w:firstLine="0"/>
              <w:jc w:val="left"/>
            </w:pPr>
            <w:r>
              <w:t>Maximum number of species 100</w:t>
            </w:r>
          </w:p>
        </w:tc>
      </w:tr>
    </w:tbl>
    <w:p w14:paraId="2FD62D97" w14:textId="6711F213" w:rsidR="0080407C" w:rsidRDefault="00CD6119" w:rsidP="00AE676C">
      <w:pPr>
        <w:spacing w:after="0" w:line="480" w:lineRule="auto"/>
        <w:ind w:left="1288" w:right="0" w:firstLine="0"/>
        <w:jc w:val="left"/>
      </w:pPr>
      <w:r>
        <w:br w:type="page"/>
      </w:r>
    </w:p>
    <w:p w14:paraId="469FC3E2" w14:textId="5DA8FF7C" w:rsidR="0080407C" w:rsidRDefault="0037376D" w:rsidP="00AE676C">
      <w:pPr>
        <w:spacing w:after="160" w:line="480" w:lineRule="auto"/>
        <w:ind w:left="1900" w:right="0" w:hanging="14"/>
        <w:jc w:val="center"/>
        <w:rPr>
          <w:sz w:val="22"/>
        </w:rPr>
      </w:pPr>
      <w:r>
        <w:rPr>
          <w:sz w:val="22"/>
        </w:rPr>
        <w:lastRenderedPageBreak/>
        <w:t xml:space="preserve">Table </w:t>
      </w:r>
      <w:r w:rsidR="00CD6119">
        <w:rPr>
          <w:sz w:val="22"/>
        </w:rPr>
        <w:t>II. Protected Area by Country Income</w:t>
      </w:r>
    </w:p>
    <w:tbl>
      <w:tblPr>
        <w:tblStyle w:val="TableGrid"/>
        <w:tblW w:w="0" w:type="auto"/>
        <w:tblInd w:w="1902" w:type="dxa"/>
        <w:tblLook w:val="04A0" w:firstRow="1" w:lastRow="0" w:firstColumn="1" w:lastColumn="0" w:noHBand="0" w:noVBand="1"/>
      </w:tblPr>
      <w:tblGrid>
        <w:gridCol w:w="1257"/>
        <w:gridCol w:w="1554"/>
        <w:gridCol w:w="1677"/>
        <w:gridCol w:w="1872"/>
      </w:tblGrid>
      <w:tr w:rsidR="000559D0" w14:paraId="5C08382E" w14:textId="77777777" w:rsidTr="000559D0">
        <w:tc>
          <w:tcPr>
            <w:tcW w:w="2065" w:type="dxa"/>
          </w:tcPr>
          <w:p w14:paraId="3F039A18" w14:textId="77777777" w:rsidR="000559D0" w:rsidRDefault="000559D0" w:rsidP="00AE676C">
            <w:pPr>
              <w:spacing w:after="5" w:line="480" w:lineRule="auto"/>
              <w:ind w:right="0" w:firstLine="0"/>
              <w:jc w:val="left"/>
            </w:pPr>
          </w:p>
        </w:tc>
        <w:tc>
          <w:tcPr>
            <w:tcW w:w="2065" w:type="dxa"/>
          </w:tcPr>
          <w:p w14:paraId="083B69A8" w14:textId="34E55FE9" w:rsidR="000559D0" w:rsidRDefault="000559D0" w:rsidP="00AE676C">
            <w:pPr>
              <w:spacing w:after="5" w:line="480" w:lineRule="auto"/>
              <w:ind w:right="0" w:firstLine="0"/>
              <w:jc w:val="left"/>
            </w:pPr>
            <w:r>
              <w:t>Land Area (sq km)</w:t>
            </w:r>
          </w:p>
        </w:tc>
        <w:tc>
          <w:tcPr>
            <w:tcW w:w="2066" w:type="dxa"/>
          </w:tcPr>
          <w:p w14:paraId="6A510AD3" w14:textId="4804478E" w:rsidR="000559D0" w:rsidRDefault="000559D0" w:rsidP="00AE676C">
            <w:pPr>
              <w:spacing w:after="5" w:line="480" w:lineRule="auto"/>
              <w:ind w:right="0" w:firstLine="0"/>
              <w:jc w:val="left"/>
            </w:pPr>
            <w:r>
              <w:t>Protected Area (Percentage)</w:t>
            </w:r>
          </w:p>
        </w:tc>
        <w:tc>
          <w:tcPr>
            <w:tcW w:w="2066" w:type="dxa"/>
          </w:tcPr>
          <w:p w14:paraId="421934B7" w14:textId="61B95264" w:rsidR="000559D0" w:rsidRDefault="000559D0" w:rsidP="00AE676C">
            <w:pPr>
              <w:spacing w:after="5" w:line="480" w:lineRule="auto"/>
              <w:ind w:right="0" w:firstLine="0"/>
              <w:jc w:val="left"/>
            </w:pPr>
            <w:r>
              <w:t>Protected Area (sq km)</w:t>
            </w:r>
          </w:p>
        </w:tc>
      </w:tr>
      <w:tr w:rsidR="000559D0" w14:paraId="77A4947A" w14:textId="77777777" w:rsidTr="000559D0">
        <w:tc>
          <w:tcPr>
            <w:tcW w:w="2065" w:type="dxa"/>
          </w:tcPr>
          <w:p w14:paraId="42602589" w14:textId="49D517D2" w:rsidR="000559D0" w:rsidRDefault="000559D0" w:rsidP="00AE676C">
            <w:pPr>
              <w:spacing w:after="5" w:line="480" w:lineRule="auto"/>
              <w:ind w:right="0" w:firstLine="0"/>
              <w:jc w:val="left"/>
            </w:pPr>
            <w:r>
              <w:t>High-Income</w:t>
            </w:r>
          </w:p>
        </w:tc>
        <w:tc>
          <w:tcPr>
            <w:tcW w:w="2065" w:type="dxa"/>
          </w:tcPr>
          <w:p w14:paraId="7D8CD707" w14:textId="41F11DCF" w:rsidR="000559D0" w:rsidRDefault="000559D0" w:rsidP="00AE676C">
            <w:pPr>
              <w:spacing w:after="160" w:line="480" w:lineRule="auto"/>
              <w:ind w:right="0" w:firstLine="0"/>
              <w:jc w:val="left"/>
            </w:pPr>
            <w:r>
              <w:t>35,144,909</w:t>
            </w:r>
          </w:p>
        </w:tc>
        <w:tc>
          <w:tcPr>
            <w:tcW w:w="2066" w:type="dxa"/>
          </w:tcPr>
          <w:p w14:paraId="1F2214B7" w14:textId="7292C37B" w:rsidR="000559D0" w:rsidRDefault="000559D0" w:rsidP="00AE676C">
            <w:pPr>
              <w:spacing w:after="160" w:line="480" w:lineRule="auto"/>
              <w:ind w:right="0" w:firstLine="0"/>
              <w:jc w:val="left"/>
            </w:pPr>
            <w:r>
              <w:t>15.1</w:t>
            </w:r>
          </w:p>
        </w:tc>
        <w:tc>
          <w:tcPr>
            <w:tcW w:w="2066" w:type="dxa"/>
          </w:tcPr>
          <w:p w14:paraId="79817CFB" w14:textId="2000C528" w:rsidR="000559D0" w:rsidRDefault="000559D0" w:rsidP="00AE676C">
            <w:pPr>
              <w:spacing w:after="160" w:line="480" w:lineRule="auto"/>
              <w:ind w:right="0" w:firstLine="0"/>
              <w:jc w:val="left"/>
            </w:pPr>
            <w:r>
              <w:t>5,306,881.26</w:t>
            </w:r>
          </w:p>
        </w:tc>
      </w:tr>
      <w:tr w:rsidR="000559D0" w14:paraId="5B9E28CC" w14:textId="77777777" w:rsidTr="000559D0">
        <w:tc>
          <w:tcPr>
            <w:tcW w:w="2065" w:type="dxa"/>
          </w:tcPr>
          <w:p w14:paraId="7FE110B7" w14:textId="129D6F0F" w:rsidR="000559D0" w:rsidRDefault="000559D0" w:rsidP="00AE676C">
            <w:pPr>
              <w:spacing w:after="5" w:line="480" w:lineRule="auto"/>
              <w:ind w:right="0" w:firstLine="0"/>
              <w:jc w:val="left"/>
            </w:pPr>
            <w:r>
              <w:t>Low and Middle Income</w:t>
            </w:r>
          </w:p>
        </w:tc>
        <w:tc>
          <w:tcPr>
            <w:tcW w:w="2065" w:type="dxa"/>
          </w:tcPr>
          <w:p w14:paraId="6AB123B4" w14:textId="77777777" w:rsidR="000559D0" w:rsidRDefault="000559D0" w:rsidP="00AE676C">
            <w:pPr>
              <w:spacing w:after="160" w:line="480" w:lineRule="auto"/>
              <w:ind w:right="0" w:firstLine="0"/>
              <w:jc w:val="left"/>
            </w:pPr>
            <w:r>
              <w:t>92,198,311</w:t>
            </w:r>
          </w:p>
          <w:p w14:paraId="784B3B2E" w14:textId="77777777" w:rsidR="000559D0" w:rsidRDefault="000559D0" w:rsidP="00AE676C">
            <w:pPr>
              <w:spacing w:after="5" w:line="480" w:lineRule="auto"/>
              <w:ind w:right="0" w:firstLine="0"/>
              <w:jc w:val="left"/>
            </w:pPr>
          </w:p>
        </w:tc>
        <w:tc>
          <w:tcPr>
            <w:tcW w:w="2066" w:type="dxa"/>
          </w:tcPr>
          <w:p w14:paraId="6BC9AB17" w14:textId="77777777" w:rsidR="000559D0" w:rsidRDefault="000559D0" w:rsidP="00AE676C">
            <w:pPr>
              <w:spacing w:after="160" w:line="480" w:lineRule="auto"/>
              <w:ind w:right="0" w:firstLine="0"/>
              <w:jc w:val="left"/>
            </w:pPr>
            <w:r>
              <w:t>14.6</w:t>
            </w:r>
          </w:p>
          <w:p w14:paraId="792A59E8" w14:textId="77777777" w:rsidR="000559D0" w:rsidRDefault="000559D0" w:rsidP="00AE676C">
            <w:pPr>
              <w:spacing w:after="5" w:line="480" w:lineRule="auto"/>
              <w:ind w:right="0" w:firstLine="0"/>
              <w:jc w:val="left"/>
            </w:pPr>
          </w:p>
        </w:tc>
        <w:tc>
          <w:tcPr>
            <w:tcW w:w="2066" w:type="dxa"/>
          </w:tcPr>
          <w:p w14:paraId="68C7FF68" w14:textId="4CDC4645" w:rsidR="000559D0" w:rsidRDefault="000559D0" w:rsidP="00AE676C">
            <w:pPr>
              <w:spacing w:after="160" w:line="480" w:lineRule="auto"/>
              <w:ind w:right="0" w:firstLine="0"/>
              <w:jc w:val="left"/>
            </w:pPr>
            <w:r>
              <w:t>13,460,953.40</w:t>
            </w:r>
          </w:p>
        </w:tc>
      </w:tr>
      <w:tr w:rsidR="000559D0" w14:paraId="01AF5284" w14:textId="77777777" w:rsidTr="000559D0">
        <w:tc>
          <w:tcPr>
            <w:tcW w:w="2065" w:type="dxa"/>
          </w:tcPr>
          <w:p w14:paraId="5D900927" w14:textId="77777777" w:rsidR="000559D0" w:rsidRDefault="000559D0" w:rsidP="00AE676C">
            <w:pPr>
              <w:spacing w:after="5" w:line="480" w:lineRule="auto"/>
              <w:ind w:right="0" w:firstLine="0"/>
              <w:jc w:val="left"/>
            </w:pPr>
          </w:p>
        </w:tc>
        <w:tc>
          <w:tcPr>
            <w:tcW w:w="2065" w:type="dxa"/>
          </w:tcPr>
          <w:p w14:paraId="79BBFE59" w14:textId="77777777" w:rsidR="000559D0" w:rsidRDefault="000559D0" w:rsidP="00AE676C">
            <w:pPr>
              <w:spacing w:after="5" w:line="480" w:lineRule="auto"/>
              <w:ind w:right="0" w:firstLine="0"/>
              <w:jc w:val="left"/>
            </w:pPr>
          </w:p>
        </w:tc>
        <w:tc>
          <w:tcPr>
            <w:tcW w:w="2066" w:type="dxa"/>
          </w:tcPr>
          <w:p w14:paraId="3C198CBA" w14:textId="0213E2C0" w:rsidR="000559D0" w:rsidRPr="00AE676C" w:rsidRDefault="000559D0" w:rsidP="00AE676C">
            <w:pPr>
              <w:spacing w:after="5" w:line="480" w:lineRule="auto"/>
              <w:ind w:right="0" w:firstLine="0"/>
              <w:jc w:val="left"/>
              <w:rPr>
                <w:b/>
                <w:bCs/>
              </w:rPr>
            </w:pPr>
            <w:r w:rsidRPr="00AE676C">
              <w:rPr>
                <w:b/>
                <w:bCs/>
              </w:rPr>
              <w:t>Total</w:t>
            </w:r>
          </w:p>
        </w:tc>
        <w:tc>
          <w:tcPr>
            <w:tcW w:w="2066" w:type="dxa"/>
          </w:tcPr>
          <w:p w14:paraId="3B3880BB" w14:textId="68B4520B" w:rsidR="000559D0" w:rsidRDefault="000559D0" w:rsidP="00AE676C">
            <w:pPr>
              <w:spacing w:after="160" w:line="480" w:lineRule="auto"/>
              <w:ind w:right="0" w:firstLine="0"/>
              <w:jc w:val="left"/>
            </w:pPr>
            <w:r>
              <w:rPr>
                <w:b/>
              </w:rPr>
              <w:t>18,767,834.70</w:t>
            </w:r>
          </w:p>
        </w:tc>
      </w:tr>
    </w:tbl>
    <w:p w14:paraId="7C6ACA1A" w14:textId="77777777" w:rsidR="000559D0" w:rsidRDefault="000559D0" w:rsidP="00AE676C">
      <w:pPr>
        <w:spacing w:after="5" w:line="480" w:lineRule="auto"/>
        <w:ind w:left="1902" w:right="0" w:hanging="10"/>
      </w:pPr>
    </w:p>
    <w:p w14:paraId="7A2AA09F" w14:textId="375E1B41" w:rsidR="0080407C" w:rsidRDefault="00CD6119" w:rsidP="00AE676C">
      <w:pPr>
        <w:spacing w:after="0" w:line="480" w:lineRule="auto"/>
        <w:ind w:left="1088" w:right="0" w:firstLine="0"/>
        <w:jc w:val="left"/>
      </w:pPr>
      <w:r>
        <w:br w:type="page"/>
      </w:r>
    </w:p>
    <w:p w14:paraId="08A2B754" w14:textId="0BF1C0A6" w:rsidR="00ED7016" w:rsidRDefault="00ED7016" w:rsidP="00AE676C">
      <w:pPr>
        <w:spacing w:after="541" w:line="480" w:lineRule="auto"/>
        <w:ind w:right="-970" w:firstLine="0"/>
        <w:jc w:val="left"/>
      </w:pPr>
    </w:p>
    <w:p w14:paraId="4CB624C3" w14:textId="38119B22" w:rsidR="00ED7016" w:rsidRDefault="00ED7016" w:rsidP="00AE676C">
      <w:pPr>
        <w:spacing w:after="160" w:line="480" w:lineRule="auto"/>
        <w:ind w:right="0" w:firstLine="0"/>
        <w:jc w:val="center"/>
      </w:pPr>
      <w:r>
        <w:rPr>
          <w:sz w:val="22"/>
        </w:rPr>
        <w:t>T</w:t>
      </w:r>
      <w:r w:rsidR="0037376D">
        <w:rPr>
          <w:sz w:val="22"/>
        </w:rPr>
        <w:t>able</w:t>
      </w:r>
      <w:r>
        <w:rPr>
          <w:sz w:val="22"/>
        </w:rPr>
        <w:t xml:space="preserve"> III. Managers’ Spending Per Species</w:t>
      </w:r>
    </w:p>
    <w:tbl>
      <w:tblPr>
        <w:tblStyle w:val="TableGrid"/>
        <w:tblW w:w="0" w:type="auto"/>
        <w:tblInd w:w="-15" w:type="dxa"/>
        <w:tblLook w:val="04A0" w:firstRow="1" w:lastRow="0" w:firstColumn="1" w:lastColumn="0" w:noHBand="0" w:noVBand="1"/>
      </w:tblPr>
      <w:tblGrid>
        <w:gridCol w:w="2761"/>
        <w:gridCol w:w="1838"/>
        <w:gridCol w:w="1839"/>
        <w:gridCol w:w="1839"/>
      </w:tblGrid>
      <w:tr w:rsidR="00ED7016" w14:paraId="2FCA44EB" w14:textId="77777777" w:rsidTr="00ED7016">
        <w:tc>
          <w:tcPr>
            <w:tcW w:w="2761" w:type="dxa"/>
          </w:tcPr>
          <w:p w14:paraId="2028E94E" w14:textId="673DA813" w:rsidR="00ED7016" w:rsidRPr="003F5DD6" w:rsidRDefault="00ED7016" w:rsidP="00AE676C">
            <w:pPr>
              <w:spacing w:after="0" w:line="480" w:lineRule="auto"/>
              <w:ind w:right="0" w:firstLine="0"/>
              <w:jc w:val="left"/>
              <w:rPr>
                <w:szCs w:val="24"/>
              </w:rPr>
            </w:pPr>
            <w:r w:rsidRPr="00AE676C">
              <w:rPr>
                <w:szCs w:val="24"/>
              </w:rPr>
              <w:t>Scenarios</w:t>
            </w:r>
          </w:p>
        </w:tc>
        <w:tc>
          <w:tcPr>
            <w:tcW w:w="1838" w:type="dxa"/>
          </w:tcPr>
          <w:p w14:paraId="19D130A6" w14:textId="738EE560" w:rsidR="00ED7016" w:rsidRPr="00AE676C" w:rsidRDefault="00ED7016" w:rsidP="00AE676C">
            <w:pPr>
              <w:spacing w:after="0" w:line="480" w:lineRule="auto"/>
              <w:ind w:right="0" w:firstLine="0"/>
              <w:jc w:val="left"/>
              <w:rPr>
                <w:szCs w:val="24"/>
              </w:rPr>
            </w:pPr>
            <w:r w:rsidRPr="00AE676C">
              <w:rPr>
                <w:szCs w:val="24"/>
              </w:rPr>
              <w:t>Informed Enforcer:</w:t>
            </w:r>
          </w:p>
          <w:p w14:paraId="5C8B255C" w14:textId="138B6438" w:rsidR="00ED7016" w:rsidRPr="003F5DD6" w:rsidRDefault="00ED7016" w:rsidP="00AE676C">
            <w:pPr>
              <w:spacing w:after="0" w:line="480" w:lineRule="auto"/>
              <w:ind w:right="0" w:firstLine="0"/>
              <w:jc w:val="left"/>
              <w:rPr>
                <w:szCs w:val="24"/>
              </w:rPr>
            </w:pPr>
            <w:r w:rsidRPr="00AE676C">
              <w:rPr>
                <w:szCs w:val="24"/>
              </w:rPr>
              <w:t>Cost per Species</w:t>
            </w:r>
          </w:p>
        </w:tc>
        <w:tc>
          <w:tcPr>
            <w:tcW w:w="1839" w:type="dxa"/>
          </w:tcPr>
          <w:p w14:paraId="3292A7B0" w14:textId="77777777" w:rsidR="00ED7016" w:rsidRPr="00AE676C" w:rsidRDefault="00ED7016" w:rsidP="00AE676C">
            <w:pPr>
              <w:spacing w:after="0" w:line="480" w:lineRule="auto"/>
              <w:ind w:right="0" w:firstLine="0"/>
              <w:jc w:val="left"/>
              <w:rPr>
                <w:szCs w:val="24"/>
              </w:rPr>
            </w:pPr>
            <w:r w:rsidRPr="00AE676C">
              <w:rPr>
                <w:szCs w:val="24"/>
              </w:rPr>
              <w:t>Classic-Purchaser:</w:t>
            </w:r>
          </w:p>
          <w:p w14:paraId="612513F6" w14:textId="15E6C327" w:rsidR="00ED7016" w:rsidRPr="003F5DD6" w:rsidRDefault="00ED7016" w:rsidP="00AE676C">
            <w:pPr>
              <w:spacing w:after="0" w:line="480" w:lineRule="auto"/>
              <w:ind w:right="0" w:firstLine="0"/>
              <w:jc w:val="left"/>
              <w:rPr>
                <w:szCs w:val="24"/>
              </w:rPr>
            </w:pPr>
            <w:r w:rsidRPr="00AE676C">
              <w:rPr>
                <w:szCs w:val="24"/>
              </w:rPr>
              <w:t>Cost per Species</w:t>
            </w:r>
          </w:p>
        </w:tc>
        <w:tc>
          <w:tcPr>
            <w:tcW w:w="1839" w:type="dxa"/>
          </w:tcPr>
          <w:p w14:paraId="49712B24" w14:textId="61495489" w:rsidR="00271693" w:rsidRPr="0083049C" w:rsidRDefault="00271693" w:rsidP="00AE676C">
            <w:pPr>
              <w:spacing w:after="0" w:line="480" w:lineRule="auto"/>
              <w:ind w:right="0" w:firstLine="0"/>
              <w:jc w:val="left"/>
              <w:rPr>
                <w:szCs w:val="24"/>
              </w:rPr>
            </w:pPr>
            <w:r>
              <w:rPr>
                <w:szCs w:val="24"/>
              </w:rPr>
              <w:t xml:space="preserve">Increase in </w:t>
            </w:r>
            <w:proofErr w:type="gramStart"/>
            <w:r>
              <w:rPr>
                <w:szCs w:val="24"/>
              </w:rPr>
              <w:t>costs</w:t>
            </w:r>
            <w:proofErr w:type="gramEnd"/>
          </w:p>
          <w:p w14:paraId="667BA087" w14:textId="4BB32A43" w:rsidR="00ED7016" w:rsidRPr="003F5DD6" w:rsidRDefault="00ED7016" w:rsidP="00AE676C">
            <w:pPr>
              <w:spacing w:after="0" w:line="480" w:lineRule="auto"/>
              <w:ind w:right="0" w:firstLine="0"/>
              <w:jc w:val="left"/>
              <w:rPr>
                <w:szCs w:val="24"/>
              </w:rPr>
            </w:pPr>
          </w:p>
        </w:tc>
      </w:tr>
      <w:tr w:rsidR="00ED7016" w14:paraId="61C33A19" w14:textId="77777777" w:rsidTr="00ED7016">
        <w:tc>
          <w:tcPr>
            <w:tcW w:w="2761" w:type="dxa"/>
          </w:tcPr>
          <w:p w14:paraId="1D46638F" w14:textId="2A286CC9" w:rsidR="00ED7016" w:rsidRPr="00AE676C" w:rsidRDefault="00ED7016" w:rsidP="00AE676C">
            <w:pPr>
              <w:spacing w:after="0" w:line="480" w:lineRule="auto"/>
              <w:ind w:right="0" w:firstLine="0"/>
              <w:jc w:val="left"/>
              <w:rPr>
                <w:szCs w:val="24"/>
              </w:rPr>
            </w:pPr>
            <w:r w:rsidRPr="00AE676C">
              <w:rPr>
                <w:szCs w:val="24"/>
              </w:rPr>
              <w:t>Simulated:</w:t>
            </w:r>
            <w:r w:rsidR="00271693">
              <w:rPr>
                <w:szCs w:val="24"/>
              </w:rPr>
              <w:t xml:space="preserve"> </w:t>
            </w:r>
            <w:r w:rsidRPr="00AE676C">
              <w:rPr>
                <w:szCs w:val="24"/>
              </w:rPr>
              <w:t>Species</w:t>
            </w:r>
            <w:r w:rsidR="00271693">
              <w:rPr>
                <w:szCs w:val="24"/>
              </w:rPr>
              <w:t xml:space="preserve"> </w:t>
            </w:r>
            <w:proofErr w:type="gramStart"/>
            <w:r w:rsidRPr="00AE676C">
              <w:rPr>
                <w:szCs w:val="24"/>
              </w:rPr>
              <w:t>Far;</w:t>
            </w:r>
            <w:proofErr w:type="gramEnd"/>
          </w:p>
          <w:p w14:paraId="7DC2B818" w14:textId="6BE21BAE" w:rsidR="00ED7016" w:rsidRPr="003F5DD6" w:rsidRDefault="00ED7016" w:rsidP="00AE676C">
            <w:pPr>
              <w:spacing w:after="0" w:line="480" w:lineRule="auto"/>
              <w:ind w:right="0" w:firstLine="0"/>
              <w:jc w:val="left"/>
              <w:rPr>
                <w:szCs w:val="24"/>
              </w:rPr>
            </w:pPr>
            <w:r w:rsidRPr="00AE676C">
              <w:rPr>
                <w:szCs w:val="24"/>
              </w:rPr>
              <w:t>Threat</w:t>
            </w:r>
            <w:r w:rsidR="00271693">
              <w:rPr>
                <w:szCs w:val="24"/>
              </w:rPr>
              <w:t xml:space="preserve"> </w:t>
            </w:r>
            <w:r w:rsidRPr="00AE676C">
              <w:rPr>
                <w:szCs w:val="24"/>
              </w:rPr>
              <w:t>Far</w:t>
            </w:r>
          </w:p>
        </w:tc>
        <w:tc>
          <w:tcPr>
            <w:tcW w:w="1838" w:type="dxa"/>
          </w:tcPr>
          <w:p w14:paraId="00AE65E7" w14:textId="33693145" w:rsidR="00F45532" w:rsidRPr="00AE676C" w:rsidRDefault="003F5DD6" w:rsidP="00AE676C">
            <w:pPr>
              <w:spacing w:after="160" w:line="480" w:lineRule="auto"/>
              <w:ind w:right="0" w:firstLine="0"/>
              <w:jc w:val="left"/>
              <w:rPr>
                <w:szCs w:val="24"/>
              </w:rPr>
            </w:pPr>
            <w:r>
              <w:rPr>
                <w:szCs w:val="24"/>
              </w:rPr>
              <w:t>16.94</w:t>
            </w:r>
          </w:p>
          <w:p w14:paraId="321D70EC" w14:textId="77777777" w:rsidR="00ED7016" w:rsidRPr="003F5DD6" w:rsidRDefault="00ED7016" w:rsidP="00AE676C">
            <w:pPr>
              <w:spacing w:line="480" w:lineRule="auto"/>
              <w:ind w:right="0" w:firstLine="0"/>
              <w:jc w:val="left"/>
              <w:rPr>
                <w:szCs w:val="24"/>
              </w:rPr>
            </w:pPr>
          </w:p>
        </w:tc>
        <w:tc>
          <w:tcPr>
            <w:tcW w:w="1839" w:type="dxa"/>
          </w:tcPr>
          <w:p w14:paraId="354C8885" w14:textId="6593F13E" w:rsidR="00F45532" w:rsidRPr="00AE676C" w:rsidRDefault="00F45532" w:rsidP="00AE676C">
            <w:pPr>
              <w:spacing w:after="160" w:line="480" w:lineRule="auto"/>
              <w:ind w:right="0" w:firstLine="0"/>
              <w:jc w:val="left"/>
              <w:rPr>
                <w:szCs w:val="24"/>
              </w:rPr>
            </w:pPr>
            <w:r w:rsidRPr="00AE676C">
              <w:rPr>
                <w:szCs w:val="24"/>
              </w:rPr>
              <w:t>2</w:t>
            </w:r>
            <w:r w:rsidR="003F5DD6">
              <w:rPr>
                <w:szCs w:val="24"/>
              </w:rPr>
              <w:t>6.44</w:t>
            </w:r>
          </w:p>
          <w:p w14:paraId="2E81DF7C" w14:textId="77777777" w:rsidR="00ED7016" w:rsidRPr="003F5DD6" w:rsidRDefault="00ED7016" w:rsidP="00AE676C">
            <w:pPr>
              <w:spacing w:line="480" w:lineRule="auto"/>
              <w:ind w:right="0" w:firstLine="0"/>
              <w:jc w:val="left"/>
              <w:rPr>
                <w:szCs w:val="24"/>
              </w:rPr>
            </w:pPr>
          </w:p>
        </w:tc>
        <w:tc>
          <w:tcPr>
            <w:tcW w:w="1839" w:type="dxa"/>
          </w:tcPr>
          <w:p w14:paraId="4767520B" w14:textId="779AB4CE" w:rsidR="00ED7016" w:rsidRPr="003F5DD6" w:rsidRDefault="00F45532" w:rsidP="00AE676C">
            <w:pPr>
              <w:spacing w:after="160" w:line="480" w:lineRule="auto"/>
              <w:ind w:right="0" w:firstLine="0"/>
              <w:jc w:val="left"/>
              <w:rPr>
                <w:szCs w:val="24"/>
              </w:rPr>
            </w:pPr>
            <w:r w:rsidRPr="00AE676C">
              <w:rPr>
                <w:szCs w:val="24"/>
              </w:rPr>
              <w:t>5</w:t>
            </w:r>
            <w:r w:rsidR="003F5DD6">
              <w:rPr>
                <w:szCs w:val="24"/>
              </w:rPr>
              <w:t>6</w:t>
            </w:r>
            <w:r w:rsidRPr="00AE676C">
              <w:rPr>
                <w:szCs w:val="24"/>
              </w:rPr>
              <w:t>%</w:t>
            </w:r>
          </w:p>
        </w:tc>
      </w:tr>
      <w:tr w:rsidR="00ED7016" w14:paraId="6AF195D8" w14:textId="77777777" w:rsidTr="00ED7016">
        <w:tc>
          <w:tcPr>
            <w:tcW w:w="2761" w:type="dxa"/>
          </w:tcPr>
          <w:p w14:paraId="2C8CC7B3" w14:textId="5C4CD90C" w:rsidR="00ED7016" w:rsidRPr="00AE676C" w:rsidRDefault="00ED7016" w:rsidP="00AE676C">
            <w:pPr>
              <w:spacing w:after="0" w:line="480" w:lineRule="auto"/>
              <w:ind w:right="0" w:firstLine="0"/>
              <w:jc w:val="left"/>
              <w:rPr>
                <w:szCs w:val="24"/>
              </w:rPr>
            </w:pPr>
            <w:r w:rsidRPr="00AE676C">
              <w:rPr>
                <w:szCs w:val="24"/>
              </w:rPr>
              <w:t>Simulated:</w:t>
            </w:r>
            <w:r w:rsidR="00271693">
              <w:rPr>
                <w:szCs w:val="24"/>
              </w:rPr>
              <w:t xml:space="preserve"> </w:t>
            </w:r>
            <w:r w:rsidRPr="00AE676C">
              <w:rPr>
                <w:szCs w:val="24"/>
              </w:rPr>
              <w:t>Species</w:t>
            </w:r>
            <w:r w:rsidR="00271693">
              <w:rPr>
                <w:szCs w:val="24"/>
              </w:rPr>
              <w:t xml:space="preserve"> </w:t>
            </w:r>
            <w:proofErr w:type="gramStart"/>
            <w:r w:rsidRPr="00AE676C">
              <w:rPr>
                <w:szCs w:val="24"/>
              </w:rPr>
              <w:t>Far;</w:t>
            </w:r>
            <w:proofErr w:type="gramEnd"/>
          </w:p>
          <w:p w14:paraId="1998C393" w14:textId="0B2F7E80" w:rsidR="00ED7016" w:rsidRPr="003F5DD6" w:rsidRDefault="00ED7016" w:rsidP="00AE676C">
            <w:pPr>
              <w:spacing w:after="0" w:line="480" w:lineRule="auto"/>
              <w:ind w:right="0" w:firstLine="0"/>
              <w:jc w:val="left"/>
              <w:rPr>
                <w:szCs w:val="24"/>
              </w:rPr>
            </w:pPr>
            <w:r w:rsidRPr="00AE676C">
              <w:rPr>
                <w:szCs w:val="24"/>
              </w:rPr>
              <w:t>Threat</w:t>
            </w:r>
            <w:r w:rsidR="00271693">
              <w:rPr>
                <w:szCs w:val="24"/>
              </w:rPr>
              <w:t xml:space="preserve"> </w:t>
            </w:r>
            <w:r w:rsidRPr="00AE676C">
              <w:rPr>
                <w:szCs w:val="24"/>
              </w:rPr>
              <w:t>Random</w:t>
            </w:r>
          </w:p>
        </w:tc>
        <w:tc>
          <w:tcPr>
            <w:tcW w:w="1838" w:type="dxa"/>
          </w:tcPr>
          <w:p w14:paraId="7240F10C" w14:textId="05174883" w:rsidR="00F45532" w:rsidRPr="00AE676C" w:rsidRDefault="00F45532" w:rsidP="00AE676C">
            <w:pPr>
              <w:spacing w:after="160" w:line="480" w:lineRule="auto"/>
              <w:ind w:right="0" w:firstLine="0"/>
              <w:jc w:val="left"/>
              <w:rPr>
                <w:szCs w:val="24"/>
              </w:rPr>
            </w:pPr>
            <w:r w:rsidRPr="00AE676C">
              <w:rPr>
                <w:szCs w:val="24"/>
              </w:rPr>
              <w:t>1</w:t>
            </w:r>
            <w:r w:rsidR="003F5DD6">
              <w:rPr>
                <w:szCs w:val="24"/>
              </w:rPr>
              <w:t>2.91</w:t>
            </w:r>
          </w:p>
          <w:p w14:paraId="1493A6DC" w14:textId="77777777" w:rsidR="00ED7016" w:rsidRPr="003F5DD6" w:rsidRDefault="00ED7016" w:rsidP="00AE676C">
            <w:pPr>
              <w:spacing w:line="480" w:lineRule="auto"/>
              <w:ind w:right="0" w:firstLine="0"/>
              <w:jc w:val="left"/>
              <w:rPr>
                <w:szCs w:val="24"/>
              </w:rPr>
            </w:pPr>
          </w:p>
        </w:tc>
        <w:tc>
          <w:tcPr>
            <w:tcW w:w="1839" w:type="dxa"/>
          </w:tcPr>
          <w:p w14:paraId="31B643AE" w14:textId="69457EDD" w:rsidR="00F45532" w:rsidRPr="00AE676C" w:rsidRDefault="00F45532" w:rsidP="00AE676C">
            <w:pPr>
              <w:spacing w:after="160" w:line="480" w:lineRule="auto"/>
              <w:ind w:right="0" w:firstLine="0"/>
              <w:jc w:val="left"/>
              <w:rPr>
                <w:szCs w:val="24"/>
              </w:rPr>
            </w:pPr>
            <w:r w:rsidRPr="00AE676C">
              <w:rPr>
                <w:szCs w:val="24"/>
              </w:rPr>
              <w:t>2</w:t>
            </w:r>
            <w:r w:rsidR="003F5DD6">
              <w:rPr>
                <w:szCs w:val="24"/>
              </w:rPr>
              <w:t>1.70</w:t>
            </w:r>
          </w:p>
          <w:p w14:paraId="7F751232" w14:textId="77777777" w:rsidR="00ED7016" w:rsidRPr="003F5DD6" w:rsidRDefault="00ED7016" w:rsidP="00AE676C">
            <w:pPr>
              <w:spacing w:line="480" w:lineRule="auto"/>
              <w:ind w:right="0" w:firstLine="0"/>
              <w:jc w:val="left"/>
              <w:rPr>
                <w:szCs w:val="24"/>
              </w:rPr>
            </w:pPr>
          </w:p>
        </w:tc>
        <w:tc>
          <w:tcPr>
            <w:tcW w:w="1839" w:type="dxa"/>
          </w:tcPr>
          <w:p w14:paraId="494804EB" w14:textId="2A20C3BF" w:rsidR="00ED7016" w:rsidRPr="003F5DD6" w:rsidRDefault="00F45532" w:rsidP="00AE676C">
            <w:pPr>
              <w:spacing w:line="480" w:lineRule="auto"/>
              <w:ind w:right="0" w:firstLine="0"/>
              <w:jc w:val="left"/>
              <w:rPr>
                <w:szCs w:val="24"/>
              </w:rPr>
            </w:pPr>
            <w:r w:rsidRPr="003F5DD6">
              <w:rPr>
                <w:szCs w:val="24"/>
              </w:rPr>
              <w:t>6</w:t>
            </w:r>
            <w:r w:rsidR="003F5DD6">
              <w:rPr>
                <w:szCs w:val="24"/>
              </w:rPr>
              <w:t>8</w:t>
            </w:r>
            <w:r w:rsidRPr="003F5DD6">
              <w:rPr>
                <w:szCs w:val="24"/>
              </w:rPr>
              <w:t>%</w:t>
            </w:r>
          </w:p>
        </w:tc>
      </w:tr>
      <w:tr w:rsidR="00ED7016" w14:paraId="4629F53A" w14:textId="77777777" w:rsidTr="00ED7016">
        <w:tc>
          <w:tcPr>
            <w:tcW w:w="2761" w:type="dxa"/>
          </w:tcPr>
          <w:p w14:paraId="1F345046" w14:textId="38149F82" w:rsidR="00ED7016" w:rsidRPr="00AE676C" w:rsidRDefault="00ED7016" w:rsidP="00AE676C">
            <w:pPr>
              <w:spacing w:after="0" w:line="480" w:lineRule="auto"/>
              <w:ind w:right="0" w:firstLine="0"/>
              <w:jc w:val="left"/>
              <w:rPr>
                <w:szCs w:val="24"/>
              </w:rPr>
            </w:pPr>
            <w:r w:rsidRPr="00AE676C">
              <w:rPr>
                <w:szCs w:val="24"/>
              </w:rPr>
              <w:t>Simulated:</w:t>
            </w:r>
            <w:r w:rsidR="00271693">
              <w:rPr>
                <w:szCs w:val="24"/>
              </w:rPr>
              <w:t xml:space="preserve"> </w:t>
            </w:r>
            <w:r w:rsidRPr="00AE676C">
              <w:rPr>
                <w:szCs w:val="24"/>
              </w:rPr>
              <w:t>Species</w:t>
            </w:r>
            <w:r w:rsidR="00271693">
              <w:rPr>
                <w:szCs w:val="24"/>
              </w:rPr>
              <w:t xml:space="preserve"> </w:t>
            </w:r>
            <w:proofErr w:type="gramStart"/>
            <w:r w:rsidRPr="00AE676C">
              <w:rPr>
                <w:szCs w:val="24"/>
              </w:rPr>
              <w:t>Far;</w:t>
            </w:r>
            <w:proofErr w:type="gramEnd"/>
          </w:p>
          <w:p w14:paraId="510E5D94" w14:textId="0A38221C" w:rsidR="00ED7016" w:rsidRPr="003F5DD6" w:rsidRDefault="00ED7016" w:rsidP="00AE676C">
            <w:pPr>
              <w:spacing w:after="0" w:line="480" w:lineRule="auto"/>
              <w:ind w:right="0" w:firstLine="0"/>
              <w:jc w:val="left"/>
              <w:rPr>
                <w:szCs w:val="24"/>
              </w:rPr>
            </w:pPr>
            <w:r w:rsidRPr="00AE676C">
              <w:rPr>
                <w:szCs w:val="24"/>
              </w:rPr>
              <w:t>Threat</w:t>
            </w:r>
            <w:r w:rsidR="00271693">
              <w:rPr>
                <w:szCs w:val="24"/>
              </w:rPr>
              <w:t xml:space="preserve"> </w:t>
            </w:r>
            <w:r w:rsidRPr="00AE676C">
              <w:rPr>
                <w:szCs w:val="24"/>
              </w:rPr>
              <w:t>Near</w:t>
            </w:r>
          </w:p>
        </w:tc>
        <w:tc>
          <w:tcPr>
            <w:tcW w:w="1838" w:type="dxa"/>
          </w:tcPr>
          <w:p w14:paraId="2F28D600" w14:textId="46023999" w:rsidR="00ED7016" w:rsidRPr="003F5DD6" w:rsidRDefault="00F45532" w:rsidP="00AE676C">
            <w:pPr>
              <w:spacing w:line="480" w:lineRule="auto"/>
              <w:ind w:right="0" w:firstLine="0"/>
              <w:jc w:val="left"/>
              <w:rPr>
                <w:szCs w:val="24"/>
              </w:rPr>
            </w:pPr>
            <w:r w:rsidRPr="00AE676C">
              <w:rPr>
                <w:szCs w:val="24"/>
              </w:rPr>
              <w:t>11.</w:t>
            </w:r>
            <w:r w:rsidR="003F5DD6">
              <w:rPr>
                <w:szCs w:val="24"/>
              </w:rPr>
              <w:t>10</w:t>
            </w:r>
          </w:p>
        </w:tc>
        <w:tc>
          <w:tcPr>
            <w:tcW w:w="1839" w:type="dxa"/>
          </w:tcPr>
          <w:p w14:paraId="4CA692AB" w14:textId="5E6879CC" w:rsidR="00ED7016" w:rsidRPr="003F5DD6" w:rsidRDefault="003F5DD6" w:rsidP="00AE676C">
            <w:pPr>
              <w:spacing w:after="160" w:line="480" w:lineRule="auto"/>
              <w:ind w:right="0" w:firstLine="0"/>
              <w:jc w:val="left"/>
              <w:rPr>
                <w:szCs w:val="24"/>
              </w:rPr>
            </w:pPr>
            <w:r>
              <w:rPr>
                <w:szCs w:val="24"/>
              </w:rPr>
              <w:t>13.37</w:t>
            </w:r>
          </w:p>
        </w:tc>
        <w:tc>
          <w:tcPr>
            <w:tcW w:w="1839" w:type="dxa"/>
          </w:tcPr>
          <w:p w14:paraId="2D558DB4" w14:textId="1FE35A40" w:rsidR="00ED7016" w:rsidRPr="003F5DD6" w:rsidRDefault="00F45532" w:rsidP="00AE676C">
            <w:pPr>
              <w:spacing w:line="480" w:lineRule="auto"/>
              <w:ind w:right="0" w:firstLine="0"/>
              <w:jc w:val="left"/>
              <w:rPr>
                <w:szCs w:val="24"/>
              </w:rPr>
            </w:pPr>
            <w:r w:rsidRPr="003F5DD6">
              <w:rPr>
                <w:szCs w:val="24"/>
              </w:rPr>
              <w:t>21%</w:t>
            </w:r>
          </w:p>
        </w:tc>
      </w:tr>
    </w:tbl>
    <w:p w14:paraId="720B19A1" w14:textId="77777777" w:rsidR="00ED7016" w:rsidRDefault="00ED7016" w:rsidP="00AE676C">
      <w:pPr>
        <w:spacing w:line="480" w:lineRule="auto"/>
        <w:ind w:left="-15" w:right="0" w:firstLine="0"/>
      </w:pPr>
    </w:p>
    <w:p w14:paraId="00EFCC4A" w14:textId="77777777" w:rsidR="00ED7016" w:rsidRDefault="00ED7016" w:rsidP="00AE676C">
      <w:pPr>
        <w:spacing w:line="480" w:lineRule="auto"/>
        <w:ind w:left="-15" w:right="0" w:firstLine="0"/>
      </w:pPr>
    </w:p>
    <w:p w14:paraId="1FB0FDE7" w14:textId="1D760A12" w:rsidR="0080407C" w:rsidRDefault="00CD6119" w:rsidP="00AE676C">
      <w:pPr>
        <w:spacing w:line="480" w:lineRule="auto"/>
        <w:ind w:left="-15" w:right="0" w:firstLine="0"/>
      </w:pPr>
      <w:r>
        <w:t xml:space="preserve">The cost per species for the Informed Enforcer is calculated as: [Purchase Cost + Enforcement Cost]/Species. Similarly, the cost per species for Classic Planner is calculated as [Purchase Cost + Enforcement Cost]/Species. The percentage increase in cost associated with the classic planner is calculated as [Cost Per Species for Classic Planner - Cost Per Species for Informed Enforcer]/ Cost Per Species for Informed Enforcer. The calculations are for </w:t>
      </w:r>
      <w:r w:rsidR="008B14B2">
        <w:t xml:space="preserve">90% of </w:t>
      </w:r>
      <w:r>
        <w:t>the budget at which the classic planner expects to preserve all the species.</w:t>
      </w:r>
      <w:r>
        <w:br w:type="page"/>
      </w:r>
    </w:p>
    <w:p w14:paraId="47BE381D" w14:textId="7EAD170A" w:rsidR="007E3F6E" w:rsidRPr="00AE676C" w:rsidRDefault="007E3F6E" w:rsidP="00AE676C">
      <w:pPr>
        <w:spacing w:after="648" w:line="480" w:lineRule="auto"/>
        <w:ind w:right="0" w:firstLine="0"/>
        <w:jc w:val="left"/>
        <w:rPr>
          <w:b/>
          <w:bCs/>
        </w:rPr>
      </w:pPr>
      <w:r w:rsidRPr="00AE676C">
        <w:rPr>
          <w:b/>
          <w:bCs/>
        </w:rPr>
        <w:lastRenderedPageBreak/>
        <w:t>References</w:t>
      </w:r>
    </w:p>
    <w:p w14:paraId="55679471" w14:textId="77777777" w:rsidR="0080407C" w:rsidRPr="00AE676C" w:rsidRDefault="00CD6119" w:rsidP="00AE676C">
      <w:pPr>
        <w:spacing w:after="5" w:line="480" w:lineRule="auto"/>
        <w:ind w:right="0" w:firstLine="0"/>
      </w:pPr>
      <w:r w:rsidRPr="00AE676C">
        <w:rPr>
          <w:sz w:val="22"/>
        </w:rPr>
        <w:t xml:space="preserve">Albers, H., M. Maloney, and E. Robinson (2017). Economics in systematic conservation planning for lower-income countries: A literature review and assessment. </w:t>
      </w:r>
      <w:r w:rsidRPr="00AE676C">
        <w:rPr>
          <w:sz w:val="22"/>
          <w:u w:val="single" w:color="000000"/>
        </w:rPr>
        <w:t>International Review of Environmental and Resource Economics 10</w:t>
      </w:r>
      <w:r w:rsidRPr="00AE676C">
        <w:rPr>
          <w:sz w:val="22"/>
        </w:rPr>
        <w:t>(2), 145–182.</w:t>
      </w:r>
    </w:p>
    <w:p w14:paraId="01B6A0FA" w14:textId="77777777" w:rsidR="0080407C" w:rsidRPr="00AE676C" w:rsidRDefault="00CD6119" w:rsidP="00AE676C">
      <w:pPr>
        <w:spacing w:after="5" w:line="480" w:lineRule="auto"/>
        <w:ind w:right="0" w:firstLine="0"/>
      </w:pPr>
      <w:r w:rsidRPr="00AE676C">
        <w:rPr>
          <w:sz w:val="22"/>
        </w:rPr>
        <w:t xml:space="preserve">Ando, A., J. </w:t>
      </w:r>
      <w:proofErr w:type="spellStart"/>
      <w:r w:rsidRPr="00AE676C">
        <w:rPr>
          <w:sz w:val="22"/>
        </w:rPr>
        <w:t>Camm</w:t>
      </w:r>
      <w:proofErr w:type="spellEnd"/>
      <w:r w:rsidRPr="00AE676C">
        <w:rPr>
          <w:sz w:val="22"/>
        </w:rPr>
        <w:t xml:space="preserve">, S. </w:t>
      </w:r>
      <w:proofErr w:type="spellStart"/>
      <w:r w:rsidRPr="00AE676C">
        <w:rPr>
          <w:sz w:val="22"/>
        </w:rPr>
        <w:t>Polasky</w:t>
      </w:r>
      <w:proofErr w:type="spellEnd"/>
      <w:r w:rsidRPr="00AE676C">
        <w:rPr>
          <w:sz w:val="22"/>
        </w:rPr>
        <w:t xml:space="preserve">, and A. Solow (1998). Species distributions, land values, and efficient conservation. </w:t>
      </w:r>
      <w:r w:rsidRPr="00AE676C">
        <w:rPr>
          <w:sz w:val="22"/>
          <w:u w:val="single" w:color="000000"/>
        </w:rPr>
        <w:t>Science 279</w:t>
      </w:r>
      <w:r w:rsidRPr="00AE676C">
        <w:rPr>
          <w:sz w:val="22"/>
        </w:rPr>
        <w:t>(5359), 2126–2128.</w:t>
      </w:r>
    </w:p>
    <w:p w14:paraId="564A35D7" w14:textId="77777777" w:rsidR="0080407C" w:rsidRPr="00AE676C" w:rsidRDefault="00CD6119" w:rsidP="00AE676C">
      <w:pPr>
        <w:spacing w:after="169" w:line="480" w:lineRule="auto"/>
        <w:ind w:right="0" w:firstLine="0"/>
      </w:pPr>
      <w:r w:rsidRPr="00AE676C">
        <w:rPr>
          <w:sz w:val="22"/>
        </w:rPr>
        <w:t xml:space="preserve">Bravo, </w:t>
      </w:r>
      <w:proofErr w:type="gramStart"/>
      <w:r w:rsidRPr="00AE676C">
        <w:rPr>
          <w:sz w:val="22"/>
        </w:rPr>
        <w:t>H.</w:t>
      </w:r>
      <w:proofErr w:type="gramEnd"/>
      <w:r w:rsidRPr="00AE676C">
        <w:rPr>
          <w:sz w:val="22"/>
        </w:rPr>
        <w:t xml:space="preserve"> and S. </w:t>
      </w:r>
      <w:proofErr w:type="spellStart"/>
      <w:r w:rsidRPr="00AE676C">
        <w:rPr>
          <w:sz w:val="22"/>
        </w:rPr>
        <w:t>Theussl</w:t>
      </w:r>
      <w:proofErr w:type="spellEnd"/>
      <w:r w:rsidRPr="00AE676C">
        <w:rPr>
          <w:sz w:val="22"/>
        </w:rPr>
        <w:t xml:space="preserve"> (2016). </w:t>
      </w:r>
      <w:proofErr w:type="spellStart"/>
      <w:r w:rsidRPr="00AE676C">
        <w:rPr>
          <w:sz w:val="22"/>
        </w:rPr>
        <w:t>Rcplex</w:t>
      </w:r>
      <w:proofErr w:type="spellEnd"/>
      <w:r w:rsidRPr="00AE676C">
        <w:rPr>
          <w:sz w:val="22"/>
        </w:rPr>
        <w:t xml:space="preserve">: R interface to </w:t>
      </w:r>
      <w:proofErr w:type="spellStart"/>
      <w:r w:rsidRPr="00AE676C">
        <w:rPr>
          <w:sz w:val="22"/>
        </w:rPr>
        <w:t>cplex</w:t>
      </w:r>
      <w:proofErr w:type="spellEnd"/>
      <w:r w:rsidRPr="00AE676C">
        <w:rPr>
          <w:sz w:val="22"/>
        </w:rPr>
        <w:t xml:space="preserve">. </w:t>
      </w:r>
      <w:hyperlink r:id="rId14">
        <w:r w:rsidRPr="00AE676C">
          <w:rPr>
            <w:rFonts w:eastAsia="Calibri" w:cs="Calibri"/>
            <w:sz w:val="22"/>
          </w:rPr>
          <w:t>https://CRAN.</w:t>
        </w:r>
      </w:hyperlink>
    </w:p>
    <w:p w14:paraId="78005A96" w14:textId="77777777" w:rsidR="0080407C" w:rsidRPr="00302824" w:rsidRDefault="00000000" w:rsidP="00AE676C">
      <w:pPr>
        <w:spacing w:after="0" w:line="480" w:lineRule="auto"/>
        <w:ind w:right="0" w:firstLine="0"/>
        <w:jc w:val="left"/>
      </w:pPr>
      <w:hyperlink r:id="rId15">
        <w:r w:rsidR="00CD6119" w:rsidRPr="00AE676C">
          <w:rPr>
            <w:rFonts w:eastAsia="Calibri" w:cs="Calibri"/>
            <w:sz w:val="22"/>
          </w:rPr>
          <w:t>R-project.org/package=</w:t>
        </w:r>
        <w:proofErr w:type="spellStart"/>
        <w:r w:rsidR="00CD6119" w:rsidRPr="00AE676C">
          <w:rPr>
            <w:rFonts w:eastAsia="Calibri" w:cs="Calibri"/>
            <w:sz w:val="22"/>
          </w:rPr>
          <w:t>Rcplex</w:t>
        </w:r>
        <w:proofErr w:type="spellEnd"/>
      </w:hyperlink>
      <w:hyperlink r:id="rId16">
        <w:r w:rsidR="00CD6119" w:rsidRPr="00AE676C">
          <w:rPr>
            <w:sz w:val="22"/>
          </w:rPr>
          <w:t>.</w:t>
        </w:r>
      </w:hyperlink>
    </w:p>
    <w:sectPr w:rsidR="0080407C" w:rsidRPr="00302824">
      <w:footerReference w:type="even" r:id="rId17"/>
      <w:footerReference w:type="default" r:id="rId18"/>
      <w:footerReference w:type="first" r:id="rId19"/>
      <w:pgSz w:w="12240" w:h="15840"/>
      <w:pgMar w:top="1413" w:right="2551" w:bottom="1349" w:left="1417" w:header="720" w:footer="773"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han Dissanayake" w:date="2023-08-19T15:32:00Z" w:initials="SD">
    <w:p w14:paraId="291A0C38" w14:textId="77777777" w:rsidR="00042993" w:rsidRDefault="00042993" w:rsidP="00B90D3E">
      <w:pPr>
        <w:pStyle w:val="CommentText"/>
        <w:ind w:firstLine="0"/>
        <w:jc w:val="left"/>
      </w:pPr>
      <w:r>
        <w:rPr>
          <w:rStyle w:val="CommentReference"/>
        </w:rPr>
        <w:annotationRef/>
      </w:r>
      <w:r>
        <w:t xml:space="preserve">This is mentioned in the first line of the SI so no need to repeat here. </w:t>
      </w:r>
    </w:p>
  </w:comment>
  <w:comment w:id="3" w:author="Sahan Dissanayake" w:date="2023-08-20T05:51:00Z" w:initials="SD">
    <w:p w14:paraId="2D7C000D" w14:textId="77777777" w:rsidR="009C75D6" w:rsidRDefault="009C75D6" w:rsidP="00AE1B1F">
      <w:pPr>
        <w:pStyle w:val="CommentText"/>
        <w:ind w:firstLine="0"/>
        <w:jc w:val="left"/>
      </w:pPr>
      <w:r>
        <w:rPr>
          <w:rStyle w:val="CommentReference"/>
        </w:rPr>
        <w:annotationRef/>
      </w:r>
      <w:r>
        <w:t>Kailin, should this be a yi? I think it should be "1" to make the sentence consistent but then when we say "we cap yi at 1" it feels like we should have a "yi" in the equation as well? Perhaps break up the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1A0C38" w15:done="0"/>
  <w15:commentEx w15:paraId="2D7C000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8B5EF3" w16cex:dateUtc="2023-08-19T22:32:00Z"/>
  <w16cex:commentExtensible w16cex:durableId="288C2879" w16cex:dateUtc="2023-08-20T1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1A0C38" w16cid:durableId="288B5EF3"/>
  <w16cid:commentId w16cid:paraId="2D7C000D" w16cid:durableId="288C28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8B31D" w14:textId="77777777" w:rsidR="00BF56BE" w:rsidRDefault="00BF56BE">
      <w:pPr>
        <w:spacing w:after="0" w:line="240" w:lineRule="auto"/>
      </w:pPr>
      <w:r>
        <w:separator/>
      </w:r>
    </w:p>
  </w:endnote>
  <w:endnote w:type="continuationSeparator" w:id="0">
    <w:p w14:paraId="46CA0887" w14:textId="77777777" w:rsidR="00BF56BE" w:rsidRDefault="00BF5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altName w:val="Arial"/>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1C3D1" w14:textId="77777777" w:rsidR="00F13056" w:rsidRDefault="00F13056">
    <w:pPr>
      <w:spacing w:after="0" w:line="259" w:lineRule="auto"/>
      <w:ind w:right="23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074A7" w14:textId="77777777" w:rsidR="00F13056" w:rsidRDefault="00F13056">
    <w:pPr>
      <w:spacing w:after="0" w:line="259" w:lineRule="auto"/>
      <w:ind w:right="234"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337F0" w14:textId="77777777" w:rsidR="00F13056" w:rsidRDefault="00F13056">
    <w:pPr>
      <w:spacing w:after="0" w:line="259" w:lineRule="auto"/>
      <w:ind w:right="23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71CD67" w14:textId="77777777" w:rsidR="00BF56BE" w:rsidRDefault="00BF56BE">
      <w:pPr>
        <w:spacing w:after="0" w:line="240" w:lineRule="auto"/>
      </w:pPr>
      <w:r>
        <w:separator/>
      </w:r>
    </w:p>
  </w:footnote>
  <w:footnote w:type="continuationSeparator" w:id="0">
    <w:p w14:paraId="387CD97F" w14:textId="77777777" w:rsidR="00BF56BE" w:rsidRDefault="00BF5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93E6C"/>
    <w:multiLevelType w:val="hybridMultilevel"/>
    <w:tmpl w:val="7F1600E2"/>
    <w:lvl w:ilvl="0" w:tplc="E5441066">
      <w:start w:val="1"/>
      <w:numFmt w:val="upperRoman"/>
      <w:lvlText w:val="%1."/>
      <w:lvlJc w:val="left"/>
      <w:pPr>
        <w:ind w:left="914" w:hanging="720"/>
      </w:pPr>
      <w:rPr>
        <w:rFonts w:hint="default"/>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1" w15:restartNumberingAfterBreak="0">
    <w:nsid w:val="1F6A6EA1"/>
    <w:multiLevelType w:val="hybridMultilevel"/>
    <w:tmpl w:val="CA0A66F8"/>
    <w:lvl w:ilvl="0" w:tplc="C95C65C2">
      <w:start w:val="1"/>
      <w:numFmt w:val="upperRoman"/>
      <w:lvlText w:val="%1."/>
      <w:lvlJc w:val="left"/>
      <w:pPr>
        <w:ind w:left="27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2A8499E">
      <w:start w:val="1"/>
      <w:numFmt w:val="lowerLetter"/>
      <w:lvlText w:val="%2"/>
      <w:lvlJc w:val="left"/>
      <w:pPr>
        <w:ind w:left="33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F64BE72">
      <w:start w:val="1"/>
      <w:numFmt w:val="lowerRoman"/>
      <w:lvlText w:val="%3"/>
      <w:lvlJc w:val="left"/>
      <w:pPr>
        <w:ind w:left="41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B187466">
      <w:start w:val="1"/>
      <w:numFmt w:val="decimal"/>
      <w:lvlText w:val="%4"/>
      <w:lvlJc w:val="left"/>
      <w:pPr>
        <w:ind w:left="48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59C323E">
      <w:start w:val="1"/>
      <w:numFmt w:val="lowerLetter"/>
      <w:lvlText w:val="%5"/>
      <w:lvlJc w:val="left"/>
      <w:pPr>
        <w:ind w:left="55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FD832C4">
      <w:start w:val="1"/>
      <w:numFmt w:val="lowerRoman"/>
      <w:lvlText w:val="%6"/>
      <w:lvlJc w:val="left"/>
      <w:pPr>
        <w:ind w:left="62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3F60120">
      <w:start w:val="1"/>
      <w:numFmt w:val="decimal"/>
      <w:lvlText w:val="%7"/>
      <w:lvlJc w:val="left"/>
      <w:pPr>
        <w:ind w:left="69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78CB9A4">
      <w:start w:val="1"/>
      <w:numFmt w:val="lowerLetter"/>
      <w:lvlText w:val="%8"/>
      <w:lvlJc w:val="left"/>
      <w:pPr>
        <w:ind w:left="77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20E7E8C">
      <w:start w:val="1"/>
      <w:numFmt w:val="lowerRoman"/>
      <w:lvlText w:val="%9"/>
      <w:lvlJc w:val="left"/>
      <w:pPr>
        <w:ind w:left="84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87B20EB"/>
    <w:multiLevelType w:val="hybridMultilevel"/>
    <w:tmpl w:val="AFBEAA26"/>
    <w:lvl w:ilvl="0" w:tplc="24AC204E">
      <w:start w:val="1"/>
      <w:numFmt w:val="upperRoman"/>
      <w:lvlText w:val="%1."/>
      <w:lvlJc w:val="left"/>
      <w:pPr>
        <w:ind w:left="3174" w:hanging="720"/>
      </w:pPr>
      <w:rPr>
        <w:rFonts w:hint="default"/>
      </w:rPr>
    </w:lvl>
    <w:lvl w:ilvl="1" w:tplc="04090019" w:tentative="1">
      <w:start w:val="1"/>
      <w:numFmt w:val="lowerLetter"/>
      <w:lvlText w:val="%2."/>
      <w:lvlJc w:val="left"/>
      <w:pPr>
        <w:ind w:left="3534" w:hanging="360"/>
      </w:pPr>
    </w:lvl>
    <w:lvl w:ilvl="2" w:tplc="0409001B" w:tentative="1">
      <w:start w:val="1"/>
      <w:numFmt w:val="lowerRoman"/>
      <w:lvlText w:val="%3."/>
      <w:lvlJc w:val="right"/>
      <w:pPr>
        <w:ind w:left="4254" w:hanging="180"/>
      </w:pPr>
    </w:lvl>
    <w:lvl w:ilvl="3" w:tplc="0409000F" w:tentative="1">
      <w:start w:val="1"/>
      <w:numFmt w:val="decimal"/>
      <w:lvlText w:val="%4."/>
      <w:lvlJc w:val="left"/>
      <w:pPr>
        <w:ind w:left="4974" w:hanging="360"/>
      </w:pPr>
    </w:lvl>
    <w:lvl w:ilvl="4" w:tplc="04090019" w:tentative="1">
      <w:start w:val="1"/>
      <w:numFmt w:val="lowerLetter"/>
      <w:lvlText w:val="%5."/>
      <w:lvlJc w:val="left"/>
      <w:pPr>
        <w:ind w:left="5694" w:hanging="360"/>
      </w:pPr>
    </w:lvl>
    <w:lvl w:ilvl="5" w:tplc="0409001B" w:tentative="1">
      <w:start w:val="1"/>
      <w:numFmt w:val="lowerRoman"/>
      <w:lvlText w:val="%6."/>
      <w:lvlJc w:val="right"/>
      <w:pPr>
        <w:ind w:left="6414" w:hanging="180"/>
      </w:pPr>
    </w:lvl>
    <w:lvl w:ilvl="6" w:tplc="0409000F" w:tentative="1">
      <w:start w:val="1"/>
      <w:numFmt w:val="decimal"/>
      <w:lvlText w:val="%7."/>
      <w:lvlJc w:val="left"/>
      <w:pPr>
        <w:ind w:left="7134" w:hanging="360"/>
      </w:pPr>
    </w:lvl>
    <w:lvl w:ilvl="7" w:tplc="04090019" w:tentative="1">
      <w:start w:val="1"/>
      <w:numFmt w:val="lowerLetter"/>
      <w:lvlText w:val="%8."/>
      <w:lvlJc w:val="left"/>
      <w:pPr>
        <w:ind w:left="7854" w:hanging="360"/>
      </w:pPr>
    </w:lvl>
    <w:lvl w:ilvl="8" w:tplc="0409001B" w:tentative="1">
      <w:start w:val="1"/>
      <w:numFmt w:val="lowerRoman"/>
      <w:lvlText w:val="%9."/>
      <w:lvlJc w:val="right"/>
      <w:pPr>
        <w:ind w:left="8574" w:hanging="180"/>
      </w:pPr>
    </w:lvl>
  </w:abstractNum>
  <w:abstractNum w:abstractNumId="3" w15:restartNumberingAfterBreak="0">
    <w:nsid w:val="37E16FA2"/>
    <w:multiLevelType w:val="hybridMultilevel"/>
    <w:tmpl w:val="CA0A66F8"/>
    <w:lvl w:ilvl="0" w:tplc="C95C65C2">
      <w:start w:val="1"/>
      <w:numFmt w:val="upperRoman"/>
      <w:lvlText w:val="%1."/>
      <w:lvlJc w:val="left"/>
      <w:pPr>
        <w:ind w:left="27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2A8499E">
      <w:start w:val="1"/>
      <w:numFmt w:val="lowerLetter"/>
      <w:lvlText w:val="%2"/>
      <w:lvlJc w:val="left"/>
      <w:pPr>
        <w:ind w:left="33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F64BE72">
      <w:start w:val="1"/>
      <w:numFmt w:val="lowerRoman"/>
      <w:lvlText w:val="%3"/>
      <w:lvlJc w:val="left"/>
      <w:pPr>
        <w:ind w:left="41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B187466">
      <w:start w:val="1"/>
      <w:numFmt w:val="decimal"/>
      <w:lvlText w:val="%4"/>
      <w:lvlJc w:val="left"/>
      <w:pPr>
        <w:ind w:left="48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59C323E">
      <w:start w:val="1"/>
      <w:numFmt w:val="lowerLetter"/>
      <w:lvlText w:val="%5"/>
      <w:lvlJc w:val="left"/>
      <w:pPr>
        <w:ind w:left="55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FD832C4">
      <w:start w:val="1"/>
      <w:numFmt w:val="lowerRoman"/>
      <w:lvlText w:val="%6"/>
      <w:lvlJc w:val="left"/>
      <w:pPr>
        <w:ind w:left="62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3F60120">
      <w:start w:val="1"/>
      <w:numFmt w:val="decimal"/>
      <w:lvlText w:val="%7"/>
      <w:lvlJc w:val="left"/>
      <w:pPr>
        <w:ind w:left="69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78CB9A4">
      <w:start w:val="1"/>
      <w:numFmt w:val="lowerLetter"/>
      <w:lvlText w:val="%8"/>
      <w:lvlJc w:val="left"/>
      <w:pPr>
        <w:ind w:left="77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20E7E8C">
      <w:start w:val="1"/>
      <w:numFmt w:val="lowerRoman"/>
      <w:lvlText w:val="%9"/>
      <w:lvlJc w:val="left"/>
      <w:pPr>
        <w:ind w:left="84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CC93090"/>
    <w:multiLevelType w:val="hybridMultilevel"/>
    <w:tmpl w:val="CA0A66F8"/>
    <w:lvl w:ilvl="0" w:tplc="C95C65C2">
      <w:start w:val="1"/>
      <w:numFmt w:val="upperRoman"/>
      <w:lvlText w:val="%1."/>
      <w:lvlJc w:val="left"/>
      <w:pPr>
        <w:ind w:left="27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2A8499E">
      <w:start w:val="1"/>
      <w:numFmt w:val="lowerLetter"/>
      <w:lvlText w:val="%2"/>
      <w:lvlJc w:val="left"/>
      <w:pPr>
        <w:ind w:left="33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F64BE72">
      <w:start w:val="1"/>
      <w:numFmt w:val="lowerRoman"/>
      <w:lvlText w:val="%3"/>
      <w:lvlJc w:val="left"/>
      <w:pPr>
        <w:ind w:left="41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B187466">
      <w:start w:val="1"/>
      <w:numFmt w:val="decimal"/>
      <w:lvlText w:val="%4"/>
      <w:lvlJc w:val="left"/>
      <w:pPr>
        <w:ind w:left="48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59C323E">
      <w:start w:val="1"/>
      <w:numFmt w:val="lowerLetter"/>
      <w:lvlText w:val="%5"/>
      <w:lvlJc w:val="left"/>
      <w:pPr>
        <w:ind w:left="55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FD832C4">
      <w:start w:val="1"/>
      <w:numFmt w:val="lowerRoman"/>
      <w:lvlText w:val="%6"/>
      <w:lvlJc w:val="left"/>
      <w:pPr>
        <w:ind w:left="62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3F60120">
      <w:start w:val="1"/>
      <w:numFmt w:val="decimal"/>
      <w:lvlText w:val="%7"/>
      <w:lvlJc w:val="left"/>
      <w:pPr>
        <w:ind w:left="69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78CB9A4">
      <w:start w:val="1"/>
      <w:numFmt w:val="lowerLetter"/>
      <w:lvlText w:val="%8"/>
      <w:lvlJc w:val="left"/>
      <w:pPr>
        <w:ind w:left="77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20E7E8C">
      <w:start w:val="1"/>
      <w:numFmt w:val="lowerRoman"/>
      <w:lvlText w:val="%9"/>
      <w:lvlJc w:val="left"/>
      <w:pPr>
        <w:ind w:left="84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1D07BF1"/>
    <w:multiLevelType w:val="hybridMultilevel"/>
    <w:tmpl w:val="CA0A66F8"/>
    <w:lvl w:ilvl="0" w:tplc="C95C65C2">
      <w:start w:val="1"/>
      <w:numFmt w:val="upperRoman"/>
      <w:lvlText w:val="%1."/>
      <w:lvlJc w:val="left"/>
      <w:pPr>
        <w:ind w:left="27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52A8499E">
      <w:start w:val="1"/>
      <w:numFmt w:val="lowerLetter"/>
      <w:lvlText w:val="%2"/>
      <w:lvlJc w:val="left"/>
      <w:pPr>
        <w:ind w:left="33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F64BE72">
      <w:start w:val="1"/>
      <w:numFmt w:val="lowerRoman"/>
      <w:lvlText w:val="%3"/>
      <w:lvlJc w:val="left"/>
      <w:pPr>
        <w:ind w:left="41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9B187466">
      <w:start w:val="1"/>
      <w:numFmt w:val="decimal"/>
      <w:lvlText w:val="%4"/>
      <w:lvlJc w:val="left"/>
      <w:pPr>
        <w:ind w:left="48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E59C323E">
      <w:start w:val="1"/>
      <w:numFmt w:val="lowerLetter"/>
      <w:lvlText w:val="%5"/>
      <w:lvlJc w:val="left"/>
      <w:pPr>
        <w:ind w:left="555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BFD832C4">
      <w:start w:val="1"/>
      <w:numFmt w:val="lowerRoman"/>
      <w:lvlText w:val="%6"/>
      <w:lvlJc w:val="left"/>
      <w:pPr>
        <w:ind w:left="627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E3F60120">
      <w:start w:val="1"/>
      <w:numFmt w:val="decimal"/>
      <w:lvlText w:val="%7"/>
      <w:lvlJc w:val="left"/>
      <w:pPr>
        <w:ind w:left="699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778CB9A4">
      <w:start w:val="1"/>
      <w:numFmt w:val="lowerLetter"/>
      <w:lvlText w:val="%8"/>
      <w:lvlJc w:val="left"/>
      <w:pPr>
        <w:ind w:left="771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420E7E8C">
      <w:start w:val="1"/>
      <w:numFmt w:val="lowerRoman"/>
      <w:lvlText w:val="%9"/>
      <w:lvlJc w:val="left"/>
      <w:pPr>
        <w:ind w:left="84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0365B56"/>
    <w:multiLevelType w:val="hybridMultilevel"/>
    <w:tmpl w:val="636697DE"/>
    <w:lvl w:ilvl="0" w:tplc="95463F16">
      <w:start w:val="1"/>
      <w:numFmt w:val="upperRoman"/>
      <w:pStyle w:val="Heading1"/>
      <w:lvlText w:val="%1."/>
      <w:lvlJc w:val="left"/>
      <w:pPr>
        <w:ind w:left="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1" w:tplc="BD26FCD4">
      <w:start w:val="1"/>
      <w:numFmt w:val="lowerLetter"/>
      <w:lvlText w:val="%2"/>
      <w:lvlJc w:val="left"/>
      <w:pPr>
        <w:ind w:left="10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2" w:tplc="E662BC3A">
      <w:start w:val="1"/>
      <w:numFmt w:val="lowerRoman"/>
      <w:lvlText w:val="%3"/>
      <w:lvlJc w:val="left"/>
      <w:pPr>
        <w:ind w:left="18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3" w:tplc="B52E3D8C">
      <w:start w:val="1"/>
      <w:numFmt w:val="decimal"/>
      <w:lvlText w:val="%4"/>
      <w:lvlJc w:val="left"/>
      <w:pPr>
        <w:ind w:left="25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4" w:tplc="89FE7B10">
      <w:start w:val="1"/>
      <w:numFmt w:val="lowerLetter"/>
      <w:lvlText w:val="%5"/>
      <w:lvlJc w:val="left"/>
      <w:pPr>
        <w:ind w:left="324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5" w:tplc="9258C0C4">
      <w:start w:val="1"/>
      <w:numFmt w:val="lowerRoman"/>
      <w:lvlText w:val="%6"/>
      <w:lvlJc w:val="left"/>
      <w:pPr>
        <w:ind w:left="396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6" w:tplc="A3BCCCA2">
      <w:start w:val="1"/>
      <w:numFmt w:val="decimal"/>
      <w:lvlText w:val="%7"/>
      <w:lvlJc w:val="left"/>
      <w:pPr>
        <w:ind w:left="468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7" w:tplc="E1505292">
      <w:start w:val="1"/>
      <w:numFmt w:val="lowerLetter"/>
      <w:lvlText w:val="%8"/>
      <w:lvlJc w:val="left"/>
      <w:pPr>
        <w:ind w:left="540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lvl w:ilvl="8" w:tplc="192E7050">
      <w:start w:val="1"/>
      <w:numFmt w:val="lowerRoman"/>
      <w:lvlText w:val="%9"/>
      <w:lvlJc w:val="left"/>
      <w:pPr>
        <w:ind w:left="6120"/>
      </w:pPr>
      <w:rPr>
        <w:rFonts w:ascii="Cambria" w:eastAsia="Cambria" w:hAnsi="Cambria" w:cs="Cambria"/>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15F7700"/>
    <w:multiLevelType w:val="hybridMultilevel"/>
    <w:tmpl w:val="58982A96"/>
    <w:lvl w:ilvl="0" w:tplc="264215D8">
      <w:start w:val="1"/>
      <w:numFmt w:val="upperRoman"/>
      <w:lvlText w:val="%1."/>
      <w:lvlJc w:val="left"/>
      <w:pPr>
        <w:ind w:left="914" w:hanging="720"/>
      </w:pPr>
      <w:rPr>
        <w:rFonts w:hint="default"/>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abstractNum w:abstractNumId="8" w15:restartNumberingAfterBreak="0">
    <w:nsid w:val="519925E5"/>
    <w:multiLevelType w:val="hybridMultilevel"/>
    <w:tmpl w:val="021A1532"/>
    <w:lvl w:ilvl="0" w:tplc="5D7846FC">
      <w:start w:val="1"/>
      <w:numFmt w:val="decimal"/>
      <w:lvlText w:val="[%1]"/>
      <w:lvlJc w:val="left"/>
      <w:pPr>
        <w:ind w:left="35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FA88A60">
      <w:start w:val="1"/>
      <w:numFmt w:val="lowerLetter"/>
      <w:lvlText w:val="%2"/>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EF26F0C">
      <w:start w:val="1"/>
      <w:numFmt w:val="lowerRoman"/>
      <w:lvlText w:val="%3"/>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3E0730A">
      <w:start w:val="1"/>
      <w:numFmt w:val="decimal"/>
      <w:lvlText w:val="%4"/>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A3CD32E">
      <w:start w:val="1"/>
      <w:numFmt w:val="lowerLetter"/>
      <w:lvlText w:val="%5"/>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6E237E4">
      <w:start w:val="1"/>
      <w:numFmt w:val="lowerRoman"/>
      <w:lvlText w:val="%6"/>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7668FAE">
      <w:start w:val="1"/>
      <w:numFmt w:val="decimal"/>
      <w:lvlText w:val="%7"/>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CA277AE">
      <w:start w:val="1"/>
      <w:numFmt w:val="lowerLetter"/>
      <w:lvlText w:val="%8"/>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ACC40F6">
      <w:start w:val="1"/>
      <w:numFmt w:val="lowerRoman"/>
      <w:lvlText w:val="%9"/>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7CFD3BE5"/>
    <w:multiLevelType w:val="hybridMultilevel"/>
    <w:tmpl w:val="15C82202"/>
    <w:lvl w:ilvl="0" w:tplc="7B6673C6">
      <w:start w:val="1"/>
      <w:numFmt w:val="upperRoman"/>
      <w:lvlText w:val="%1."/>
      <w:lvlJc w:val="left"/>
      <w:pPr>
        <w:ind w:left="914" w:hanging="720"/>
      </w:pPr>
      <w:rPr>
        <w:rFonts w:hint="default"/>
      </w:rPr>
    </w:lvl>
    <w:lvl w:ilvl="1" w:tplc="04090019" w:tentative="1">
      <w:start w:val="1"/>
      <w:numFmt w:val="lowerLetter"/>
      <w:lvlText w:val="%2."/>
      <w:lvlJc w:val="left"/>
      <w:pPr>
        <w:ind w:left="1274" w:hanging="360"/>
      </w:pPr>
    </w:lvl>
    <w:lvl w:ilvl="2" w:tplc="0409001B" w:tentative="1">
      <w:start w:val="1"/>
      <w:numFmt w:val="lowerRoman"/>
      <w:lvlText w:val="%3."/>
      <w:lvlJc w:val="right"/>
      <w:pPr>
        <w:ind w:left="1994" w:hanging="180"/>
      </w:pPr>
    </w:lvl>
    <w:lvl w:ilvl="3" w:tplc="0409000F" w:tentative="1">
      <w:start w:val="1"/>
      <w:numFmt w:val="decimal"/>
      <w:lvlText w:val="%4."/>
      <w:lvlJc w:val="left"/>
      <w:pPr>
        <w:ind w:left="2714" w:hanging="360"/>
      </w:pPr>
    </w:lvl>
    <w:lvl w:ilvl="4" w:tplc="04090019" w:tentative="1">
      <w:start w:val="1"/>
      <w:numFmt w:val="lowerLetter"/>
      <w:lvlText w:val="%5."/>
      <w:lvlJc w:val="left"/>
      <w:pPr>
        <w:ind w:left="3434" w:hanging="360"/>
      </w:pPr>
    </w:lvl>
    <w:lvl w:ilvl="5" w:tplc="0409001B" w:tentative="1">
      <w:start w:val="1"/>
      <w:numFmt w:val="lowerRoman"/>
      <w:lvlText w:val="%6."/>
      <w:lvlJc w:val="right"/>
      <w:pPr>
        <w:ind w:left="4154" w:hanging="180"/>
      </w:pPr>
    </w:lvl>
    <w:lvl w:ilvl="6" w:tplc="0409000F" w:tentative="1">
      <w:start w:val="1"/>
      <w:numFmt w:val="decimal"/>
      <w:lvlText w:val="%7."/>
      <w:lvlJc w:val="left"/>
      <w:pPr>
        <w:ind w:left="4874" w:hanging="360"/>
      </w:pPr>
    </w:lvl>
    <w:lvl w:ilvl="7" w:tplc="04090019" w:tentative="1">
      <w:start w:val="1"/>
      <w:numFmt w:val="lowerLetter"/>
      <w:lvlText w:val="%8."/>
      <w:lvlJc w:val="left"/>
      <w:pPr>
        <w:ind w:left="5594" w:hanging="360"/>
      </w:pPr>
    </w:lvl>
    <w:lvl w:ilvl="8" w:tplc="0409001B" w:tentative="1">
      <w:start w:val="1"/>
      <w:numFmt w:val="lowerRoman"/>
      <w:lvlText w:val="%9."/>
      <w:lvlJc w:val="right"/>
      <w:pPr>
        <w:ind w:left="6314" w:hanging="180"/>
      </w:pPr>
    </w:lvl>
  </w:abstractNum>
  <w:num w:numId="1" w16cid:durableId="982270807">
    <w:abstractNumId w:val="8"/>
  </w:num>
  <w:num w:numId="2" w16cid:durableId="892275284">
    <w:abstractNumId w:val="6"/>
  </w:num>
  <w:num w:numId="3" w16cid:durableId="1219166901">
    <w:abstractNumId w:val="2"/>
  </w:num>
  <w:num w:numId="4" w16cid:durableId="1696493219">
    <w:abstractNumId w:val="0"/>
  </w:num>
  <w:num w:numId="5" w16cid:durableId="1845197213">
    <w:abstractNumId w:val="7"/>
  </w:num>
  <w:num w:numId="6" w16cid:durableId="111173323">
    <w:abstractNumId w:val="9"/>
  </w:num>
  <w:num w:numId="7" w16cid:durableId="2137797306">
    <w:abstractNumId w:val="1"/>
  </w:num>
  <w:num w:numId="8" w16cid:durableId="1234118684">
    <w:abstractNumId w:val="5"/>
  </w:num>
  <w:num w:numId="9" w16cid:durableId="605887103">
    <w:abstractNumId w:val="3"/>
  </w:num>
  <w:num w:numId="10" w16cid:durableId="53169393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han Dissanayake">
    <w15:presenceInfo w15:providerId="AD" w15:userId="S::sahan@pdx.edu::a7be2159-7881-47ad-9cd4-a78cb59026a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407C"/>
    <w:rsid w:val="000037CF"/>
    <w:rsid w:val="0001094F"/>
    <w:rsid w:val="00031566"/>
    <w:rsid w:val="00042993"/>
    <w:rsid w:val="0004344D"/>
    <w:rsid w:val="000559D0"/>
    <w:rsid w:val="00056A32"/>
    <w:rsid w:val="00087044"/>
    <w:rsid w:val="000B445F"/>
    <w:rsid w:val="000D06B2"/>
    <w:rsid w:val="000E1A42"/>
    <w:rsid w:val="000F6527"/>
    <w:rsid w:val="001020E4"/>
    <w:rsid w:val="0012784E"/>
    <w:rsid w:val="00136E61"/>
    <w:rsid w:val="00150FA2"/>
    <w:rsid w:val="001535BA"/>
    <w:rsid w:val="001926CA"/>
    <w:rsid w:val="001B0031"/>
    <w:rsid w:val="001E2A65"/>
    <w:rsid w:val="001F04ED"/>
    <w:rsid w:val="002174D3"/>
    <w:rsid w:val="00224FB8"/>
    <w:rsid w:val="00231683"/>
    <w:rsid w:val="002428BD"/>
    <w:rsid w:val="00252738"/>
    <w:rsid w:val="00266E1F"/>
    <w:rsid w:val="00271693"/>
    <w:rsid w:val="0027493C"/>
    <w:rsid w:val="00281015"/>
    <w:rsid w:val="002C465F"/>
    <w:rsid w:val="002D217A"/>
    <w:rsid w:val="00302824"/>
    <w:rsid w:val="003459D5"/>
    <w:rsid w:val="003576DB"/>
    <w:rsid w:val="00362136"/>
    <w:rsid w:val="0037376D"/>
    <w:rsid w:val="003A5AB6"/>
    <w:rsid w:val="003B29BF"/>
    <w:rsid w:val="003B58EB"/>
    <w:rsid w:val="003C7591"/>
    <w:rsid w:val="003D75B3"/>
    <w:rsid w:val="003E513B"/>
    <w:rsid w:val="003F5DD6"/>
    <w:rsid w:val="00400073"/>
    <w:rsid w:val="00401DEE"/>
    <w:rsid w:val="0041413C"/>
    <w:rsid w:val="00441205"/>
    <w:rsid w:val="004439D4"/>
    <w:rsid w:val="00483B8B"/>
    <w:rsid w:val="004A0A7A"/>
    <w:rsid w:val="004A4726"/>
    <w:rsid w:val="0055200B"/>
    <w:rsid w:val="00567611"/>
    <w:rsid w:val="005B4840"/>
    <w:rsid w:val="005D2045"/>
    <w:rsid w:val="005D2391"/>
    <w:rsid w:val="005E0722"/>
    <w:rsid w:val="006079D0"/>
    <w:rsid w:val="00610ED9"/>
    <w:rsid w:val="00614456"/>
    <w:rsid w:val="00623B2E"/>
    <w:rsid w:val="006435CF"/>
    <w:rsid w:val="00655DBF"/>
    <w:rsid w:val="006628E3"/>
    <w:rsid w:val="006A6907"/>
    <w:rsid w:val="006B68EE"/>
    <w:rsid w:val="006E4459"/>
    <w:rsid w:val="006E45D3"/>
    <w:rsid w:val="006F7712"/>
    <w:rsid w:val="00740D84"/>
    <w:rsid w:val="00746EEB"/>
    <w:rsid w:val="00780011"/>
    <w:rsid w:val="007A6B12"/>
    <w:rsid w:val="007C3A17"/>
    <w:rsid w:val="007E2633"/>
    <w:rsid w:val="007E3BC3"/>
    <w:rsid w:val="007E3F6E"/>
    <w:rsid w:val="007E7A7C"/>
    <w:rsid w:val="0080407C"/>
    <w:rsid w:val="008220F5"/>
    <w:rsid w:val="008302EF"/>
    <w:rsid w:val="008662CA"/>
    <w:rsid w:val="00872AA0"/>
    <w:rsid w:val="00880537"/>
    <w:rsid w:val="00894EF3"/>
    <w:rsid w:val="008A186C"/>
    <w:rsid w:val="008B14B2"/>
    <w:rsid w:val="008F09E5"/>
    <w:rsid w:val="0091555D"/>
    <w:rsid w:val="00920BB2"/>
    <w:rsid w:val="00927F88"/>
    <w:rsid w:val="009406F3"/>
    <w:rsid w:val="0096018D"/>
    <w:rsid w:val="00965D85"/>
    <w:rsid w:val="009921DB"/>
    <w:rsid w:val="009A3CCB"/>
    <w:rsid w:val="009B367E"/>
    <w:rsid w:val="009C75D6"/>
    <w:rsid w:val="009E2D47"/>
    <w:rsid w:val="00A00D06"/>
    <w:rsid w:val="00A12C0E"/>
    <w:rsid w:val="00A2173F"/>
    <w:rsid w:val="00A41216"/>
    <w:rsid w:val="00A47419"/>
    <w:rsid w:val="00AD67BF"/>
    <w:rsid w:val="00AE676C"/>
    <w:rsid w:val="00AF131E"/>
    <w:rsid w:val="00B04981"/>
    <w:rsid w:val="00B628F9"/>
    <w:rsid w:val="00B631FA"/>
    <w:rsid w:val="00B63724"/>
    <w:rsid w:val="00B71F7F"/>
    <w:rsid w:val="00BA5430"/>
    <w:rsid w:val="00BB291C"/>
    <w:rsid w:val="00BB3629"/>
    <w:rsid w:val="00BB774C"/>
    <w:rsid w:val="00BD16B8"/>
    <w:rsid w:val="00BE7D7F"/>
    <w:rsid w:val="00BF27AA"/>
    <w:rsid w:val="00BF56BE"/>
    <w:rsid w:val="00C0611C"/>
    <w:rsid w:val="00C81B8D"/>
    <w:rsid w:val="00C92F11"/>
    <w:rsid w:val="00CD1401"/>
    <w:rsid w:val="00CD33BA"/>
    <w:rsid w:val="00CD6119"/>
    <w:rsid w:val="00CE2A6F"/>
    <w:rsid w:val="00D05676"/>
    <w:rsid w:val="00D6372B"/>
    <w:rsid w:val="00D70EBE"/>
    <w:rsid w:val="00D768BE"/>
    <w:rsid w:val="00D84015"/>
    <w:rsid w:val="00D94C0B"/>
    <w:rsid w:val="00D96808"/>
    <w:rsid w:val="00DA165B"/>
    <w:rsid w:val="00DB5D18"/>
    <w:rsid w:val="00DE6778"/>
    <w:rsid w:val="00E02CD3"/>
    <w:rsid w:val="00E52558"/>
    <w:rsid w:val="00E5331D"/>
    <w:rsid w:val="00E571B2"/>
    <w:rsid w:val="00E705B4"/>
    <w:rsid w:val="00EA7F16"/>
    <w:rsid w:val="00EB081D"/>
    <w:rsid w:val="00EB6A6B"/>
    <w:rsid w:val="00EC44D8"/>
    <w:rsid w:val="00ED7016"/>
    <w:rsid w:val="00F13056"/>
    <w:rsid w:val="00F266B0"/>
    <w:rsid w:val="00F44B69"/>
    <w:rsid w:val="00F45532"/>
    <w:rsid w:val="00F51222"/>
    <w:rsid w:val="00F6391B"/>
    <w:rsid w:val="00F82B4C"/>
    <w:rsid w:val="00F97E4A"/>
    <w:rsid w:val="00FB1ACF"/>
    <w:rsid w:val="00FC73B9"/>
    <w:rsid w:val="00FD72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27CA3"/>
  <w15:docId w15:val="{12B08066-0617-4C46-B721-E4D6420CD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65" w:lineRule="auto"/>
      <w:ind w:right="10" w:firstLine="289"/>
      <w:jc w:val="both"/>
    </w:pPr>
    <w:rPr>
      <w:rFonts w:ascii="Cambria" w:eastAsia="Cambria" w:hAnsi="Cambria" w:cs="Cambria"/>
      <w:color w:val="000000"/>
      <w:sz w:val="24"/>
    </w:rPr>
  </w:style>
  <w:style w:type="paragraph" w:styleId="Heading1">
    <w:name w:val="heading 1"/>
    <w:next w:val="Normal"/>
    <w:link w:val="Heading1Char"/>
    <w:uiPriority w:val="9"/>
    <w:qFormat/>
    <w:pPr>
      <w:keepNext/>
      <w:keepLines/>
      <w:numPr>
        <w:numId w:val="2"/>
      </w:numPr>
      <w:spacing w:after="388" w:line="314" w:lineRule="auto"/>
      <w:ind w:left="10" w:hanging="10"/>
      <w:outlineLvl w:val="0"/>
    </w:pPr>
    <w:rPr>
      <w:rFonts w:ascii="Cambria" w:eastAsia="Cambria" w:hAnsi="Cambria" w:cs="Cambria"/>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000000"/>
      <w:sz w:val="22"/>
    </w:rPr>
  </w:style>
  <w:style w:type="paragraph" w:styleId="BalloonText">
    <w:name w:val="Balloon Text"/>
    <w:basedOn w:val="Normal"/>
    <w:link w:val="BalloonTextChar"/>
    <w:uiPriority w:val="99"/>
    <w:semiHidden/>
    <w:unhideWhenUsed/>
    <w:rsid w:val="006079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9D0"/>
    <w:rPr>
      <w:rFonts w:ascii="Segoe UI" w:eastAsia="Cambria" w:hAnsi="Segoe UI" w:cs="Segoe UI"/>
      <w:color w:val="000000"/>
      <w:sz w:val="18"/>
      <w:szCs w:val="18"/>
    </w:rPr>
  </w:style>
  <w:style w:type="paragraph" w:styleId="ListParagraph">
    <w:name w:val="List Paragraph"/>
    <w:basedOn w:val="Normal"/>
    <w:uiPriority w:val="34"/>
    <w:qFormat/>
    <w:rsid w:val="003E513B"/>
    <w:pPr>
      <w:ind w:left="720"/>
      <w:contextualSpacing/>
    </w:pPr>
  </w:style>
  <w:style w:type="paragraph" w:styleId="FootnoteText">
    <w:name w:val="footnote text"/>
    <w:basedOn w:val="Normal"/>
    <w:link w:val="FootnoteTextChar"/>
    <w:uiPriority w:val="99"/>
    <w:semiHidden/>
    <w:unhideWhenUsed/>
    <w:rsid w:val="00D6372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6372B"/>
    <w:rPr>
      <w:rFonts w:ascii="Cambria" w:eastAsia="Cambria" w:hAnsi="Cambria" w:cs="Cambria"/>
      <w:color w:val="000000"/>
      <w:sz w:val="20"/>
      <w:szCs w:val="20"/>
    </w:rPr>
  </w:style>
  <w:style w:type="character" w:styleId="FootnoteReference">
    <w:name w:val="footnote reference"/>
    <w:basedOn w:val="DefaultParagraphFont"/>
    <w:uiPriority w:val="99"/>
    <w:semiHidden/>
    <w:unhideWhenUsed/>
    <w:rsid w:val="00D6372B"/>
    <w:rPr>
      <w:vertAlign w:val="superscript"/>
    </w:rPr>
  </w:style>
  <w:style w:type="character" w:styleId="CommentReference">
    <w:name w:val="annotation reference"/>
    <w:basedOn w:val="DefaultParagraphFont"/>
    <w:uiPriority w:val="99"/>
    <w:semiHidden/>
    <w:unhideWhenUsed/>
    <w:rsid w:val="006628E3"/>
    <w:rPr>
      <w:sz w:val="16"/>
      <w:szCs w:val="16"/>
    </w:rPr>
  </w:style>
  <w:style w:type="paragraph" w:styleId="CommentText">
    <w:name w:val="annotation text"/>
    <w:basedOn w:val="Normal"/>
    <w:link w:val="CommentTextChar"/>
    <w:uiPriority w:val="99"/>
    <w:unhideWhenUsed/>
    <w:rsid w:val="006628E3"/>
    <w:pPr>
      <w:spacing w:line="240" w:lineRule="auto"/>
    </w:pPr>
    <w:rPr>
      <w:sz w:val="20"/>
      <w:szCs w:val="20"/>
    </w:rPr>
  </w:style>
  <w:style w:type="character" w:customStyle="1" w:styleId="CommentTextChar">
    <w:name w:val="Comment Text Char"/>
    <w:basedOn w:val="DefaultParagraphFont"/>
    <w:link w:val="CommentText"/>
    <w:uiPriority w:val="99"/>
    <w:rsid w:val="006628E3"/>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6628E3"/>
    <w:rPr>
      <w:b/>
      <w:bCs/>
    </w:rPr>
  </w:style>
  <w:style w:type="character" w:customStyle="1" w:styleId="CommentSubjectChar">
    <w:name w:val="Comment Subject Char"/>
    <w:basedOn w:val="CommentTextChar"/>
    <w:link w:val="CommentSubject"/>
    <w:uiPriority w:val="99"/>
    <w:semiHidden/>
    <w:rsid w:val="006628E3"/>
    <w:rPr>
      <w:rFonts w:ascii="Cambria" w:eastAsia="Cambria" w:hAnsi="Cambria" w:cs="Cambria"/>
      <w:b/>
      <w:bCs/>
      <w:color w:val="000000"/>
      <w:sz w:val="20"/>
      <w:szCs w:val="20"/>
    </w:rPr>
  </w:style>
  <w:style w:type="paragraph" w:styleId="Revision">
    <w:name w:val="Revision"/>
    <w:hidden/>
    <w:uiPriority w:val="99"/>
    <w:semiHidden/>
    <w:rsid w:val="008662CA"/>
    <w:pPr>
      <w:spacing w:after="0" w:line="240" w:lineRule="auto"/>
    </w:pPr>
    <w:rPr>
      <w:rFonts w:ascii="Cambria" w:eastAsia="Cambria" w:hAnsi="Cambria" w:cs="Cambria"/>
      <w:color w:val="000000"/>
      <w:sz w:val="24"/>
    </w:rPr>
  </w:style>
  <w:style w:type="character" w:styleId="PlaceholderText">
    <w:name w:val="Placeholder Text"/>
    <w:basedOn w:val="DefaultParagraphFont"/>
    <w:uiPriority w:val="99"/>
    <w:semiHidden/>
    <w:rsid w:val="00C92F11"/>
    <w:rPr>
      <w:color w:val="808080"/>
    </w:rPr>
  </w:style>
  <w:style w:type="table" w:styleId="TableGrid">
    <w:name w:val="Table Grid"/>
    <w:basedOn w:val="TableNormal"/>
    <w:uiPriority w:val="39"/>
    <w:rsid w:val="00ED7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CRAN.R-project.org/package=Rcple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CRAN.R-project.org/package=Rcplex" TargetMode="External"/><Relationship Id="rId10" Type="http://schemas.microsoft.com/office/2016/09/relationships/commentsIds" Target="commentsIds.xml"/><Relationship Id="rId19" Type="http://schemas.openxmlformats.org/officeDocument/2006/relationships/footer" Target="foot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CRAN.R-project.org/package=Rcple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AF9931-8CDD-4ADB-B3E8-DC6464916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2969</Words>
  <Characters>16925</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Arizona State University</Company>
  <LinksUpToDate>false</LinksUpToDate>
  <CharactersWithSpaces>19855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Kailin Kroetz</dc:creator>
  <cp:keywords/>
  <cp:lastModifiedBy>Frith Jarrad</cp:lastModifiedBy>
  <cp:revision>2</cp:revision>
  <dcterms:created xsi:type="dcterms:W3CDTF">2023-08-22T09:20:00Z</dcterms:created>
  <dcterms:modified xsi:type="dcterms:W3CDTF">2023-08-22T09:20:00Z</dcterms:modified>
</cp:coreProperties>
</file>