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ED4F" w14:textId="77777777" w:rsidR="00475724" w:rsidRPr="00D77762" w:rsidRDefault="00D77762" w:rsidP="00D77762">
      <w:pPr>
        <w:pStyle w:val="Title"/>
        <w:spacing w:line="276" w:lineRule="auto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Report Analisis Warehouse &amp; Retail Sales (2017 - 2020)</w:t>
      </w:r>
    </w:p>
    <w:p w14:paraId="6EDDC830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Pendahuluan</w:t>
      </w:r>
    </w:p>
    <w:p w14:paraId="4D55C722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 xml:space="preserve">Laporan ini menyajikan hasil analisis dataset Warehouse &amp; Retail Sales untuk periode 2017 hingga 2020. Dataset mencakup detail supplier, produk, jenis penjualan (retail &amp; </w:t>
      </w:r>
      <w:r w:rsidRPr="00D77762">
        <w:rPr>
          <w:rFonts w:ascii="Times New Roman" w:hAnsi="Times New Roman" w:cs="Times New Roman"/>
        </w:rPr>
        <w:t>warehouse), serta transfer produk. Tujuan analisis adalah memahami kontribusi supplier, kinerja produk, hubungan transfer–penjualan, distribusi kategori produk, serta segmentasi supplier, dan memberikan solusi bisnis yang relevan.</w:t>
      </w:r>
    </w:p>
    <w:p w14:paraId="6EC53A31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Analisis Supplier Strateg</w:t>
      </w:r>
      <w:r w:rsidRPr="00D77762">
        <w:rPr>
          <w:rFonts w:ascii="Times New Roman" w:hAnsi="Times New Roman" w:cs="Times New Roman"/>
        </w:rPr>
        <w:t>is</w:t>
      </w:r>
    </w:p>
    <w:p w14:paraId="1F5657A6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10 supplier strategis menyumbang kontribusi signifikan terhadap penjualan. Crown Imports dan Miller Brewing Company mendominasi warehouse sales, sementara E&amp;J Gallo Winery dan Constellation Brands kuat pada retail sales.</w:t>
      </w:r>
    </w:p>
    <w:p w14:paraId="4E6D39DF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Solusi Bisnis: Fokus pada optima</w:t>
      </w:r>
      <w:r w:rsidRPr="00D77762">
        <w:rPr>
          <w:rFonts w:ascii="Times New Roman" w:hAnsi="Times New Roman" w:cs="Times New Roman"/>
        </w:rPr>
        <w:t>lisasi supply chain dengan top supplier, negosiasi harga, serta efisiensi transfer ke retail.</w:t>
      </w:r>
    </w:p>
    <w:p w14:paraId="4F51ED30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Kinerja Produk</w:t>
      </w:r>
    </w:p>
    <w:p w14:paraId="150527BA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Liquor seperti Tito’s Handmade Vodka unggul di retail sales, sedangkan beer seperti Corona Extra dan Heineken mendominasi warehouse sales.</w:t>
      </w:r>
    </w:p>
    <w:p w14:paraId="01D1C385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Solusi B</w:t>
      </w:r>
      <w:r w:rsidRPr="00D77762">
        <w:rPr>
          <w:rFonts w:ascii="Times New Roman" w:hAnsi="Times New Roman" w:cs="Times New Roman"/>
        </w:rPr>
        <w:t>isnis: Diferensiasi strategi supply chain: stok toko untuk liquor, logistik gudang untuk beer. Promosi Vodka di retail &amp; jaga ketersediaan Beer di gudang.</w:t>
      </w:r>
    </w:p>
    <w:p w14:paraId="67467A97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Korelasi Transfer &amp; Penjualan</w:t>
      </w:r>
    </w:p>
    <w:p w14:paraId="15D9D252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Terdapat korelasi positif antara peningkatan transfer produk dari gudan</w:t>
      </w:r>
      <w:r w:rsidRPr="00D77762">
        <w:rPr>
          <w:rFonts w:ascii="Times New Roman" w:hAnsi="Times New Roman" w:cs="Times New Roman"/>
        </w:rPr>
        <w:t>g ke retail dengan kenaikan penjualan. Pola musiman terjadi pada akhir tahun.</w:t>
      </w:r>
    </w:p>
    <w:p w14:paraId="606647A3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Solusi Bisnis: Optimalkan strategi transfer musiman, antisipasi lonjakan permintaan dengan perencanaan inventaris dan logistik yang lebih baik.</w:t>
      </w:r>
    </w:p>
    <w:p w14:paraId="4ED72CBA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Kinerja Produk Konsisten</w:t>
      </w:r>
    </w:p>
    <w:p w14:paraId="2FDBC6B8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Beer menu</w:t>
      </w:r>
      <w:r w:rsidRPr="00D77762">
        <w:rPr>
          <w:rFonts w:ascii="Times New Roman" w:hAnsi="Times New Roman" w:cs="Times New Roman"/>
        </w:rPr>
        <w:t>njukkan performa konsisten sebagai kontributor utama, meski fluktuatif pada tahun tertentu. Liquor dan Kegs tetap jauh di bawah Beer.</w:t>
      </w:r>
    </w:p>
    <w:p w14:paraId="1D6350F2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Solusi Bisnis: Fokus pada Beer sebagai penopang utama revenue, lakukan analisis penyebab penurunan di 2019, dan siapkan pr</w:t>
      </w:r>
      <w:r w:rsidRPr="00D77762">
        <w:rPr>
          <w:rFonts w:ascii="Times New Roman" w:hAnsi="Times New Roman" w:cs="Times New Roman"/>
        </w:rPr>
        <w:t>omosi musiman untuk menyeimbangkan tren fluktuatif.</w:t>
      </w:r>
    </w:p>
    <w:p w14:paraId="06250E10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lastRenderedPageBreak/>
        <w:t>Distribusi Produk</w:t>
      </w:r>
    </w:p>
    <w:p w14:paraId="56992D7D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Mayoritas produk (79,34%) termasuk kategori Low Sales, hanya 3,56% High Sales. Sebanyak 4,52% produk bahkan tidak terjual (No Sales).</w:t>
      </w:r>
    </w:p>
    <w:p w14:paraId="4D72FEA8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 xml:space="preserve">Solusi Bisnis: Fokus meningkatkan Medium Sales agar </w:t>
      </w:r>
      <w:r w:rsidRPr="00D77762">
        <w:rPr>
          <w:rFonts w:ascii="Times New Roman" w:hAnsi="Times New Roman" w:cs="Times New Roman"/>
        </w:rPr>
        <w:t>naik ke High Sales, kurangi No Sales melalui audit gudang, promosi, dan retur barang ke supplier.</w:t>
      </w:r>
    </w:p>
    <w:p w14:paraId="4FA06299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Segmentasi Supplier</w:t>
      </w:r>
    </w:p>
    <w:p w14:paraId="56F3732E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 xml:space="preserve">Mayoritas supplier tergolong New/Low Performer (50,7%) atau Established but Low Performer (39%). Hanya 10,3% supplier yang masuk kategori </w:t>
      </w:r>
      <w:r w:rsidRPr="00D77762">
        <w:rPr>
          <w:rFonts w:ascii="Times New Roman" w:hAnsi="Times New Roman" w:cs="Times New Roman"/>
        </w:rPr>
        <w:t>High Performer &amp; Rising Star.</w:t>
      </w:r>
    </w:p>
    <w:p w14:paraId="54967F41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Solusi Bisnis: Seleksi supplier yang konsisten rendah performa, dorong kolaborasi dengan supplier menengah, dan berikan insentif serta dukungan pemasaran untuk high performer &amp; rising star.</w:t>
      </w:r>
    </w:p>
    <w:p w14:paraId="2C9CCEC2" w14:textId="01167AB5" w:rsidR="00475724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Kesimpulan</w:t>
      </w:r>
    </w:p>
    <w:p w14:paraId="774EF247" w14:textId="683DC8C5" w:rsidR="00D77762" w:rsidRDefault="00D77762" w:rsidP="00D77762">
      <w:pPr>
        <w:pStyle w:val="ListParagraph"/>
        <w:numPr>
          <w:ilvl w:val="0"/>
          <w:numId w:val="11"/>
        </w:numPr>
        <w:ind w:left="567" w:hanging="567"/>
        <w:jc w:val="both"/>
        <w:rPr>
          <w:rFonts w:hint="eastAsia"/>
        </w:rPr>
      </w:pPr>
      <w:r>
        <w:rPr>
          <w:rFonts w:hint="eastAsia"/>
        </w:rPr>
        <w:t xml:space="preserve">Penjualan didominasi oleh supplier &amp; produk tertentu </w:t>
      </w:r>
      <w:r>
        <w:rPr>
          <w:rFonts w:hint="eastAsia"/>
        </w:rPr>
        <w:t>→</w:t>
      </w:r>
      <w:r>
        <w:rPr>
          <w:rFonts w:hint="eastAsia"/>
        </w:rPr>
        <w:t xml:space="preserve"> fokus partnership &amp; promosi pada top supplier dan produk kunci.</w:t>
      </w:r>
    </w:p>
    <w:p w14:paraId="2AB19318" w14:textId="6FC50268" w:rsidR="00D77762" w:rsidRDefault="00D77762" w:rsidP="00D77762">
      <w:pPr>
        <w:pStyle w:val="ListParagraph"/>
        <w:numPr>
          <w:ilvl w:val="0"/>
          <w:numId w:val="11"/>
        </w:numPr>
        <w:ind w:left="567" w:hanging="567"/>
        <w:jc w:val="both"/>
        <w:rPr>
          <w:rFonts w:hint="eastAsia"/>
        </w:rPr>
      </w:pPr>
      <w:r>
        <w:rPr>
          <w:rFonts w:hint="eastAsia"/>
        </w:rPr>
        <w:t xml:space="preserve">Supply chain perlu diferensiasi </w:t>
      </w:r>
      <w:r>
        <w:rPr>
          <w:rFonts w:hint="eastAsia"/>
        </w:rPr>
        <w:t>→</w:t>
      </w:r>
      <w:r>
        <w:rPr>
          <w:rFonts w:hint="eastAsia"/>
        </w:rPr>
        <w:t xml:space="preserve"> manajemen stok liquor di retail, beer di warehouse, dan strategi logistik musiman.</w:t>
      </w:r>
    </w:p>
    <w:p w14:paraId="7964B896" w14:textId="4C6D0471" w:rsidR="00D77762" w:rsidRDefault="00D77762" w:rsidP="00D77762">
      <w:pPr>
        <w:pStyle w:val="ListParagraph"/>
        <w:numPr>
          <w:ilvl w:val="0"/>
          <w:numId w:val="11"/>
        </w:numPr>
        <w:ind w:left="567" w:hanging="567"/>
        <w:jc w:val="both"/>
        <w:rPr>
          <w:rFonts w:hint="eastAsia"/>
        </w:rPr>
      </w:pPr>
      <w:r>
        <w:rPr>
          <w:rFonts w:hint="eastAsia"/>
        </w:rPr>
        <w:t xml:space="preserve">Risiko konsentrasi tinggi karena mayoritas produk low sales </w:t>
      </w:r>
      <w:r>
        <w:rPr>
          <w:rFonts w:hint="eastAsia"/>
        </w:rPr>
        <w:t>→</w:t>
      </w:r>
      <w:r>
        <w:rPr>
          <w:rFonts w:hint="eastAsia"/>
        </w:rPr>
        <w:t xml:space="preserve"> dorong diversifikasi portofolio dan optimalkan produk medium sales.</w:t>
      </w:r>
    </w:p>
    <w:p w14:paraId="566E34AA" w14:textId="70603E93" w:rsidR="00D77762" w:rsidRPr="00D77762" w:rsidRDefault="00D77762" w:rsidP="00D77762">
      <w:pPr>
        <w:pStyle w:val="ListParagraph"/>
        <w:numPr>
          <w:ilvl w:val="0"/>
          <w:numId w:val="11"/>
        </w:numPr>
        <w:ind w:left="567" w:hanging="567"/>
        <w:jc w:val="both"/>
      </w:pPr>
      <w:r>
        <w:rPr>
          <w:rFonts w:hint="eastAsia"/>
        </w:rPr>
        <w:t xml:space="preserve">Supplier segmentation </w:t>
      </w:r>
      <w:r>
        <w:rPr>
          <w:rFonts w:hint="eastAsia"/>
        </w:rPr>
        <w:t>→</w:t>
      </w:r>
      <w:r>
        <w:rPr>
          <w:rFonts w:hint="eastAsia"/>
        </w:rPr>
        <w:t xml:space="preserve"> seleksi supplier lemah, kolaborasi dengan supplier menengah, insentif untuk high performer &amp; rising star.</w:t>
      </w:r>
    </w:p>
    <w:p w14:paraId="2FA0AE53" w14:textId="77777777" w:rsidR="00475724" w:rsidRPr="00D77762" w:rsidRDefault="00D77762" w:rsidP="00D77762">
      <w:pPr>
        <w:pStyle w:val="Heading1"/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Closing Thought</w:t>
      </w:r>
    </w:p>
    <w:p w14:paraId="424C66D1" w14:textId="77777777" w:rsidR="00475724" w:rsidRPr="00D77762" w:rsidRDefault="00D77762" w:rsidP="00D77762">
      <w:pPr>
        <w:jc w:val="both"/>
        <w:rPr>
          <w:rFonts w:ascii="Times New Roman" w:hAnsi="Times New Roman" w:cs="Times New Roman"/>
        </w:rPr>
      </w:pPr>
      <w:r w:rsidRPr="00D77762">
        <w:rPr>
          <w:rFonts w:ascii="Times New Roman" w:hAnsi="Times New Roman" w:cs="Times New Roman"/>
        </w:rPr>
        <w:t>Analisis menu</w:t>
      </w:r>
      <w:r w:rsidRPr="00D77762">
        <w:rPr>
          <w:rFonts w:ascii="Times New Roman" w:hAnsi="Times New Roman" w:cs="Times New Roman"/>
        </w:rPr>
        <w:t>njukkan ketergantungan besar pada segelintir supplier &amp; produk unggulan, sementara mayoritas masih berkontribusi rendah. Dengan strategi supply chain yang tepat, diversifikasi portofolio, serta kolaborasi erat dengan supplier, perusahaan dapat meminimalkan</w:t>
      </w:r>
      <w:r w:rsidRPr="00D77762">
        <w:rPr>
          <w:rFonts w:ascii="Times New Roman" w:hAnsi="Times New Roman" w:cs="Times New Roman"/>
        </w:rPr>
        <w:t xml:space="preserve"> risiko, mengoptimalkan pertumbuhan, dan menjaga keberlanjutan bisnis jangka panjang.</w:t>
      </w:r>
    </w:p>
    <w:sectPr w:rsidR="00475724" w:rsidRPr="00D77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4B746F"/>
    <w:multiLevelType w:val="hybridMultilevel"/>
    <w:tmpl w:val="05A8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C1485"/>
    <w:multiLevelType w:val="hybridMultilevel"/>
    <w:tmpl w:val="E8A25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724"/>
    <w:rsid w:val="00AA1D8D"/>
    <w:rsid w:val="00B47730"/>
    <w:rsid w:val="00CB0664"/>
    <w:rsid w:val="00D77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A960B"/>
  <w14:defaultImageDpi w14:val="300"/>
  <w15:docId w15:val="{568B2A40-0CCB-4E32-899B-F823922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Faraj Hafidh</cp:lastModifiedBy>
  <cp:revision>2</cp:revision>
  <dcterms:created xsi:type="dcterms:W3CDTF">2013-12-23T23:15:00Z</dcterms:created>
  <dcterms:modified xsi:type="dcterms:W3CDTF">2025-09-03T01:00:00Z</dcterms:modified>
  <cp:category/>
</cp:coreProperties>
</file>