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UniMM Backend Architecture &amp; Algorithm Evaluation</w:t>
      </w:r>
    </w:p>
    <w:p>
      <w:pPr>
        <w:jc w:val="center"/>
      </w:pPr>
      <w:r>
        <w:t>National Unified Material Master Framework (UniMM)</w:t>
        <w:br/>
        <w:t>"One Nation - One Material Code"</w:t>
        <w:br/>
        <w:t>Date: September 2026 | Status: Architecture &amp; Algorithm Audit</w:t>
      </w:r>
    </w:p>
    <w:p>
      <w:pPr>
        <w:pStyle w:val="Heading1"/>
      </w:pPr>
      <w:r>
        <w:t>1. Executive Summary</w:t>
      </w:r>
    </w:p>
    <w:p>
      <w:r>
        <w:t>This document audits the backend data flow, evaluates all computational and AI algorithms currently implemented in the codebase, and details the production-grade target algorithms required to scale the system across 200+ Indian CPSEs.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Evaluation Dimension</w:t>
            </w:r>
          </w:p>
        </w:tc>
        <w:tc>
          <w:tcPr>
            <w:tcW w:type="dxa" w:w="3312"/>
          </w:tcPr>
          <w:p>
            <w:r>
              <w:t>Status / Verdict</w:t>
            </w:r>
          </w:p>
        </w:tc>
        <w:tc>
          <w:tcPr>
            <w:tcW w:type="dxa" w:w="3312"/>
          </w:tcPr>
          <w:p>
            <w:r>
              <w:t>Key Finding</w:t>
            </w:r>
          </w:p>
        </w:tc>
      </w:tr>
      <w:tr>
        <w:tc>
          <w:tcPr>
            <w:tcW w:type="dxa" w:w="3312"/>
          </w:tcPr>
          <w:p>
            <w:r>
              <w:t>Code Relevance</w:t>
            </w:r>
          </w:p>
        </w:tc>
        <w:tc>
          <w:tcPr>
            <w:tcW w:type="dxa" w:w="3312"/>
          </w:tcPr>
          <w:p>
            <w:r>
              <w:t>Directly Relevant</w:t>
            </w:r>
          </w:p>
        </w:tc>
        <w:tc>
          <w:tcPr>
            <w:tcW w:type="dxa" w:w="3312"/>
          </w:tcPr>
          <w:p>
            <w:r>
              <w:t>Directly implements material harmonization, REST APIs, safety guardrails, governance review queues, and ERP/GeM integration interfaces.</w:t>
            </w:r>
          </w:p>
        </w:tc>
      </w:tr>
      <w:tr>
        <w:tc>
          <w:tcPr>
            <w:tcW w:type="dxa" w:w="3312"/>
          </w:tcPr>
          <w:p>
            <w:r>
              <w:t>Current Readiness</w:t>
            </w:r>
          </w:p>
        </w:tc>
        <w:tc>
          <w:tcPr>
            <w:tcW w:type="dxa" w:w="3312"/>
          </w:tcPr>
          <w:p>
            <w:r>
              <w:t>Prototype / Demo Grade</w:t>
            </w:r>
          </w:p>
        </w:tc>
        <w:tc>
          <w:tcPr>
            <w:tcW w:type="dxa" w:w="3312"/>
          </w:tcPr>
          <w:p>
            <w:r>
              <w:t>Fully verified for small synthetic benchmarks (21 items across CPCL, IOCL, BPCL with 41/41 passing unit/e2e tests).</w:t>
            </w:r>
          </w:p>
        </w:tc>
      </w:tr>
      <w:tr>
        <w:tc>
          <w:tcPr>
            <w:tcW w:type="dxa" w:w="3312"/>
          </w:tcPr>
          <w:p>
            <w:r>
              <w:t>Production Scalability</w:t>
            </w:r>
          </w:p>
        </w:tc>
        <w:tc>
          <w:tcPr>
            <w:tcW w:type="dxa" w:w="3312"/>
          </w:tcPr>
          <w:p>
            <w:r>
              <w:t>Not Production Ready</w:t>
            </w:r>
          </w:p>
        </w:tc>
        <w:tc>
          <w:tcPr>
            <w:tcW w:type="dxa" w:w="3312"/>
          </w:tcPr>
          <w:p>
            <w:r>
              <w:t>Relies on in-memory O(N^2) loops, 13-item regex extractors, web-trained embeddings (all-MiniLM-L6-v2), and lacks active learning.</w:t>
            </w:r>
          </w:p>
        </w:tc>
      </w:tr>
    </w:tbl>
    <w:p>
      <w:pPr>
        <w:pStyle w:val="Heading1"/>
      </w:pPr>
      <w:r>
        <w:t>2. End-to-End Backend Data &amp; Process Flow</w:t>
      </w:r>
    </w:p>
    <w:p>
      <w:pPr>
        <w:pStyle w:val="ListBullet"/>
      </w:pPr>
      <w:r>
        <w:t>1. Raw Ingestion Layer (Bronze): Ingests CSV, Excel, and SAP IDoc files with column detection and normalization preview.</w:t>
      </w:r>
    </w:p>
    <w:p>
      <w:pPr>
        <w:pStyle w:val="ListBullet"/>
      </w:pPr>
      <w:r>
        <w:t>2. Cleansing &amp; Normalization Engine (Silver): Normalizes UOM (e.g., Nos -&gt; EA, 18kg bucket -&gt; 18.0 x KG), Hinglish slang (Jaali wala -&gt; Spiral wound), vendor names, and regex spec extraction.</w:t>
      </w:r>
    </w:p>
    <w:p>
      <w:pPr>
        <w:pStyle w:val="ListBullet"/>
      </w:pPr>
      <w:r>
        <w:t>3. Semantic Vector Representation: Generates 384-dimensional dense vectors via all-MiniLM-L6-v2 (with MD5 fallback).</w:t>
      </w:r>
    </w:p>
    <w:p>
      <w:pPr>
        <w:pStyle w:val="ListBullet"/>
      </w:pPr>
      <w:r>
        <w:t>4. Matcher Engine &amp; Candidate Blocking: Groups items by noun/part prefix and evaluates cross-CPSE candidate pairs.</w:t>
      </w:r>
    </w:p>
    <w:p>
      <w:pPr>
        <w:pStyle w:val="ListBullet"/>
      </w:pPr>
      <w:r>
        <w:t>5. Safety Guardrails &amp; Composite Scoring: Enforces 9 hard invariant safety rules (Pressure, Schedule, CS vs SS, Kit vs Spare) and computes composite score = 0.40(Sem) + 0.35(Specs) + 0.25(Proc).</w:t>
      </w:r>
    </w:p>
    <w:p>
      <w:pPr>
        <w:pStyle w:val="ListBullet"/>
      </w:pPr>
      <w:r>
        <w:t>6. Graph Entity Resolution &amp; Clustering: Coherence-gated Disjoint Set Union (DSU) groups items into multi-CPSE cluster cards.</w:t>
      </w:r>
    </w:p>
    <w:p>
      <w:pPr>
        <w:pStyle w:val="ListBullet"/>
      </w:pPr>
      <w:r>
        <w:t>7. Governance &amp; Human Review: Reviewers approve, reject, split clusters, or file inter-CPSE disputes.</w:t>
      </w:r>
    </w:p>
    <w:p>
      <w:pPr>
        <w:pStyle w:val="ListBullet"/>
      </w:pPr>
      <w:r>
        <w:t>8. Golden Record Synthesis &amp; CNMC Minter (Gold): Generates ISO 8000 descriptions and mints CNMC-XXXXXXXX-C codes using Verhoeff D8 checksum.</w:t>
      </w:r>
    </w:p>
    <w:p>
      <w:pPr>
        <w:pStyle w:val="ListBullet"/>
      </w:pPr>
      <w:r>
        <w:t>9. Enterprise Syndication &amp; ERP Export: Produces Clean Core SAP MATMAS05 IDocs and GeM catalog sync payloads.</w:t>
      </w:r>
    </w:p>
    <w:p>
      <w:pPr>
        <w:pStyle w:val="Heading1"/>
      </w:pPr>
      <w:r>
        <w:t>3. Algorithm-by-Algorithm Assessment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Component</w:t>
            </w:r>
          </w:p>
        </w:tc>
        <w:tc>
          <w:tcPr>
            <w:tcW w:type="dxa" w:w="2484"/>
          </w:tcPr>
          <w:p>
            <w:r>
              <w:t>Current Code Algorithm</w:t>
            </w:r>
          </w:p>
        </w:tc>
        <w:tc>
          <w:tcPr>
            <w:tcW w:type="dxa" w:w="2484"/>
          </w:tcPr>
          <w:p>
            <w:r>
              <w:t>Production Bottleneck</w:t>
            </w:r>
          </w:p>
        </w:tc>
        <w:tc>
          <w:tcPr>
            <w:tcW w:type="dxa" w:w="2484"/>
          </w:tcPr>
          <w:p>
            <w:r>
              <w:t>Recommended Target Algorithm</w:t>
            </w:r>
          </w:p>
        </w:tc>
      </w:tr>
      <w:tr>
        <w:tc>
          <w:tcPr>
            <w:tcW w:type="dxa" w:w="2484"/>
          </w:tcPr>
          <w:p>
            <w:r>
              <w:t>1. AI Embedding Model</w:t>
            </w:r>
          </w:p>
        </w:tc>
        <w:tc>
          <w:tcPr>
            <w:tcW w:type="dxa" w:w="2484"/>
          </w:tcPr>
          <w:p>
            <w:r>
              <w:t>all-MiniLM-L6-v2 (384-d Bi-Encoder)</w:t>
            </w:r>
          </w:p>
        </w:tc>
        <w:tc>
          <w:tcPr>
            <w:tcW w:type="dxa" w:w="2484"/>
          </w:tcPr>
          <w:p>
            <w:r>
              <w:t>Trained on general web text. Evaluates Carbon Steel and Stainless Steel as &gt;94% identical. MD5 fallback injects random noise.</w:t>
            </w:r>
          </w:p>
        </w:tc>
        <w:tc>
          <w:tcPr>
            <w:tcW w:type="dxa" w:w="2484"/>
          </w:tcPr>
          <w:p>
            <w:r>
              <w:t>BAAI/bge-m3 + SPLADE-v3 (Dense 1024-d + Learned Sparse for exact alphanumeric part numbers)</w:t>
            </w:r>
          </w:p>
        </w:tc>
      </w:tr>
      <w:tr>
        <w:tc>
          <w:tcPr>
            <w:tcW w:type="dxa" w:w="2484"/>
          </w:tcPr>
          <w:p>
            <w:r>
              <w:t>2. Spec Extraction</w:t>
            </w:r>
          </w:p>
        </w:tc>
        <w:tc>
          <w:tcPr>
            <w:tcW w:type="dxa" w:w="2484"/>
          </w:tcPr>
          <w:p>
            <w:r>
              <w:t>Handcrafted Regex (13 categories)</w:t>
            </w:r>
          </w:p>
        </w:tc>
        <w:tc>
          <w:tcPr>
            <w:tcW w:type="dxa" w:w="2484"/>
          </w:tcPr>
          <w:p>
            <w:r>
              <w:t>Only covers 13 items out of 50,000+ industrial equipment types. Returns None for 99.9% of items.</w:t>
            </w:r>
          </w:p>
        </w:tc>
        <w:tc>
          <w:tcPr>
            <w:tcW w:type="dxa" w:w="2484"/>
          </w:tcPr>
          <w:p>
            <w:r>
              <w:t>Qwen2.5-14B-Instruct (via vLLM) with grammar-constrained JSON schemas (eCl@ss 14.0 / UNSPSC v26)</w:t>
            </w:r>
          </w:p>
        </w:tc>
      </w:tr>
      <w:tr>
        <w:tc>
          <w:tcPr>
            <w:tcW w:type="dxa" w:w="2484"/>
          </w:tcPr>
          <w:p>
            <w:r>
              <w:t>3. Candidate Retrieval</w:t>
            </w:r>
          </w:p>
        </w:tc>
        <w:tc>
          <w:tcPr>
            <w:tcW w:type="dxa" w:w="2484"/>
          </w:tcPr>
          <w:p>
            <w:r>
              <w:t>In-Memory Python Nested Loop O(N^2)</w:t>
            </w:r>
          </w:p>
        </w:tc>
        <w:tc>
          <w:tcPr>
            <w:tcW w:type="dxa" w:w="2484"/>
          </w:tcPr>
          <w:p>
            <w:r>
              <w:t>Attempts 5 billion comparisons for 100,000 items, causing CPU freeze / OOM. Bypasses pgvector index.</w:t>
            </w:r>
          </w:p>
        </w:tc>
        <w:tc>
          <w:tcPr>
            <w:tcW w:type="dxa" w:w="2484"/>
          </w:tcPr>
          <w:p>
            <w:r>
              <w:t>2-Stage Hybrid Database Search (pgvector HNSW + Reciprocal Rank Fusion / RRF) in &lt;50ms</w:t>
            </w:r>
          </w:p>
        </w:tc>
      </w:tr>
      <w:tr>
        <w:tc>
          <w:tcPr>
            <w:tcW w:type="dxa" w:w="2484"/>
          </w:tcPr>
          <w:p>
            <w:r>
              <w:t>4. Scoring &amp; Verification</w:t>
            </w:r>
          </w:p>
        </w:tc>
        <w:tc>
          <w:tcPr>
            <w:tcW w:type="dxa" w:w="2484"/>
          </w:tcPr>
          <w:p>
            <w:r>
              <w:t>Linear Formula: 0.40 + 0.35 + 0.25</w:t>
            </w:r>
          </w:p>
        </w:tc>
        <w:tc>
          <w:tcPr>
            <w:tcW w:type="dxa" w:w="2484"/>
          </w:tcPr>
          <w:p>
            <w:r>
              <w:t>Linear weights fail when pricing is missing and miss non-linear engineering interactions.</w:t>
            </w:r>
          </w:p>
        </w:tc>
        <w:tc>
          <w:tcPr>
            <w:tcW w:type="dxa" w:w="2484"/>
          </w:tcPr>
          <w:p>
            <w:r>
              <w:t>BAAI/bge-reranker-large Cross-Encoder (&gt;99% precision)</w:t>
            </w:r>
          </w:p>
        </w:tc>
      </w:tr>
      <w:tr>
        <w:tc>
          <w:tcPr>
            <w:tcW w:type="dxa" w:w="2484"/>
          </w:tcPr>
          <w:p>
            <w:r>
              <w:t>5. Clustering</w:t>
            </w:r>
          </w:p>
        </w:tc>
        <w:tc>
          <w:tcPr>
            <w:tcW w:type="dxa" w:w="2484"/>
          </w:tcPr>
          <w:p>
            <w:r>
              <w:t>Coherence-Gated DSU (Union-Find)</w:t>
            </w:r>
          </w:p>
        </w:tc>
        <w:tc>
          <w:tcPr>
            <w:tcW w:type="dxa" w:w="2484"/>
          </w:tcPr>
          <w:p>
            <w:r>
              <w:t>Static density thresholds struggle when clusters scale to 15-50 participating CPSE variants.</w:t>
            </w:r>
          </w:p>
        </w:tc>
        <w:tc>
          <w:tcPr>
            <w:tcW w:type="dxa" w:w="2484"/>
          </w:tcPr>
          <w:p>
            <w:r>
              <w:t>Correlation Clustering / Louvain Community Detection on similarity graphs</w:t>
            </w:r>
          </w:p>
        </w:tc>
      </w:tr>
      <w:tr>
        <w:tc>
          <w:tcPr>
            <w:tcW w:type="dxa" w:w="2484"/>
          </w:tcPr>
          <w:p>
            <w:r>
              <w:t>6. Safety Guardrails</w:t>
            </w:r>
          </w:p>
        </w:tc>
        <w:tc>
          <w:tcPr>
            <w:tcW w:type="dxa" w:w="2484"/>
          </w:tcPr>
          <w:p>
            <w:r>
              <w:t>9 Hardcoded Python Rules</w:t>
            </w:r>
          </w:p>
        </w:tc>
        <w:tc>
          <w:tcPr>
            <w:tcW w:type="dxa" w:w="2484"/>
          </w:tcPr>
          <w:p>
            <w:r>
              <w:t>Only covers Oil &amp; Gas valves/pipes and basic cables. Zero rules for chemicals, mining, or steel.</w:t>
            </w:r>
          </w:p>
        </w:tc>
        <w:tc>
          <w:tcPr>
            <w:tcW w:type="dxa" w:w="2484"/>
          </w:tcPr>
          <w:p>
            <w:r>
              <w:t>Schema-Driven Dynamic Invariant Rules loaded dynamically per category</w:t>
            </w:r>
          </w:p>
        </w:tc>
      </w:tr>
      <w:tr>
        <w:tc>
          <w:tcPr>
            <w:tcW w:type="dxa" w:w="2484"/>
          </w:tcPr>
          <w:p>
            <w:r>
              <w:t>7. Golden Record Minter</w:t>
            </w:r>
          </w:p>
        </w:tc>
        <w:tc>
          <w:tcPr>
            <w:tcW w:type="dxa" w:w="2484"/>
          </w:tcPr>
          <w:p>
            <w:r>
              <w:t>ISO 8000 template + Verhoeff D8</w:t>
            </w:r>
          </w:p>
        </w:tc>
        <w:tc>
          <w:tcPr>
            <w:tcW w:type="dxa" w:w="2484"/>
          </w:tcPr>
          <w:p>
            <w:r>
              <w:t>Verhoeff checksum works well; text generator is tailored strictly for valves/pipes.</w:t>
            </w:r>
          </w:p>
        </w:tc>
        <w:tc>
          <w:tcPr>
            <w:tcW w:type="dxa" w:w="2484"/>
          </w:tcPr>
          <w:p>
            <w:r>
              <w:t>ISO 8000-110 Compliant Noun-Modifier &amp; Property-Value Generator</w:t>
            </w:r>
          </w:p>
        </w:tc>
      </w:tr>
      <w:tr>
        <w:tc>
          <w:tcPr>
            <w:tcW w:type="dxa" w:w="2484"/>
          </w:tcPr>
          <w:p>
            <w:r>
              <w:t>8. ERP &amp; GeM Integration</w:t>
            </w:r>
          </w:p>
        </w:tc>
        <w:tc>
          <w:tcPr>
            <w:tcW w:type="dxa" w:w="2484"/>
          </w:tcPr>
          <w:p>
            <w:r>
              <w:t>SAP MATMAS05 IDocs + GeM APIs</w:t>
            </w:r>
          </w:p>
        </w:tc>
        <w:tc>
          <w:tcPr>
            <w:tcW w:type="dxa" w:w="2484"/>
          </w:tcPr>
          <w:p>
            <w:r>
              <w:t>Full IDoc and GeM REST contracts ready for testing.</w:t>
            </w:r>
          </w:p>
        </w:tc>
        <w:tc>
          <w:tcPr>
            <w:tcW w:type="dxa" w:w="2484"/>
          </w:tcPr>
          <w:p>
            <w:r>
              <w:t>Industry-standard clean SAP IDoc/BAPI and GeM REST contracts (Production Ready)</w:t>
            </w:r>
          </w:p>
        </w:tc>
      </w:tr>
      <w:tr>
        <w:tc>
          <w:tcPr>
            <w:tcW w:type="dxa" w:w="2484"/>
          </w:tcPr>
          <w:p>
            <w:r>
              <w:t>9. Continuous Learning</w:t>
            </w:r>
          </w:p>
        </w:tc>
        <w:tc>
          <w:tcPr>
            <w:tcW w:type="dxa" w:w="2484"/>
          </w:tcPr>
          <w:p>
            <w:r>
              <w:t>Static JSON export endpoint</w:t>
            </w:r>
          </w:p>
        </w:tc>
        <w:tc>
          <w:tcPr>
            <w:tcW w:type="dxa" w:w="2484"/>
          </w:tcPr>
          <w:p>
            <w:r>
              <w:t>Exports decisions to disk but never updates or fine-tunes AI models.</w:t>
            </w:r>
          </w:p>
        </w:tc>
        <w:tc>
          <w:tcPr>
            <w:tcW w:type="dxa" w:w="2484"/>
          </w:tcPr>
          <w:p>
            <w:r>
              <w:t>Active Learning Pipeline with MultipleNegativesRankingLoss fine-tuning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