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276" w:lineRule="auto"/>
        <w:jc w:val="left"/>
      </w:pPr>
      <w:r>
        <w:rPr>
          <w:rFonts w:ascii="微软雅黑" w:hAnsi="微软雅黑"/>
          <w:b w:val="0"/>
          <w:i w:val="0"/>
          <w:color w:val="1A1A1A"/>
          <w:sz w:val="22"/>
        </w:rPr>
      </w:r>
    </w:p>
    <w:p>
      <w:pPr>
        <w:spacing w:before="0" w:after="120" w:line="276" w:lineRule="auto"/>
        <w:jc w:val="center"/>
      </w:pPr>
      <w:r>
        <w:rPr>
          <w:rFonts w:ascii="微软雅黑" w:hAnsi="微软雅黑"/>
          <w:b/>
          <w:i w:val="0"/>
          <w:color w:val="0B2545"/>
          <w:sz w:val="44"/>
        </w:rPr>
        <w:t>DCASE 2025 Task 2 技术报告</w:t>
      </w:r>
    </w:p>
    <w:p>
      <w:pPr>
        <w:spacing w:before="0" w:after="200" w:line="276" w:lineRule="auto"/>
        <w:jc w:val="center"/>
      </w:pPr>
      <w:r>
        <w:rPr>
          <w:rFonts w:ascii="微软雅黑" w:hAnsi="微软雅黑"/>
          <w:b w:val="0"/>
          <w:i/>
          <w:color w:val="2E74B5"/>
          <w:sz w:val="26"/>
        </w:rPr>
        <w:t>基于 ResNet18 视觉特征迁移学习与 KNN 的无监督异常声音检测</w:t>
      </w:r>
    </w:p>
    <w:p>
      <w:pPr>
        <w:spacing w:before="40" w:after="40"/>
        <w:pBdr>
          <w:bottom w:val="single" w:sz="4" w:space="1" w:color="B0BEC5"/>
        </w:pBdr>
      </w:pPr>
    </w:p>
    <w:p>
      <w:pPr>
        <w:spacing w:before="120" w:after="360" w:line="276" w:lineRule="auto"/>
        <w:jc w:val="center"/>
      </w:pPr>
      <w:r>
        <w:rPr>
          <w:rFonts w:ascii="微软雅黑" w:hAnsi="微软雅黑"/>
          <w:b w:val="0"/>
          <w:i w:val="0"/>
          <w:color w:val="555555"/>
          <w:sz w:val="20"/>
        </w:rPr>
        <w:t>挑战赛: DCASE 2025  |  任务: Task 2 (First-Shot 无监督异常检测)  |  日期: 2025年6月</w:t>
      </w:r>
    </w:p>
    <w:p>
      <w:pPr>
        <w:pStyle w:val="Heading1"/>
      </w:pPr>
      <w:r>
        <w:rPr>
          <w:rFonts w:ascii="微软雅黑" w:hAnsi="微软雅黑"/>
          <w:color w:val="2E74B5"/>
        </w:rPr>
        <w:t>1. 摘要</w:t>
      </w:r>
    </w:p>
    <w:p>
      <w:pPr>
        <w:spacing w:before="0" w:after="200" w:line="300" w:lineRule="auto"/>
        <w:jc w:val="left"/>
      </w:pPr>
      <w:r>
        <w:rPr>
          <w:rFonts w:ascii="微软雅黑" w:hAnsi="微软雅黑"/>
          <w:b w:val="0"/>
          <w:i w:val="0"/>
          <w:color w:val="1A1A1A"/>
          <w:sz w:val="22"/>
        </w:rPr>
        <w:t>本系统针对 DCASE 2025 挑战赛 Task 2（机器状态监测的 First-Shot 无监督异常声音检测）提出了一种基于深度视觉特征迁移学习的检测流水线。本方案将声学信号转化为对数梅尔频谱图（Log-Mel Spectrogram），将其视为二维纹理图像。随后，利用在 ImageNet 上预训练的 ResNet18 提取图像级深度嵌入特征（512 维向量），最后结合 K 近邻（KNN）算法进行无监督距离度量与异常打分。本方案无需对深度神经网络进行微调，无需异常样本参与训练，具备极高的推理效率与泛化能力。</w:t>
      </w:r>
    </w:p>
    <w:p>
      <w:pPr>
        <w:pStyle w:val="Heading1"/>
      </w:pPr>
      <w:r>
        <w:rPr>
          <w:rFonts w:ascii="微软雅黑" w:hAnsi="微软雅黑"/>
          <w:color w:val="2E74B5"/>
        </w:rPr>
        <w:t>2. 系统概述</w:t>
      </w:r>
    </w:p>
    <w:p>
      <w:pPr>
        <w:spacing w:before="0" w:after="160" w:line="300" w:lineRule="auto"/>
        <w:jc w:val="left"/>
      </w:pPr>
      <w:r>
        <w:rPr>
          <w:rFonts w:ascii="微软雅黑" w:hAnsi="微软雅黑"/>
          <w:b w:val="0"/>
          <w:i w:val="0"/>
          <w:color w:val="1A1A1A"/>
          <w:sz w:val="22"/>
        </w:rPr>
        <w:t>整体流水线由四个顺序阶段组成：（1）声学前端与预处理，（2）频谱切片与通道扩展，（3）基于迁移学习的深度特征提取，（4）基于距离度量的后端异常检测。本系统为完全无监督设计：训练阶段仅使用正常运行状态下的声音样本。</w:t>
      </w:r>
    </w:p>
    <w:p>
      <w:pPr>
        <w:spacing w:before="120" w:after="80" w:line="276" w:lineRule="auto"/>
        <w:jc w:val="left"/>
      </w:pPr>
      <w:r>
        <w:rPr>
          <w:rFonts w:ascii="微软雅黑" w:hAnsi="微软雅黑"/>
          <w:b/>
          <w:i w:val="0"/>
          <w:color w:val="0B2545"/>
          <w:sz w:val="20"/>
        </w:rPr>
        <w:t>表 1：系统流水线概览</w:t>
      </w:r>
    </w:p>
    <w:tbl>
      <w:tblPr>
        <w:tblW w:type="auto" w:w="0"/>
        <w:jc w:val="center"/>
        <w:tblLook w:firstColumn="1" w:firstRow="1" w:lastColumn="0" w:lastRow="0" w:noHBand="0" w:noVBand="1" w:val="04A0"/>
      </w:tblPr>
      <w:tblGrid>
        <w:gridCol w:w="3120"/>
        <w:gridCol w:w="3120"/>
        <w:gridCol w:w="3120"/>
      </w:tblGrid>
      <w:tr>
        <w:tc>
          <w:tcPr>
            <w:tcW w:type="dxa" w:w="864"/>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阶段</w:t>
            </w:r>
          </w:p>
        </w:tc>
        <w:tc>
          <w:tcPr>
            <w:tcW w:type="dxa" w:w="2304"/>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模块</w:t>
            </w:r>
          </w:p>
        </w:tc>
        <w:tc>
          <w:tcPr>
            <w:tcW w:type="dxa" w:w="6192"/>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关键操作</w:t>
            </w:r>
          </w:p>
        </w:tc>
      </w:tr>
      <w:tr>
        <w:tc>
          <w:tcPr>
            <w:tcW w:type="dxa" w:w="86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1</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声学前端</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对数梅尔频谱提取 + Min-Max 归一化</w:t>
            </w:r>
          </w:p>
        </w:tc>
      </w:tr>
      <w:tr>
        <w:tc>
          <w:tcPr>
            <w:tcW w:type="dxa" w:w="86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2</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切片与通道</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滑动窗口切片 (128×128) + RGB 通道扩展</w:t>
            </w:r>
          </w:p>
        </w:tc>
      </w:tr>
      <w:tr>
        <w:tc>
          <w:tcPr>
            <w:tcW w:type="dxa" w:w="86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3</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特征提取器</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ImageNet 预训练 ResNet18 → 512 维嵌入</w:t>
            </w:r>
          </w:p>
        </w:tc>
      </w:tr>
      <w:tr>
        <w:tc>
          <w:tcPr>
            <w:tcW w:type="dxa" w:w="86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4</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异常检测后端</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StandardScaler + KNN (k=5, 余弦距离) + 最大值池化打分</w:t>
            </w:r>
          </w:p>
        </w:tc>
      </w:tr>
    </w:tbl>
    <w:p>
      <w:pPr>
        <w:spacing w:before="0" w:after="80" w:line="276" w:lineRule="auto"/>
        <w:jc w:val="left"/>
      </w:pPr>
      <w:r>
        <w:rPr>
          <w:rFonts w:ascii="微软雅黑" w:hAnsi="微软雅黑"/>
          <w:b w:val="0"/>
          <w:i w:val="0"/>
          <w:color w:val="1A1A1A"/>
          <w:sz w:val="22"/>
        </w:rPr>
      </w:r>
    </w:p>
    <w:p>
      <w:pPr>
        <w:pStyle w:val="Heading1"/>
      </w:pPr>
      <w:r>
        <w:rPr>
          <w:rFonts w:ascii="微软雅黑" w:hAnsi="微软雅黑"/>
          <w:color w:val="2E74B5"/>
        </w:rPr>
        <w:t>3. 声学前端与预处理</w:t>
      </w:r>
    </w:p>
    <w:p>
      <w:pPr>
        <w:pStyle w:val="Heading2"/>
      </w:pPr>
      <w:r>
        <w:rPr>
          <w:rFonts w:ascii="微软雅黑" w:hAnsi="微软雅黑"/>
          <w:color w:val="2E74B5"/>
        </w:rPr>
        <w:t>3.1 音频加载与重采样</w:t>
      </w:r>
    </w:p>
    <w:p>
      <w:pPr>
        <w:spacing w:before="0" w:after="120" w:line="300" w:lineRule="auto"/>
        <w:jc w:val="left"/>
      </w:pPr>
      <w:r>
        <w:rPr>
          <w:rFonts w:ascii="微软雅黑" w:hAnsi="微软雅黑"/>
          <w:b w:val="0"/>
          <w:i w:val="0"/>
          <w:color w:val="1A1A1A"/>
          <w:sz w:val="22"/>
        </w:rPr>
        <w:t>所有输入音频文件均通过 librosa 库加载为单声道信号，并重采样至统一的 16,000 Hz 采样率，以确保无论原始录音格式如何，均具有一致的时间分辨率。</w:t>
      </w:r>
    </w:p>
    <w:p>
      <w:pPr>
        <w:pStyle w:val="Heading2"/>
      </w:pPr>
      <w:r>
        <w:rPr>
          <w:rFonts w:ascii="微软雅黑" w:hAnsi="微软雅黑"/>
          <w:color w:val="2E74B5"/>
        </w:rPr>
        <w:t>3.2 对数梅尔频谱提取</w:t>
      </w:r>
    </w:p>
    <w:p>
      <w:pPr>
        <w:spacing w:before="0" w:after="120" w:line="300" w:lineRule="auto"/>
        <w:jc w:val="left"/>
      </w:pPr>
      <w:r>
        <w:rPr>
          <w:rFonts w:ascii="微软雅黑" w:hAnsi="微软雅黑"/>
          <w:b w:val="0"/>
          <w:i w:val="0"/>
          <w:color w:val="1A1A1A"/>
          <w:sz w:val="22"/>
        </w:rPr>
        <w:t>使用短时傅里叶变换（STFT）计算频谱，窗口大小（n_fft）设为 1024 个采样点，帧移（hop_length）设为 512 个采样点。随后应用 128 个三角梅尔滤波器组对幅度平方频谱进行滤波，并通过 librosa.power_to_db 函数将结果转换为对数（分贝）刻度，以最大值作为参考。输出为形状 [128, T] 的二维特征矩阵，其中 T 取决于音频时长。</w:t>
      </w:r>
    </w:p>
    <w:p>
      <w:pPr>
        <w:spacing w:before="160" w:after="80" w:line="276" w:lineRule="auto"/>
        <w:jc w:val="left"/>
      </w:pPr>
      <w:r>
        <w:rPr>
          <w:rFonts w:ascii="微软雅黑" w:hAnsi="微软雅黑"/>
          <w:b/>
          <w:i w:val="0"/>
          <w:color w:val="0B2545"/>
          <w:sz w:val="20"/>
        </w:rPr>
        <w:t>表 2：声学特征参数</w:t>
      </w:r>
    </w:p>
    <w:tbl>
      <w:tblPr>
        <w:tblW w:type="auto" w:w="0"/>
        <w:jc w:val="center"/>
        <w:tblLook w:firstColumn="1" w:firstRow="1" w:lastColumn="0" w:lastRow="0" w:noHBand="0" w:noVBand="1" w:val="04A0"/>
      </w:tblPr>
      <w:tblGrid>
        <w:gridCol w:w="3120"/>
        <w:gridCol w:w="3120"/>
        <w:gridCol w:w="3120"/>
      </w:tblGrid>
      <w:tr>
        <w:tc>
          <w:tcPr>
            <w:tcW w:type="dxa" w:w="2160"/>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参数</w:t>
            </w:r>
          </w:p>
        </w:tc>
        <w:tc>
          <w:tcPr>
            <w:tcW w:type="dxa" w:w="1728"/>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取值</w:t>
            </w:r>
          </w:p>
        </w:tc>
        <w:tc>
          <w:tcPr>
            <w:tcW w:type="dxa" w:w="5472"/>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说明</w:t>
            </w:r>
          </w:p>
        </w:tc>
      </w:tr>
      <w:tr>
        <w:tc>
          <w:tcPr>
            <w:tcW w:type="dxa" w:w="216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采样率</w:t>
            </w:r>
          </w:p>
        </w:tc>
        <w:tc>
          <w:tcPr>
            <w:tcW w:type="dxa" w:w="172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16,000 Hz</w:t>
            </w:r>
          </w:p>
        </w:tc>
        <w:tc>
          <w:tcPr>
            <w:tcW w:type="dxa" w:w="547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统一单声道重采样</w:t>
            </w:r>
          </w:p>
        </w:tc>
      </w:tr>
      <w:tr>
        <w:tc>
          <w:tcPr>
            <w:tcW w:type="dxa" w:w="216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n_fft</w:t>
            </w:r>
          </w:p>
        </w:tc>
        <w:tc>
          <w:tcPr>
            <w:tcW w:type="dxa" w:w="172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1024</w:t>
            </w:r>
          </w:p>
        </w:tc>
        <w:tc>
          <w:tcPr>
            <w:tcW w:type="dxa" w:w="547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STFT 窗口大小（采样点数）</w:t>
            </w:r>
          </w:p>
        </w:tc>
      </w:tr>
      <w:tr>
        <w:tc>
          <w:tcPr>
            <w:tcW w:type="dxa" w:w="216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hop_length</w:t>
            </w:r>
          </w:p>
        </w:tc>
        <w:tc>
          <w:tcPr>
            <w:tcW w:type="dxa" w:w="172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512</w:t>
            </w:r>
          </w:p>
        </w:tc>
        <w:tc>
          <w:tcPr>
            <w:tcW w:type="dxa" w:w="547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帧移（与 n_fft 构成 50% 重叠）</w:t>
            </w:r>
          </w:p>
        </w:tc>
      </w:tr>
      <w:tr>
        <w:tc>
          <w:tcPr>
            <w:tcW w:type="dxa" w:w="216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n_mels</w:t>
            </w:r>
          </w:p>
        </w:tc>
        <w:tc>
          <w:tcPr>
            <w:tcW w:type="dxa" w:w="172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128</w:t>
            </w:r>
          </w:p>
        </w:tc>
        <w:tc>
          <w:tcPr>
            <w:tcW w:type="dxa" w:w="547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梅尔频率滤波器组数量</w:t>
            </w:r>
          </w:p>
        </w:tc>
      </w:tr>
      <w:tr>
        <w:tc>
          <w:tcPr>
            <w:tcW w:type="dxa" w:w="216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刻度</w:t>
            </w:r>
          </w:p>
        </w:tc>
        <w:tc>
          <w:tcPr>
            <w:tcW w:type="dxa" w:w="172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对数 (dB)</w:t>
            </w:r>
          </w:p>
        </w:tc>
        <w:tc>
          <w:tcPr>
            <w:tcW w:type="dxa" w:w="547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功率转分贝，参考值 = 最大值</w:t>
            </w:r>
          </w:p>
        </w:tc>
      </w:tr>
    </w:tbl>
    <w:p>
      <w:pPr>
        <w:spacing w:before="0" w:after="80" w:line="276" w:lineRule="auto"/>
        <w:jc w:val="left"/>
      </w:pPr>
      <w:r>
        <w:rPr>
          <w:rFonts w:ascii="微软雅黑" w:hAnsi="微软雅黑"/>
          <w:b w:val="0"/>
          <w:i w:val="0"/>
          <w:color w:val="1A1A1A"/>
          <w:sz w:val="22"/>
        </w:rPr>
      </w:r>
    </w:p>
    <w:p>
      <w:pPr>
        <w:pStyle w:val="Heading2"/>
      </w:pPr>
      <w:r>
        <w:rPr>
          <w:rFonts w:ascii="微软雅黑" w:hAnsi="微软雅黑"/>
          <w:color w:val="2E74B5"/>
        </w:rPr>
        <w:t>3.3 Min-Max 归一化</w:t>
      </w:r>
    </w:p>
    <w:p>
      <w:pPr>
        <w:spacing w:before="0" w:after="120" w:line="300" w:lineRule="auto"/>
        <w:jc w:val="left"/>
      </w:pPr>
      <w:r>
        <w:rPr>
          <w:rFonts w:ascii="微软雅黑" w:hAnsi="微软雅黑"/>
          <w:b w:val="0"/>
          <w:i w:val="0"/>
          <w:color w:val="1A1A1A"/>
          <w:sz w:val="22"/>
        </w:rPr>
        <w:t>为消除录音音量差异引起的幅度变化，对每幅对数梅尔频谱图进行全局 Min-Max 归一化，将所有像素值线性缩放至 [0, 1] 区间。这确保了后续神经网络特征提取器获得一致的输入幅度。</w:t>
      </w:r>
    </w:p>
    <w:p>
      <w:pPr>
        <w:pStyle w:val="Heading1"/>
      </w:pPr>
      <w:r>
        <w:rPr>
          <w:rFonts w:ascii="微软雅黑" w:hAnsi="微软雅黑"/>
          <w:color w:val="2E74B5"/>
        </w:rPr>
        <w:t>4. 频谱切片与通道扩展</w:t>
      </w:r>
    </w:p>
    <w:p>
      <w:pPr>
        <w:pStyle w:val="Heading2"/>
      </w:pPr>
      <w:r>
        <w:rPr>
          <w:rFonts w:ascii="微软雅黑" w:hAnsi="微软雅黑"/>
          <w:color w:val="2E74B5"/>
        </w:rPr>
        <w:t>4.1 滑动窗口切片</w:t>
      </w:r>
    </w:p>
    <w:p>
      <w:pPr>
        <w:spacing w:before="0" w:after="120" w:line="300" w:lineRule="auto"/>
        <w:jc w:val="left"/>
      </w:pPr>
      <w:r>
        <w:rPr>
          <w:rFonts w:ascii="微软雅黑" w:hAnsi="微软雅黑"/>
          <w:b w:val="0"/>
          <w:i w:val="0"/>
          <w:color w:val="1A1A1A"/>
          <w:sz w:val="22"/>
        </w:rPr>
        <w:t>机器异响通常表现为短暂的瞬态事件。为捕捉局部时间模式，采用滑动窗口方法将完整频谱图分割为重叠的局部切片：</w:t>
      </w:r>
    </w:p>
    <w:p>
      <w:pPr>
        <w:spacing w:after="80" w:line="276" w:lineRule="auto"/>
        <w:ind w:left="504" w:hanging="288"/>
      </w:pPr>
      <w:r>
        <w:rPr>
          <w:rFonts w:ascii="微软雅黑" w:hAnsi="微软雅黑"/>
          <w:color w:val="1A1A1A"/>
          <w:sz w:val="22"/>
        </w:rPr>
        <w:t xml:space="preserve">•  </w:t>
      </w:r>
      <w:r>
        <w:rPr>
          <w:rFonts w:ascii="微软雅黑" w:hAnsi="微软雅黑"/>
          <w:color w:val="1A1A1A"/>
          <w:sz w:val="22"/>
        </w:rPr>
        <w:t>切片大小：时间轴方向 128 帧，生成 128 × 128 的方阵矩阵。</w:t>
      </w:r>
    </w:p>
    <w:p>
      <w:pPr>
        <w:spacing w:after="80" w:line="276" w:lineRule="auto"/>
        <w:ind w:left="504" w:hanging="288"/>
      </w:pPr>
      <w:r>
        <w:rPr>
          <w:rFonts w:ascii="微软雅黑" w:hAnsi="微软雅黑"/>
          <w:color w:val="1A1A1A"/>
          <w:sz w:val="22"/>
        </w:rPr>
        <w:t xml:space="preserve">•  </w:t>
      </w:r>
      <w:r>
        <w:rPr>
          <w:rFonts w:ascii="微软雅黑" w:hAnsi="微软雅黑"/>
          <w:color w:val="1A1A1A"/>
          <w:sz w:val="22"/>
        </w:rPr>
        <w:t>步长：64 帧（相邻切片之间 50% 重叠）。</w:t>
      </w:r>
    </w:p>
    <w:p>
      <w:pPr>
        <w:spacing w:after="80" w:line="276" w:lineRule="auto"/>
        <w:ind w:left="504" w:hanging="288"/>
      </w:pPr>
      <w:r>
        <w:rPr>
          <w:rFonts w:ascii="微软雅黑" w:hAnsi="微软雅黑"/>
          <w:color w:val="1A1A1A"/>
          <w:sz w:val="22"/>
        </w:rPr>
        <w:t xml:space="preserve">•  </w:t>
      </w:r>
      <w:r>
        <w:rPr>
          <w:rFonts w:ascii="微软雅黑" w:hAnsi="微软雅黑"/>
          <w:color w:val="1A1A1A"/>
          <w:sz w:val="22"/>
        </w:rPr>
        <w:t>短音频处理：若总帧数 T &lt; 128，则采用零填充（Zero Padding）补足至最小长度。</w:t>
      </w:r>
    </w:p>
    <w:p>
      <w:pPr>
        <w:pStyle w:val="Heading2"/>
      </w:pPr>
      <w:r>
        <w:rPr>
          <w:rFonts w:ascii="微软雅黑" w:hAnsi="微软雅黑"/>
          <w:color w:val="2E74B5"/>
        </w:rPr>
        <w:t>4.2 伪 RGB 通道扩展</w:t>
      </w:r>
    </w:p>
    <w:p>
      <w:pPr>
        <w:spacing w:before="0" w:after="120" w:line="300" w:lineRule="auto"/>
        <w:jc w:val="left"/>
      </w:pPr>
      <w:r>
        <w:rPr>
          <w:rFonts w:ascii="微软雅黑" w:hAnsi="微软雅黑"/>
          <w:b w:val="0"/>
          <w:i w:val="0"/>
          <w:color w:val="1A1A1A"/>
          <w:sz w:val="22"/>
        </w:rPr>
        <w:t>预训练的 ResNet18 模型期望 3 通道（RGB）输入图像。为满足此要求，将单通道 128 × 128 频谱切片沿通道维度复制 3 次，生成形状为 [3, 128, 128] 的伪 RGB 张量。这是跨领域迁移学习中的标准技术，将音频频谱图视为视觉纹理进行处理。</w:t>
      </w:r>
    </w:p>
    <w:p>
      <w:pPr>
        <w:pStyle w:val="Heading1"/>
      </w:pPr>
      <w:r>
        <w:rPr>
          <w:rFonts w:ascii="微软雅黑" w:hAnsi="微软雅黑"/>
          <w:color w:val="2E74B5"/>
        </w:rPr>
        <w:t>5. 基于迁移学习的深度特征提取</w:t>
      </w:r>
    </w:p>
    <w:p>
      <w:pPr>
        <w:pStyle w:val="Heading2"/>
      </w:pPr>
      <w:r>
        <w:rPr>
          <w:rFonts w:ascii="微软雅黑" w:hAnsi="微软雅黑"/>
          <w:color w:val="2E74B5"/>
        </w:rPr>
        <w:t>5.1 模型架构</w:t>
      </w:r>
    </w:p>
    <w:p>
      <w:pPr>
        <w:spacing w:before="0" w:after="120" w:line="300" w:lineRule="auto"/>
        <w:jc w:val="left"/>
      </w:pPr>
      <w:r>
        <w:rPr>
          <w:rFonts w:ascii="微软雅黑" w:hAnsi="微软雅黑"/>
          <w:b w:val="0"/>
          <w:i w:val="0"/>
          <w:color w:val="1A1A1A"/>
          <w:sz w:val="22"/>
        </w:rPr>
        <w:t>本系统采用 ResNet18（包含 18 层的残差卷积神经网络）作为核心特征提取器。模型使用在 ImageNet 数据集（约 120 万张自然图像，涵盖 1,000 个类别）上预训练的权重进行初始化。虽然 ImageNet 不包含音频数据，但网络学习到的层次化视觉特征——边缘、纹理、模式和组合结构——已被证明可有效迁移至音频领域的频谱图表示。</w:t>
      </w:r>
    </w:p>
    <w:p>
      <w:pPr>
        <w:pStyle w:val="Heading2"/>
      </w:pPr>
      <w:r>
        <w:rPr>
          <w:rFonts w:ascii="微软雅黑" w:hAnsi="微软雅黑"/>
          <w:color w:val="2E74B5"/>
        </w:rPr>
        <w:t>5.2 模型修改与推理</w:t>
      </w:r>
    </w:p>
    <w:p>
      <w:pPr>
        <w:spacing w:before="0" w:after="120" w:line="300" w:lineRule="auto"/>
        <w:jc w:val="left"/>
      </w:pPr>
      <w:r>
        <w:rPr>
          <w:rFonts w:ascii="微软雅黑" w:hAnsi="微软雅黑"/>
          <w:b w:val="0"/>
          <w:i w:val="0"/>
          <w:color w:val="1A1A1A"/>
          <w:sz w:val="22"/>
        </w:rPr>
        <w:t>ResNet18 原有的全连接分类层被替换为恒等映射（torch.nn.Identity），从而移除 1,000 路输出头。修改后的网络将每个 [3, 128, 128] 输入切片映射为 512 维嵌入向量。所有网络权重均被冻结（无梯度更新），模型设置为评估模式。推理在 GPU（CUDA）上执行，CPU 作为后备。</w:t>
      </w:r>
    </w:p>
    <w:p>
      <w:pPr>
        <w:spacing w:before="160" w:after="80" w:line="276" w:lineRule="auto"/>
        <w:jc w:val="left"/>
      </w:pPr>
      <w:r>
        <w:rPr>
          <w:rFonts w:ascii="微软雅黑" w:hAnsi="微软雅黑"/>
          <w:b/>
          <w:i w:val="0"/>
          <w:color w:val="0B2545"/>
          <w:sz w:val="20"/>
        </w:rPr>
        <w:t>表 3：ResNet18 特征提取器配置</w:t>
      </w:r>
    </w:p>
    <w:tbl>
      <w:tblPr>
        <w:tblW w:type="auto" w:w="0"/>
        <w:jc w:val="center"/>
        <w:tblLook w:firstColumn="1" w:firstRow="1" w:lastColumn="0" w:lastRow="0" w:noHBand="0" w:noVBand="1" w:val="04A0"/>
      </w:tblPr>
      <w:tblGrid>
        <w:gridCol w:w="4680"/>
        <w:gridCol w:w="4680"/>
      </w:tblGrid>
      <w:tr>
        <w:tc>
          <w:tcPr>
            <w:tcW w:type="dxa" w:w="3168"/>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属性</w:t>
            </w:r>
          </w:p>
        </w:tc>
        <w:tc>
          <w:tcPr>
            <w:tcW w:type="dxa" w:w="6192"/>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设置</w:t>
            </w:r>
          </w:p>
        </w:tc>
      </w:tr>
      <w:tr>
        <w:tc>
          <w:tcPr>
            <w:tcW w:type="dxa" w:w="316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基础模型</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torchvision.models.resnet18</w:t>
            </w:r>
          </w:p>
        </w:tc>
      </w:tr>
      <w:tr>
        <w:tc>
          <w:tcPr>
            <w:tcW w:type="dxa" w:w="316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预训练权重</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ImageNet-1K（torchvision 默认）</w:t>
            </w:r>
          </w:p>
        </w:tc>
      </w:tr>
      <w:tr>
        <w:tc>
          <w:tcPr>
            <w:tcW w:type="dxa" w:w="316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末层修改</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替换为 torch.nn.Identity()</w:t>
            </w:r>
          </w:p>
        </w:tc>
      </w:tr>
      <w:tr>
        <w:tc>
          <w:tcPr>
            <w:tcW w:type="dxa" w:w="316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输出维度</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512</w:t>
            </w:r>
          </w:p>
        </w:tc>
      </w:tr>
      <w:tr>
        <w:tc>
          <w:tcPr>
            <w:tcW w:type="dxa" w:w="316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可训练参数</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无（所有权重冻结）</w:t>
            </w:r>
          </w:p>
        </w:tc>
      </w:tr>
      <w:tr>
        <w:tc>
          <w:tcPr>
            <w:tcW w:type="dxa" w:w="3168"/>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推理设备</w:t>
            </w:r>
          </w:p>
        </w:tc>
        <w:tc>
          <w:tcPr>
            <w:tcW w:type="dxa" w:w="6192"/>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CUDA (GPU) / CPU 后备</w:t>
            </w:r>
          </w:p>
        </w:tc>
      </w:tr>
    </w:tbl>
    <w:p>
      <w:pPr>
        <w:spacing w:before="0" w:after="120" w:line="276" w:lineRule="auto"/>
        <w:jc w:val="left"/>
      </w:pPr>
      <w:r>
        <w:rPr>
          <w:rFonts w:ascii="微软雅黑" w:hAnsi="微软雅黑"/>
          <w:b w:val="0"/>
          <w:i w:val="0"/>
          <w:color w:val="1A1A1A"/>
          <w:sz w:val="22"/>
        </w:rPr>
      </w:r>
    </w:p>
    <w:p>
      <w:pPr>
        <w:pStyle w:val="Heading2"/>
      </w:pPr>
      <w:r>
        <w:rPr>
          <w:rFonts w:ascii="微软雅黑" w:hAnsi="微软雅黑"/>
          <w:color w:val="2E74B5"/>
        </w:rPr>
        <w:t>5.3 跨领域迁移学习的理论依据</w:t>
      </w:r>
    </w:p>
    <w:p>
      <w:pPr>
        <w:spacing w:before="0" w:after="120" w:line="300" w:lineRule="auto"/>
        <w:jc w:val="left"/>
      </w:pPr>
      <w:r>
        <w:rPr>
          <w:rFonts w:ascii="微软雅黑" w:hAnsi="微软雅黑"/>
          <w:b w:val="0"/>
          <w:i w:val="0"/>
          <w:color w:val="1A1A1A"/>
          <w:sz w:val="22"/>
        </w:rPr>
        <w:t>使用视觉预训练模型分析音频频谱图属于“基于图像的音频特征提取”（Image-based Audio Feature Extraction），这是音频机器学习领域中一项成熟的技术。频谱图与自然图像共享低层和中层视觉特征——如边缘、周期性纹理、谐波结构和起始模式。从数百万张视觉图像中学习到的卷积滤波器能够捕获这些通用模式检测器，使其无需领域特定微调即可作为有效的特征提取器。这种方法在 DCASE Task 2 的 First-Shot 无监督设定中尤为有利，因为无异常样本可用于监督训练。</w:t>
      </w:r>
    </w:p>
    <w:p>
      <w:pPr>
        <w:pStyle w:val="Heading1"/>
      </w:pPr>
      <w:r>
        <w:rPr>
          <w:rFonts w:ascii="微软雅黑" w:hAnsi="微软雅黑"/>
          <w:color w:val="2E74B5"/>
        </w:rPr>
        <w:t>6. 后端异常检测</w:t>
      </w:r>
    </w:p>
    <w:p>
      <w:pPr>
        <w:pStyle w:val="Heading2"/>
      </w:pPr>
      <w:r>
        <w:rPr>
          <w:rFonts w:ascii="微软雅黑" w:hAnsi="微软雅黑"/>
          <w:color w:val="2E74B5"/>
        </w:rPr>
        <w:t>6.1 特征标准化</w:t>
      </w:r>
    </w:p>
    <w:p>
      <w:pPr>
        <w:spacing w:before="0" w:after="120" w:line="300" w:lineRule="auto"/>
        <w:jc w:val="left"/>
      </w:pPr>
      <w:r>
        <w:rPr>
          <w:rFonts w:ascii="微软雅黑" w:hAnsi="微软雅黑"/>
          <w:b w:val="0"/>
          <w:i w:val="0"/>
          <w:color w:val="1A1A1A"/>
          <w:sz w:val="22"/>
        </w:rPr>
        <w:t>在训练阶段，从特定机器类型的所有正常音频切片中提取的 512 维特征向量被聚合为单一特征矩阵。随后在该矩阵上拟合 StandardScaler，执行零均值、单位方差的标准化处理。此步骤确保每个特征维度对后续距离计算的贡献相等，防止绝对值较大的维度主导相似度度量。</w:t>
      </w:r>
    </w:p>
    <w:p>
      <w:pPr>
        <w:pStyle w:val="Heading2"/>
      </w:pPr>
      <w:r>
        <w:rPr>
          <w:rFonts w:ascii="微软雅黑" w:hAnsi="微软雅黑"/>
          <w:color w:val="2E74B5"/>
        </w:rPr>
        <w:t>6.2 记忆库构建（KNN）</w:t>
      </w:r>
    </w:p>
    <w:p>
      <w:pPr>
        <w:spacing w:before="0" w:after="120" w:line="300" w:lineRule="auto"/>
        <w:jc w:val="left"/>
      </w:pPr>
      <w:r>
        <w:rPr>
          <w:rFonts w:ascii="微软雅黑" w:hAnsi="微软雅黑"/>
          <w:b w:val="0"/>
          <w:i w:val="0"/>
          <w:color w:val="1A1A1A"/>
          <w:sz w:val="22"/>
        </w:rPr>
        <w:t>在标准化后的正常特征集上拟合 K 近邻（KNN）模型，作为正常运行特征的记忆库。具体配置如下：</w:t>
      </w:r>
    </w:p>
    <w:p>
      <w:pPr>
        <w:spacing w:after="80" w:line="276" w:lineRule="auto"/>
        <w:ind w:left="504" w:hanging="288"/>
      </w:pPr>
      <w:r>
        <w:rPr>
          <w:rFonts w:ascii="微软雅黑" w:hAnsi="微软雅黑"/>
          <w:color w:val="1A1A1A"/>
          <w:sz w:val="22"/>
        </w:rPr>
        <w:t xml:space="preserve">•  </w:t>
      </w:r>
      <w:r>
        <w:rPr>
          <w:rFonts w:ascii="微软雅黑" w:hAnsi="微软雅黑"/>
          <w:color w:val="1A1A1A"/>
          <w:sz w:val="22"/>
        </w:rPr>
        <w:t>邻居数（k）：5</w:t>
      </w:r>
    </w:p>
    <w:p>
      <w:pPr>
        <w:spacing w:after="80" w:line="276" w:lineRule="auto"/>
        <w:ind w:left="504" w:hanging="288"/>
      </w:pPr>
      <w:r>
        <w:rPr>
          <w:rFonts w:ascii="微软雅黑" w:hAnsi="微软雅黑"/>
          <w:color w:val="1A1A1A"/>
          <w:sz w:val="22"/>
        </w:rPr>
        <w:t xml:space="preserve">•  </w:t>
      </w:r>
      <w:r>
        <w:rPr>
          <w:rFonts w:ascii="微软雅黑" w:hAnsi="微软雅黑"/>
          <w:color w:val="1A1A1A"/>
          <w:sz w:val="22"/>
        </w:rPr>
        <w:t>距离度量：余弦距离（衡量角度相似度，对幅度变化具有鲁棒性）</w:t>
      </w:r>
    </w:p>
    <w:p>
      <w:pPr>
        <w:spacing w:after="80" w:line="276" w:lineRule="auto"/>
        <w:ind w:left="504" w:hanging="288"/>
      </w:pPr>
      <w:r>
        <w:rPr>
          <w:rFonts w:ascii="微软雅黑" w:hAnsi="微软雅黑"/>
          <w:color w:val="1A1A1A"/>
          <w:sz w:val="22"/>
        </w:rPr>
        <w:t xml:space="preserve">•  </w:t>
      </w:r>
      <w:r>
        <w:rPr>
          <w:rFonts w:ascii="微软雅黑" w:hAnsi="微软雅黑"/>
          <w:color w:val="1A1A1A"/>
          <w:sz w:val="22"/>
        </w:rPr>
        <w:t>并行化：多线程加速（n_jobs = -1），加速近邻查询</w:t>
      </w:r>
    </w:p>
    <w:p>
      <w:pPr>
        <w:pStyle w:val="Heading2"/>
      </w:pPr>
      <w:r>
        <w:rPr>
          <w:rFonts w:ascii="微软雅黑" w:hAnsi="微软雅黑"/>
          <w:color w:val="2E74B5"/>
        </w:rPr>
        <w:t>6.3 异常打分与最大值池化</w:t>
      </w:r>
    </w:p>
    <w:p>
      <w:pPr>
        <w:spacing w:before="0" w:after="120" w:line="300" w:lineRule="auto"/>
        <w:jc w:val="left"/>
      </w:pPr>
      <w:r>
        <w:rPr>
          <w:rFonts w:ascii="微软雅黑" w:hAnsi="微软雅黑"/>
          <w:b w:val="0"/>
          <w:i w:val="0"/>
          <w:color w:val="1A1A1A"/>
          <w:sz w:val="22"/>
        </w:rPr>
        <w:t>在测试阶段，给定音频文件的每个频谱切片独立经过相同的预处理流水线（特征提取、标准化），然后在 KNN 记忆库中进行查询。对于每个切片，计算其与 5 个最近正常邻居的平均余弦距离作为局部异常分数。整个音频文件的最终异常得分通过取所有切片分数中的最大值（最大值池化策略）获得。这确保了即使仅有一个短暂的瞬态异常事件，也足以将该音频标记为异常。</w:t>
      </w:r>
    </w:p>
    <w:p>
      <w:pPr>
        <w:spacing w:before="80" w:after="160" w:line="276" w:lineRule="auto"/>
        <w:jc w:val="center"/>
      </w:pPr>
      <w:r>
        <w:rPr>
          <w:rFonts w:ascii="微软雅黑" w:hAnsi="微软雅黑"/>
          <w:b w:val="0"/>
          <w:i/>
          <w:color w:val="555555"/>
          <w:sz w:val="20"/>
        </w:rPr>
        <w:t>s_文件 = max(s_1, s_2, ..., s_N)    其中    s_i = mean(d_1, d_2, ..., d_k)</w:t>
      </w:r>
    </w:p>
    <w:p>
      <w:pPr>
        <w:pStyle w:val="Heading1"/>
      </w:pPr>
      <w:r>
        <w:rPr>
          <w:rFonts w:ascii="微软雅黑" w:hAnsi="微软雅黑"/>
          <w:color w:val="2E74B5"/>
        </w:rPr>
        <w:t>7. 实验配置</w:t>
      </w:r>
    </w:p>
    <w:p>
      <w:pPr>
        <w:pStyle w:val="Heading2"/>
      </w:pPr>
      <w:r>
        <w:rPr>
          <w:rFonts w:ascii="微软雅黑" w:hAnsi="微软雅黑"/>
          <w:color w:val="2E74B5"/>
        </w:rPr>
        <w:t>7.1 软件框架</w:t>
      </w:r>
    </w:p>
    <w:p>
      <w:pPr>
        <w:spacing w:before="80" w:after="80" w:line="276" w:lineRule="auto"/>
        <w:jc w:val="left"/>
      </w:pPr>
      <w:r>
        <w:rPr>
          <w:rFonts w:ascii="微软雅黑" w:hAnsi="微软雅黑"/>
          <w:b/>
          <w:i w:val="0"/>
          <w:color w:val="0B2545"/>
          <w:sz w:val="20"/>
        </w:rPr>
        <w:t>表 4：软件依赖</w:t>
      </w:r>
    </w:p>
    <w:tbl>
      <w:tblPr>
        <w:tblW w:type="auto" w:w="0"/>
        <w:jc w:val="center"/>
        <w:tblLook w:firstColumn="1" w:firstRow="1" w:lastColumn="0" w:lastRow="0" w:noHBand="0" w:noVBand="1" w:val="04A0"/>
      </w:tblPr>
      <w:tblGrid>
        <w:gridCol w:w="4680"/>
        <w:gridCol w:w="4680"/>
      </w:tblGrid>
      <w:tr>
        <w:tc>
          <w:tcPr>
            <w:tcW w:type="dxa" w:w="2880"/>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依赖库</w:t>
            </w:r>
          </w:p>
        </w:tc>
        <w:tc>
          <w:tcPr>
            <w:tcW w:type="dxa" w:w="6480"/>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功能</w:t>
            </w:r>
          </w:p>
        </w:tc>
      </w:tr>
      <w:tr>
        <w:tc>
          <w:tcPr>
            <w:tcW w:type="dxa" w:w="28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PyTorch (torchvision)</w:t>
            </w:r>
          </w:p>
        </w:tc>
        <w:tc>
          <w:tcPr>
            <w:tcW w:type="dxa" w:w="64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ResNet18 模型加载与 GPU 推理</w:t>
            </w:r>
          </w:p>
        </w:tc>
      </w:tr>
      <w:tr>
        <w:tc>
          <w:tcPr>
            <w:tcW w:type="dxa" w:w="28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Librosa</w:t>
            </w:r>
          </w:p>
        </w:tc>
        <w:tc>
          <w:tcPr>
            <w:tcW w:type="dxa" w:w="64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音频加载、重采样与梅尔频谱提取</w:t>
            </w:r>
          </w:p>
        </w:tc>
      </w:tr>
      <w:tr>
        <w:tc>
          <w:tcPr>
            <w:tcW w:type="dxa" w:w="28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scikit-learn</w:t>
            </w:r>
          </w:p>
        </w:tc>
        <w:tc>
          <w:tcPr>
            <w:tcW w:type="dxa" w:w="64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StandardScaler、KNN 及评估指标（AUC、pAUC）</w:t>
            </w:r>
          </w:p>
        </w:tc>
      </w:tr>
      <w:tr>
        <w:tc>
          <w:tcPr>
            <w:tcW w:type="dxa" w:w="28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NumPy</w:t>
            </w:r>
          </w:p>
        </w:tc>
        <w:tc>
          <w:tcPr>
            <w:tcW w:type="dxa" w:w="64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数值运算、数组操作与切片提取</w:t>
            </w:r>
          </w:p>
        </w:tc>
      </w:tr>
      <w:tr>
        <w:tc>
          <w:tcPr>
            <w:tcW w:type="dxa" w:w="28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Matplotlib</w:t>
            </w:r>
          </w:p>
        </w:tc>
        <w:tc>
          <w:tcPr>
            <w:tcW w:type="dxa" w:w="64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性能可视化与结果绘图</w:t>
            </w:r>
          </w:p>
        </w:tc>
      </w:tr>
      <w:tr>
        <w:tc>
          <w:tcPr>
            <w:tcW w:type="dxa" w:w="28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tqdm</w:t>
            </w:r>
          </w:p>
        </w:tc>
        <w:tc>
          <w:tcPr>
            <w:tcW w:type="dxa" w:w="6480"/>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训练与评估循环的进度条显示</w:t>
            </w:r>
          </w:p>
        </w:tc>
      </w:tr>
    </w:tbl>
    <w:p>
      <w:pPr>
        <w:spacing w:before="0" w:after="80" w:line="276" w:lineRule="auto"/>
        <w:jc w:val="left"/>
      </w:pPr>
      <w:r>
        <w:rPr>
          <w:rFonts w:ascii="微软雅黑" w:hAnsi="微软雅黑"/>
          <w:b w:val="0"/>
          <w:i w:val="0"/>
          <w:color w:val="1A1A1A"/>
          <w:sz w:val="22"/>
        </w:rPr>
      </w:r>
    </w:p>
    <w:p>
      <w:pPr>
        <w:pStyle w:val="Heading2"/>
      </w:pPr>
      <w:r>
        <w:rPr>
          <w:rFonts w:ascii="微软雅黑" w:hAnsi="微软雅黑"/>
          <w:color w:val="2E74B5"/>
        </w:rPr>
        <w:t>7.2 数据集组织</w:t>
      </w:r>
    </w:p>
    <w:p>
      <w:pPr>
        <w:spacing w:before="0" w:after="120" w:line="300" w:lineRule="auto"/>
        <w:jc w:val="left"/>
      </w:pPr>
      <w:r>
        <w:rPr>
          <w:rFonts w:ascii="微软雅黑" w:hAnsi="微软雅黑"/>
          <w:b w:val="0"/>
          <w:i w:val="0"/>
          <w:color w:val="1A1A1A"/>
          <w:sz w:val="22"/>
        </w:rPr>
        <w:t>本系统适配 DCASE 2025 Task 2 的数据集结构，按机器类型组织音频录音。开发数据集（Development Dataset）包含每种机器类型的有标签训练集（仅正常样本）和测试集（正常 + 异常样本），用于验证检测流水线。评估数据集（Evaluation Dataset）包含无标签的测试录音，用于盲测预测并向挑战赛组织者提交结果。</w:t>
      </w:r>
    </w:p>
    <w:p>
      <w:pPr>
        <w:pStyle w:val="Heading2"/>
      </w:pPr>
      <w:r>
        <w:rPr>
          <w:rFonts w:ascii="微软雅黑" w:hAnsi="微软雅黑"/>
          <w:color w:val="2E74B5"/>
        </w:rPr>
        <w:t>7.3 评估指标</w:t>
      </w:r>
    </w:p>
    <w:p>
      <w:pPr>
        <w:spacing w:before="0" w:after="120" w:line="300" w:lineRule="auto"/>
        <w:jc w:val="left"/>
      </w:pPr>
      <w:r>
        <w:rPr>
          <w:rFonts w:ascii="微软雅黑" w:hAnsi="微软雅黑"/>
          <w:b w:val="0"/>
          <w:i w:val="0"/>
          <w:color w:val="1A1A1A"/>
          <w:sz w:val="22"/>
        </w:rPr>
        <w:t>系统使用以下两个标准指标对每种机器类型分别进行评估：</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AUC：</w:t>
      </w:r>
      <w:r>
        <w:rPr>
          <w:rFonts w:ascii="微软雅黑" w:hAnsi="微软雅黑"/>
          <w:color w:val="1A1A1A"/>
          <w:sz w:val="22"/>
        </w:rPr>
        <w:t>AUC（ROC 曲线下面积）：衡量异常分数在所有决策阈值下的整体区分能力。</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pAUC：</w:t>
      </w:r>
      <w:r>
        <w:rPr>
          <w:rFonts w:ascii="微软雅黑" w:hAnsi="微软雅黑"/>
          <w:color w:val="1A1A1A"/>
          <w:sz w:val="22"/>
        </w:rPr>
        <w:t>pAUC（部分 AUC）：限制在假阳性率不超过 0.1（max_fpr = 0.1）区域内的 ROC 曲线下面积。该指标强调低误报率区间的检测性能，对工业监控应用至关重要。</w:t>
      </w:r>
    </w:p>
    <w:p>
      <w:pPr>
        <w:pStyle w:val="Heading1"/>
      </w:pPr>
      <w:r>
        <w:rPr>
          <w:rFonts w:ascii="微软雅黑" w:hAnsi="微软雅黑"/>
          <w:color w:val="2E74B5"/>
        </w:rPr>
        <w:t>8. 训练与评估流程</w:t>
      </w:r>
    </w:p>
    <w:p>
      <w:pPr>
        <w:spacing w:before="0" w:after="80" w:line="300" w:lineRule="auto"/>
        <w:jc w:val="left"/>
      </w:pPr>
      <w:r>
        <w:rPr>
          <w:rFonts w:ascii="微软雅黑" w:hAnsi="微软雅黑"/>
          <w:b w:val="0"/>
          <w:i w:val="0"/>
          <w:color w:val="1A1A1A"/>
          <w:sz w:val="22"/>
        </w:rPr>
        <w:t>端到端工作流程如下：</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步骤 1 — 训练：</w:t>
      </w:r>
      <w:r>
        <w:rPr>
          <w:rFonts w:ascii="微软雅黑" w:hAnsi="微软雅黑"/>
          <w:color w:val="1A1A1A"/>
          <w:sz w:val="22"/>
        </w:rPr>
        <w:t>对每种机器类型，将所有正常训练音频文件通过特征提取流水线处理。所得 512 维特征向量经 StandardScaler 标准化后用于拟合 KNN 记忆库。</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步骤 2 — 验证：</w:t>
      </w:r>
      <w:r>
        <w:rPr>
          <w:rFonts w:ascii="微软雅黑" w:hAnsi="微软雅黑"/>
          <w:color w:val="1A1A1A"/>
          <w:sz w:val="22"/>
        </w:rPr>
        <w:t>每个测试音频文件（包含正常和异常样本）经过相同流水线处理。计算切片级异常分数，经最大值池化得到文件级分数，与真实标签对比计算 AUC 和 pAUC。</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步骤 3 — 可视化：</w:t>
      </w:r>
      <w:r>
        <w:rPr>
          <w:rFonts w:ascii="微软雅黑" w:hAnsi="微软雅黑"/>
          <w:color w:val="1A1A1A"/>
          <w:sz w:val="22"/>
        </w:rPr>
        <w:t>生成所有机器类型 AUC 和 pAUC 分数的分组柱状图并保存，用于分析。</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步骤 4 — 盲测：</w:t>
      </w:r>
      <w:r>
        <w:rPr>
          <w:rFonts w:ascii="微软雅黑" w:hAnsi="微软雅黑"/>
          <w:color w:val="1A1A1A"/>
          <w:sz w:val="22"/>
        </w:rPr>
        <w:t>将训练好的模型（每种机器的 Scaler + KNN）应用于评估数据集。各音频文件的异常得分导出为 CSV 文件，提交至 DCASE 挑战赛。</w:t>
      </w:r>
    </w:p>
    <w:p>
      <w:pPr>
        <w:spacing w:before="0" w:after="80" w:line="276" w:lineRule="auto"/>
        <w:jc w:val="left"/>
      </w:pPr>
      <w:r>
        <w:rPr>
          <w:rFonts w:ascii="微软雅黑" w:hAnsi="微软雅黑"/>
          <w:b w:val="0"/>
          <w:i w:val="0"/>
          <w:color w:val="1A1A1A"/>
          <w:sz w:val="22"/>
        </w:rPr>
      </w:r>
    </w:p>
    <w:p>
      <w:pPr>
        <w:spacing w:before="80" w:after="80" w:line="276" w:lineRule="auto"/>
        <w:jc w:val="left"/>
      </w:pPr>
      <w:r>
        <w:rPr>
          <w:rFonts w:ascii="微软雅黑" w:hAnsi="微软雅黑"/>
          <w:b/>
          <w:i w:val="0"/>
          <w:color w:val="0B2545"/>
          <w:sz w:val="20"/>
        </w:rPr>
        <w:t>表 5：端到端流程概览</w:t>
      </w:r>
    </w:p>
    <w:tbl>
      <w:tblPr>
        <w:tblW w:type="auto" w:w="0"/>
        <w:jc w:val="center"/>
        <w:tblLook w:firstColumn="1" w:firstRow="1" w:lastColumn="0" w:lastRow="0" w:noHBand="0" w:noVBand="1" w:val="04A0"/>
      </w:tblPr>
      <w:tblGrid>
        <w:gridCol w:w="2340"/>
        <w:gridCol w:w="2340"/>
        <w:gridCol w:w="2340"/>
        <w:gridCol w:w="2340"/>
      </w:tblGrid>
      <w:tr>
        <w:tc>
          <w:tcPr>
            <w:tcW w:type="dxa" w:w="1584"/>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阶段</w:t>
            </w:r>
          </w:p>
        </w:tc>
        <w:tc>
          <w:tcPr>
            <w:tcW w:type="dxa" w:w="2016"/>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输入</w:t>
            </w:r>
          </w:p>
        </w:tc>
        <w:tc>
          <w:tcPr>
            <w:tcW w:type="dxa" w:w="2304"/>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输出</w:t>
            </w:r>
          </w:p>
        </w:tc>
        <w:tc>
          <w:tcPr>
            <w:tcW w:type="dxa" w:w="3456"/>
            <w:shd w:fill="E8EEF5" w:val="clear"/>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b/>
                <w:color w:val="0B2545"/>
                <w:sz w:val="20"/>
              </w:rPr>
              <w:t>关键操作</w:t>
            </w:r>
          </w:p>
        </w:tc>
      </w:tr>
      <w:tr>
        <w:tc>
          <w:tcPr>
            <w:tcW w:type="dxa" w:w="158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训练</w:t>
            </w:r>
          </w:p>
        </w:tc>
        <w:tc>
          <w:tcPr>
            <w:tcW w:type="dxa" w:w="2016"/>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正常 .wav 文件</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Scaler + KNN 模型</w:t>
            </w:r>
          </w:p>
        </w:tc>
        <w:tc>
          <w:tcPr>
            <w:tcW w:type="dxa" w:w="3456"/>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特征提取、标准化、KNN 拟合</w:t>
            </w:r>
          </w:p>
        </w:tc>
      </w:tr>
      <w:tr>
        <w:tc>
          <w:tcPr>
            <w:tcW w:type="dxa" w:w="158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验证</w:t>
            </w:r>
          </w:p>
        </w:tc>
        <w:tc>
          <w:tcPr>
            <w:tcW w:type="dxa" w:w="2016"/>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有标签测试 .wav</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AUC / pAUC 分数</w:t>
            </w:r>
          </w:p>
        </w:tc>
        <w:tc>
          <w:tcPr>
            <w:tcW w:type="dxa" w:w="3456"/>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打分、最大值池化、指标计算</w:t>
            </w:r>
          </w:p>
        </w:tc>
      </w:tr>
      <w:tr>
        <w:tc>
          <w:tcPr>
            <w:tcW w:type="dxa" w:w="158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评估</w:t>
            </w:r>
          </w:p>
        </w:tc>
        <w:tc>
          <w:tcPr>
            <w:tcW w:type="dxa" w:w="2016"/>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无标签测试 .wav</w:t>
            </w:r>
          </w:p>
        </w:tc>
        <w:tc>
          <w:tcPr>
            <w:tcW w:type="dxa" w:w="2304"/>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CSV 异常分数</w:t>
            </w:r>
          </w:p>
        </w:tc>
        <w:tc>
          <w:tcPr>
            <w:tcW w:type="dxa" w:w="3456"/>
            <w:tcBorders>
              <w:top w:val="single" w:sz="4" w:space="0" w:color="B0BEC5"/>
              <w:bottom w:val="single" w:sz="4" w:space="0" w:color="B0BEC5"/>
              <w:start w:val="single" w:sz="4" w:space="0" w:color="B0BEC5"/>
              <w:end w:val="single" w:sz="4" w:space="0" w:color="B0BEC5"/>
            </w:tcBorders>
          </w:tcPr>
          <w:p>
            <w:pPr>
              <w:jc w:val="center"/>
            </w:pPr>
            <w:r/>
            <w:r>
              <w:rPr>
                <w:rFonts w:ascii="微软雅黑" w:hAnsi="微软雅黑"/>
                <w:color w:val="1A1A1A"/>
                <w:sz w:val="20"/>
              </w:rPr>
              <w:t>打分、最大值池化、CSV 导出</w:t>
            </w:r>
          </w:p>
        </w:tc>
      </w:tr>
    </w:tbl>
    <w:p>
      <w:pPr>
        <w:spacing w:before="0" w:after="120" w:line="276" w:lineRule="auto"/>
        <w:jc w:val="left"/>
      </w:pPr>
      <w:r>
        <w:rPr>
          <w:rFonts w:ascii="微软雅黑" w:hAnsi="微软雅黑"/>
          <w:b w:val="0"/>
          <w:i w:val="0"/>
          <w:color w:val="1A1A1A"/>
          <w:sz w:val="22"/>
        </w:rPr>
      </w:r>
    </w:p>
    <w:p>
      <w:pPr>
        <w:pStyle w:val="Heading1"/>
      </w:pPr>
      <w:r>
        <w:rPr>
          <w:rFonts w:ascii="微软雅黑" w:hAnsi="微软雅黑"/>
          <w:color w:val="2E74B5"/>
        </w:rPr>
        <w:t>9. 结果与讨论</w:t>
      </w:r>
    </w:p>
    <w:p>
      <w:pPr>
        <w:spacing w:before="0" w:after="120" w:line="300" w:lineRule="auto"/>
        <w:jc w:val="left"/>
      </w:pPr>
      <w:r>
        <w:rPr>
          <w:rFonts w:ascii="微软雅黑" w:hAnsi="微软雅黑"/>
          <w:b w:val="0"/>
          <w:i w:val="0"/>
          <w:color w:val="1A1A1A"/>
          <w:sz w:val="22"/>
        </w:rPr>
        <w:t>系统在开发测试集上生成每种机器的 AUC 和 pAUC 分数，并以分组柱状图进行可视化。最大值池化策略确保系统对即使是短暂的异常事件也具有灵敏的检测能力——仅一个异常切片即足以提升文件级分数。不同机器类型之间的性能差异反映了声学特征、背景噪声水平以及各类别中异常性质的不同。</w:t>
      </w:r>
    </w:p>
    <w:p>
      <w:pPr>
        <w:pStyle w:val="Heading2"/>
      </w:pPr>
      <w:r>
        <w:rPr>
          <w:rFonts w:ascii="微软雅黑" w:hAnsi="微软雅黑"/>
          <w:color w:val="2E74B5"/>
        </w:rPr>
        <w:t>9.1 方法优势</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零样本特征提取：</w:t>
      </w:r>
      <w:r>
        <w:rPr>
          <w:rFonts w:ascii="微软雅黑" w:hAnsi="微软雅黑"/>
          <w:color w:val="1A1A1A"/>
          <w:sz w:val="22"/>
        </w:rPr>
        <w:t>冻结的预训练 ResNet18 作为通用特征提取器，无需针对任务进行训练或神经网络超参数调优。</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瞬态敏感性：</w:t>
      </w:r>
      <w:r>
        <w:rPr>
          <w:rFonts w:ascii="微软雅黑" w:hAnsi="微软雅黑"/>
          <w:color w:val="1A1A1A"/>
          <w:sz w:val="22"/>
        </w:rPr>
        <w:t>切片级分析结合最大值池化使系统能够检测仅占音频总时长极小比例的异常事件。</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完全无监督：</w:t>
      </w:r>
      <w:r>
        <w:rPr>
          <w:rFonts w:ascii="微软雅黑" w:hAnsi="微软雅黑"/>
          <w:color w:val="1A1A1A"/>
          <w:sz w:val="22"/>
        </w:rPr>
        <w:t>整条流水线为无监督设计，训练仅需正常样本，无需异常样本或领域特定标签。</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计算效率：</w:t>
      </w:r>
      <w:r>
        <w:rPr>
          <w:rFonts w:ascii="微软雅黑" w:hAnsi="微软雅黑"/>
          <w:color w:val="1A1A1A"/>
          <w:sz w:val="22"/>
        </w:rPr>
        <w:t>GPU 加速的特征提取与多线程 KNN 查询实现了对大规模音频数据集的高效处理。</w:t>
      </w:r>
    </w:p>
    <w:p>
      <w:pPr>
        <w:pStyle w:val="Heading2"/>
      </w:pPr>
      <w:r>
        <w:rPr>
          <w:rFonts w:ascii="微软雅黑" w:hAnsi="微软雅黑"/>
          <w:color w:val="2E74B5"/>
        </w:rPr>
        <w:t>9.2 局限性与未来方向</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固定切片大小：</w:t>
      </w:r>
      <w:r>
        <w:rPr>
          <w:rFonts w:ascii="微软雅黑" w:hAnsi="微软雅黑"/>
          <w:color w:val="1A1A1A"/>
          <w:sz w:val="22"/>
        </w:rPr>
        <w:t>ResNet18 输入要求 128×128 切片；短于最小长度的音频需要零填充，可能引入伪影。</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盲测评估待定：</w:t>
      </w:r>
      <w:r>
        <w:rPr>
          <w:rFonts w:ascii="微软雅黑" w:hAnsi="微软雅黑"/>
          <w:color w:val="1A1A1A"/>
          <w:sz w:val="22"/>
        </w:rPr>
        <w:t>截至本报告撰写时，系统尚未在盲测评估集上进行评估，最终挑战赛排名待定。</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领域特定预训练：</w:t>
      </w:r>
      <w:r>
        <w:rPr>
          <w:rFonts w:ascii="微软雅黑" w:hAnsi="微软雅黑"/>
          <w:color w:val="1A1A1A"/>
          <w:sz w:val="22"/>
        </w:rPr>
        <w:t>未来工作可探索音频专用预训练模型（如 PANNs/CNN14、AST），以获得更好的领域对齐效果。</w:t>
      </w:r>
    </w:p>
    <w:p>
      <w:pPr>
        <w:spacing w:after="80" w:line="276" w:lineRule="auto"/>
        <w:ind w:left="504" w:hanging="288"/>
      </w:pPr>
      <w:r>
        <w:rPr>
          <w:rFonts w:ascii="微软雅黑" w:hAnsi="微软雅黑"/>
          <w:color w:val="1A1A1A"/>
          <w:sz w:val="22"/>
        </w:rPr>
        <w:t xml:space="preserve">•  </w:t>
      </w:r>
      <w:r>
        <w:rPr>
          <w:rFonts w:ascii="微软雅黑" w:hAnsi="微软雅黑"/>
          <w:b/>
          <w:color w:val="1A1A1A"/>
          <w:sz w:val="22"/>
        </w:rPr>
        <w:t>替代后端方案：</w:t>
      </w:r>
      <w:r>
        <w:rPr>
          <w:rFonts w:ascii="微软雅黑" w:hAnsi="微软雅黑"/>
          <w:color w:val="1A1A1A"/>
          <w:sz w:val="22"/>
        </w:rPr>
        <w:t>马氏距离、自编码器重构误差或归一化流等技术可补充或替代 KNN，以提升区分能力。</w:t>
      </w:r>
    </w:p>
    <w:p>
      <w:pPr>
        <w:pStyle w:val="Heading1"/>
      </w:pPr>
      <w:r>
        <w:rPr>
          <w:rFonts w:ascii="微软雅黑" w:hAnsi="微软雅黑"/>
          <w:color w:val="2E74B5"/>
        </w:rPr>
        <w:t>10. 结论</w:t>
      </w:r>
    </w:p>
    <w:p>
      <w:pPr>
        <w:spacing w:before="0" w:after="240" w:line="300" w:lineRule="auto"/>
        <w:jc w:val="left"/>
      </w:pPr>
      <w:r>
        <w:rPr>
          <w:rFonts w:ascii="微软雅黑" w:hAnsi="微软雅黑"/>
          <w:b w:val="0"/>
          <w:i w:val="0"/>
          <w:color w:val="1A1A1A"/>
          <w:sz w:val="22"/>
        </w:rPr>
        <w:t>本报告提出了一套完整的面向 DCASE 2025 Task 2 的无监督异常声音检测流水线。通过将对数梅尔频谱图视为视觉图像，并利用视觉预训练 ResNet18 学习到的丰富层次化特征，系统实现了无需任何任务特定微调的有效异常检测。基于余弦距离的 KNN 后端结合最大值池化打分策略，为识别偏离正常运行状态的偏差提供了简洁而鲁棒的机制。该流水线具有模块化、高效且易于扩展的特点，可方便地替换为其他特征提取器或检测后端。</w:t>
      </w:r>
    </w:p>
    <w:p>
      <w:pPr>
        <w:spacing w:before="40" w:after="40"/>
        <w:pBdr>
          <w:bottom w:val="single" w:sz="4" w:space="1" w:color="B0BEC5"/>
        </w:pBdr>
      </w:pPr>
    </w:p>
    <w:p>
      <w:pPr>
        <w:spacing w:before="160" w:after="80" w:line="276" w:lineRule="auto"/>
        <w:jc w:val="center"/>
      </w:pPr>
      <w:r>
        <w:rPr>
          <w:rFonts w:ascii="微软雅黑" w:hAnsi="微软雅黑"/>
          <w:b w:val="0"/>
          <w:i/>
          <w:color w:val="555555"/>
          <w:sz w:val="20"/>
        </w:rPr>
        <w:t>报告结束</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微软雅黑" w:hAnsi="微软雅黑"/>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