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7491" w14:textId="77777777" w:rsidR="006D40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  <w:lang w:val="pl-PL"/>
        </w:rPr>
      </w:pPr>
      <w:r>
        <w:rPr>
          <w:rFonts w:asciiTheme="majorHAnsi" w:hAnsiTheme="majorHAnsi"/>
          <w:b/>
          <w:bCs/>
          <w:sz w:val="44"/>
          <w:szCs w:val="44"/>
          <w:lang w:val="pl-PL"/>
        </w:rPr>
        <w:t>SIGMA DELTA ADC MODULE</w:t>
      </w:r>
    </w:p>
    <w:p w14:paraId="72A99AFE" w14:textId="77777777" w:rsidR="006D40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  <w:lang w:val="pl-PL"/>
        </w:rPr>
      </w:pPr>
      <w:r>
        <w:rPr>
          <w:rFonts w:asciiTheme="majorHAnsi" w:hAnsiTheme="majorHAnsi"/>
          <w:b/>
          <w:bCs/>
          <w:sz w:val="44"/>
          <w:szCs w:val="44"/>
          <w:lang w:val="pl-PL"/>
        </w:rPr>
        <w:t>BY SZYMON FILIPKOWSKI</w:t>
      </w:r>
    </w:p>
    <w:p w14:paraId="6FABE494" w14:textId="296A5465" w:rsidR="006D40A0" w:rsidRDefault="00000000">
      <w:pPr>
        <w:rPr>
          <w:b/>
          <w:bCs/>
        </w:rPr>
      </w:pPr>
      <w:r>
        <w:t>Datasheet covers Sigma Delta ADC module by Szymon Filipkowski Rev 1.2.</w:t>
      </w:r>
      <w:r w:rsidR="00BB0388">
        <w:t>1</w:t>
      </w:r>
      <w:r>
        <w:br/>
        <w:t xml:space="preserve">Available </w:t>
      </w:r>
      <w:r>
        <w:rPr>
          <w:lang w:val="en-US"/>
        </w:rPr>
        <w:t>in the near future on GITHUB:</w:t>
      </w:r>
      <w:r>
        <w:t xml:space="preserve"> </w:t>
      </w:r>
      <w:hyperlink r:id="rId7" w:tooltip="https://github.com/Tacot2009/Sigma-Delta-ADC-module-by-Szymon-Filipkowski" w:history="1">
        <w:r w:rsidR="006D40A0">
          <w:rPr>
            <w:rStyle w:val="Hyperlink"/>
            <w:lang w:val="en-US"/>
          </w:rPr>
          <w:t>“</w:t>
        </w:r>
        <w:r w:rsidR="006D40A0">
          <w:rPr>
            <w:rStyle w:val="Hyperlink"/>
          </w:rPr>
          <w:t>https://github.com/Tacot2009/Sigma-Delta-ADC-module-by-Szymon</w:t>
        </w:r>
        <w:r w:rsidR="006D40A0">
          <w:rPr>
            <w:rStyle w:val="Hyperlink"/>
            <w:lang w:val="en-US"/>
          </w:rPr>
          <w:t xml:space="preserve">”.  </w:t>
        </w:r>
      </w:hyperlink>
      <w:r>
        <w:rPr>
          <w:b/>
          <w:bCs/>
        </w:rPr>
        <w:t>Power usage, sampling rate and bitrate are all approximation at this version.</w:t>
      </w:r>
    </w:p>
    <w:p w14:paraId="306CE798" w14:textId="5B0647A2" w:rsidR="006D40A0" w:rsidRDefault="00B90157">
      <w:pPr>
        <w:rPr>
          <w:b/>
          <w:bCs/>
        </w:rPr>
      </w:pPr>
      <w:r w:rsidRPr="00B90157">
        <w:rPr>
          <w:b/>
          <w:bCs/>
        </w:rPr>
        <w:drawing>
          <wp:inline distT="0" distB="0" distL="0" distR="0" wp14:anchorId="1AF6E686" wp14:editId="22BF1307">
            <wp:extent cx="6230203" cy="3514757"/>
            <wp:effectExtent l="0" t="0" r="0" b="0"/>
            <wp:docPr id="15427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345" cy="3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65D" w14:textId="77777777" w:rsidR="006D40A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Table </w:t>
      </w:r>
      <w:proofErr w:type="gramStart"/>
      <w:r>
        <w:rPr>
          <w:b/>
          <w:bCs/>
          <w:sz w:val="32"/>
          <w:szCs w:val="32"/>
        </w:rPr>
        <w:t>of  Contents</w:t>
      </w:r>
      <w:proofErr w:type="gramEnd"/>
    </w:p>
    <w:p w14:paraId="051876F4" w14:textId="77777777" w:rsidR="006D40A0" w:rsidRDefault="00000000">
      <w:pPr>
        <w:pStyle w:val="ListParagraph"/>
        <w:numPr>
          <w:ilvl w:val="0"/>
          <w:numId w:val="6"/>
        </w:numPr>
      </w:pPr>
      <w:r>
        <w:t>Features</w:t>
      </w:r>
    </w:p>
    <w:p w14:paraId="169827F7" w14:textId="77777777" w:rsidR="006D40A0" w:rsidRDefault="00000000">
      <w:pPr>
        <w:pStyle w:val="ListParagraph"/>
        <w:numPr>
          <w:ilvl w:val="0"/>
          <w:numId w:val="6"/>
        </w:numPr>
      </w:pPr>
      <w:r>
        <w:t>Applications</w:t>
      </w:r>
    </w:p>
    <w:p w14:paraId="6641E07B" w14:textId="77777777" w:rsidR="006D40A0" w:rsidRDefault="00000000">
      <w:pPr>
        <w:pStyle w:val="ListParagraph"/>
        <w:numPr>
          <w:ilvl w:val="0"/>
          <w:numId w:val="6"/>
        </w:numPr>
      </w:pPr>
      <w:r>
        <w:t>Description</w:t>
      </w:r>
    </w:p>
    <w:p w14:paraId="084DBFE7" w14:textId="77777777" w:rsidR="006D40A0" w:rsidRDefault="00000000">
      <w:pPr>
        <w:pStyle w:val="ListParagraph"/>
        <w:numPr>
          <w:ilvl w:val="0"/>
          <w:numId w:val="6"/>
        </w:numPr>
      </w:pPr>
      <w:r>
        <w:t>Revision history</w:t>
      </w:r>
    </w:p>
    <w:p w14:paraId="29C7C601" w14:textId="77777777" w:rsidR="006D40A0" w:rsidRDefault="00000000">
      <w:pPr>
        <w:pStyle w:val="ListParagraph"/>
        <w:numPr>
          <w:ilvl w:val="0"/>
          <w:numId w:val="6"/>
        </w:numPr>
      </w:pPr>
      <w:r>
        <w:t>Pin Configuration and Functions</w:t>
      </w:r>
    </w:p>
    <w:p w14:paraId="7003D9F8" w14:textId="77777777" w:rsidR="006D40A0" w:rsidRDefault="00000000">
      <w:pPr>
        <w:pStyle w:val="ListParagraph"/>
        <w:numPr>
          <w:ilvl w:val="0"/>
          <w:numId w:val="6"/>
        </w:numPr>
      </w:pPr>
      <w:r>
        <w:t>Specifications</w:t>
      </w:r>
    </w:p>
    <w:p w14:paraId="5ECDF57B" w14:textId="77777777" w:rsidR="006D40A0" w:rsidRDefault="00000000">
      <w:pPr>
        <w:pStyle w:val="ListParagraph"/>
        <w:numPr>
          <w:ilvl w:val="0"/>
          <w:numId w:val="7"/>
        </w:numPr>
      </w:pPr>
      <w:r>
        <w:t>Recommended Operating Conditions</w:t>
      </w:r>
    </w:p>
    <w:p w14:paraId="1E4F493A" w14:textId="77777777" w:rsidR="006D40A0" w:rsidRDefault="00000000">
      <w:pPr>
        <w:pStyle w:val="ListParagraph"/>
        <w:numPr>
          <w:ilvl w:val="0"/>
          <w:numId w:val="7"/>
        </w:numPr>
      </w:pPr>
      <w:r>
        <w:t>AC Electrical Characteristic – single conversion mode</w:t>
      </w:r>
    </w:p>
    <w:p w14:paraId="62B8EBDE" w14:textId="77777777" w:rsidR="006D40A0" w:rsidRDefault="00000000">
      <w:pPr>
        <w:pStyle w:val="ListParagraph"/>
        <w:numPr>
          <w:ilvl w:val="0"/>
          <w:numId w:val="7"/>
        </w:numPr>
      </w:pPr>
      <w:r>
        <w:t>AC Electrical Characteristic – continuous conversion mode</w:t>
      </w:r>
    </w:p>
    <w:p w14:paraId="6B3D8D85" w14:textId="77777777" w:rsidR="006D40A0" w:rsidRDefault="00000000">
      <w:pPr>
        <w:pStyle w:val="ListParagraph"/>
        <w:numPr>
          <w:ilvl w:val="0"/>
          <w:numId w:val="6"/>
        </w:numPr>
      </w:pPr>
      <w:r>
        <w:t>Detailed Description</w:t>
      </w:r>
    </w:p>
    <w:p w14:paraId="336B1A68" w14:textId="77777777" w:rsidR="006D40A0" w:rsidRDefault="00000000">
      <w:pPr>
        <w:pStyle w:val="ListParagraph"/>
        <w:numPr>
          <w:ilvl w:val="1"/>
          <w:numId w:val="6"/>
        </w:numPr>
      </w:pPr>
      <w:r>
        <w:t>Functional Block Diagram</w:t>
      </w:r>
    </w:p>
    <w:p w14:paraId="2EE0E19F" w14:textId="77777777" w:rsidR="006D40A0" w:rsidRDefault="00000000">
      <w:pPr>
        <w:pStyle w:val="ListParagraph"/>
        <w:numPr>
          <w:ilvl w:val="1"/>
          <w:numId w:val="6"/>
        </w:numPr>
      </w:pPr>
      <w:r>
        <w:t xml:space="preserve">Analog Digital Approximation Mode </w:t>
      </w:r>
      <w:proofErr w:type="spellStart"/>
      <w:r>
        <w:t>Controll</w:t>
      </w:r>
      <w:proofErr w:type="spellEnd"/>
    </w:p>
    <w:p w14:paraId="043C6270" w14:textId="77777777" w:rsidR="006D40A0" w:rsidRDefault="00000000">
      <w:pPr>
        <w:pStyle w:val="ListParagraph"/>
        <w:numPr>
          <w:ilvl w:val="1"/>
          <w:numId w:val="6"/>
        </w:numPr>
      </w:pPr>
      <w:r>
        <w:t>Operating Principle</w:t>
      </w:r>
    </w:p>
    <w:p w14:paraId="1B9915B7" w14:textId="77777777" w:rsidR="006D40A0" w:rsidRDefault="006D40A0">
      <w:pPr>
        <w:rPr>
          <w:b/>
          <w:bCs/>
        </w:rPr>
      </w:pPr>
    </w:p>
    <w:p w14:paraId="5AE2DBB4" w14:textId="77777777" w:rsidR="006D40A0" w:rsidRDefault="006D40A0">
      <w:pPr>
        <w:rPr>
          <w:b/>
          <w:bCs/>
        </w:rPr>
        <w:sectPr w:rsidR="006D40A0">
          <w:pgSz w:w="11906" w:h="16838"/>
          <w:pgMar w:top="1440" w:right="1440" w:bottom="1440" w:left="1440" w:header="708" w:footer="708" w:gutter="0"/>
          <w:cols w:space="708"/>
        </w:sectPr>
      </w:pPr>
    </w:p>
    <w:p w14:paraId="4C137A82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t>Features</w:t>
      </w:r>
      <w:proofErr w:type="spellEnd"/>
    </w:p>
    <w:p w14:paraId="224F9935" w14:textId="77777777" w:rsidR="006D40A0" w:rsidRDefault="000000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On-Board MCU</w:t>
      </w:r>
    </w:p>
    <w:p w14:paraId="62B540C5" w14:textId="77777777" w:rsidR="006D40A0" w:rsidRDefault="00000000">
      <w:pPr>
        <w:pStyle w:val="ListParagraph"/>
        <w:numPr>
          <w:ilvl w:val="0"/>
          <w:numId w:val="3"/>
        </w:numPr>
      </w:pPr>
      <w:r>
        <w:t xml:space="preserve">0V to 2.56V </w:t>
      </w:r>
      <w:proofErr w:type="spellStart"/>
      <w:r>
        <w:t>analog</w:t>
      </w:r>
      <w:proofErr w:type="spellEnd"/>
      <w:r>
        <w:t xml:space="preserve"> input range</w:t>
      </w:r>
    </w:p>
    <w:p w14:paraId="5E82C072" w14:textId="77777777" w:rsidR="006D40A0" w:rsidRDefault="00000000">
      <w:pPr>
        <w:pStyle w:val="ListParagraph"/>
        <w:numPr>
          <w:ilvl w:val="0"/>
          <w:numId w:val="3"/>
        </w:numPr>
      </w:pPr>
      <w:r>
        <w:t>Single 3.3V voltage supply</w:t>
      </w:r>
    </w:p>
    <w:p w14:paraId="026D1C82" w14:textId="0DCDBAEC" w:rsidR="001E00A5" w:rsidRDefault="001E00A5">
      <w:pPr>
        <w:pStyle w:val="ListParagraph"/>
        <w:numPr>
          <w:ilvl w:val="0"/>
          <w:numId w:val="3"/>
        </w:numPr>
      </w:pPr>
      <w:r>
        <w:t>UART one-way communication</w:t>
      </w:r>
    </w:p>
    <w:p w14:paraId="591DD16B" w14:textId="77777777" w:rsidR="006D40A0" w:rsidRDefault="00000000">
      <w:pPr>
        <w:pStyle w:val="ListParagraph"/>
        <w:numPr>
          <w:ilvl w:val="0"/>
          <w:numId w:val="3"/>
        </w:numPr>
      </w:pPr>
      <w:r>
        <w:t>Easy mode change</w:t>
      </w:r>
    </w:p>
    <w:p w14:paraId="67F7E74F" w14:textId="77777777" w:rsidR="006D40A0" w:rsidRDefault="00000000">
      <w:pPr>
        <w:pStyle w:val="ListParagraph"/>
        <w:numPr>
          <w:ilvl w:val="0"/>
          <w:numId w:val="3"/>
        </w:numPr>
      </w:pPr>
      <w:r>
        <w:t>Plug-and-play feature</w:t>
      </w:r>
    </w:p>
    <w:p w14:paraId="24D245A3" w14:textId="657FF71C" w:rsidR="00F2400F" w:rsidRDefault="00000000" w:rsidP="00F2400F">
      <w:pPr>
        <w:pStyle w:val="ListParagraph"/>
        <w:numPr>
          <w:ilvl w:val="0"/>
          <w:numId w:val="3"/>
        </w:numPr>
      </w:pPr>
      <w:r>
        <w:t>Key specification</w:t>
      </w:r>
    </w:p>
    <w:p w14:paraId="6C44EAF9" w14:textId="23A9CEE6" w:rsidR="00F2400F" w:rsidRDefault="00F2400F" w:rsidP="00F2400F">
      <w:pPr>
        <w:pStyle w:val="ListParagraph"/>
        <w:numPr>
          <w:ilvl w:val="1"/>
          <w:numId w:val="3"/>
        </w:numPr>
      </w:pPr>
      <w:r>
        <w:t>Resolution: 8bits</w:t>
      </w:r>
    </w:p>
    <w:p w14:paraId="42332A07" w14:textId="62F235E3" w:rsidR="006D40A0" w:rsidRDefault="00000000" w:rsidP="008E3B31">
      <w:pPr>
        <w:pStyle w:val="ListParagraph"/>
        <w:numPr>
          <w:ilvl w:val="1"/>
          <w:numId w:val="3"/>
        </w:numPr>
      </w:pPr>
      <w:r>
        <w:t>Accuracy at 0.01V</w:t>
      </w:r>
    </w:p>
    <w:p w14:paraId="782FDD99" w14:textId="76D2FFA8" w:rsidR="008E3B31" w:rsidRDefault="00000000" w:rsidP="008E3B31">
      <w:pPr>
        <w:pStyle w:val="ListParagraph"/>
        <w:numPr>
          <w:ilvl w:val="1"/>
          <w:numId w:val="3"/>
        </w:numPr>
      </w:pPr>
      <w:r>
        <w:t>Sampling rate 2</w:t>
      </w:r>
      <w:r w:rsidR="008E3B31">
        <w:t>-10</w:t>
      </w:r>
      <w:r>
        <w:t>Hz</w:t>
      </w:r>
    </w:p>
    <w:p w14:paraId="0FE0A1AD" w14:textId="5F554146" w:rsidR="006D40A0" w:rsidRDefault="00000000" w:rsidP="008E3B31">
      <w:pPr>
        <w:pStyle w:val="ListParagraph"/>
        <w:numPr>
          <w:ilvl w:val="1"/>
          <w:numId w:val="3"/>
        </w:numPr>
      </w:pPr>
      <w:r>
        <w:t>Power usage 2mW</w:t>
      </w:r>
    </w:p>
    <w:p w14:paraId="37A7281D" w14:textId="77777777" w:rsidR="006D40A0" w:rsidRDefault="006D40A0">
      <w:pPr>
        <w:pStyle w:val="ListParagraph"/>
        <w:ind w:left="2160"/>
      </w:pPr>
    </w:p>
    <w:p w14:paraId="22BAB834" w14:textId="77777777" w:rsidR="006D40A0" w:rsidRDefault="006D40A0">
      <w:pPr>
        <w:pStyle w:val="ListParagraph"/>
        <w:ind w:left="2160"/>
      </w:pPr>
    </w:p>
    <w:p w14:paraId="70396A4B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Applications</w:t>
      </w:r>
    </w:p>
    <w:p w14:paraId="65AFC36B" w14:textId="43A0E595" w:rsidR="006D40A0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Operates with any device supporting </w:t>
      </w:r>
      <w:r w:rsidR="002A2ADB">
        <w:t>UART</w:t>
      </w:r>
      <w:r>
        <w:t xml:space="preserve"> communication protocol</w:t>
      </w:r>
    </w:p>
    <w:p w14:paraId="22E8C999" w14:textId="77777777" w:rsidR="006D40A0" w:rsidRDefault="00000000">
      <w:pPr>
        <w:pStyle w:val="ListParagraph"/>
        <w:numPr>
          <w:ilvl w:val="0"/>
          <w:numId w:val="4"/>
        </w:numPr>
      </w:pPr>
      <w:r>
        <w:t>Interface to Temp Sensors, Voltage Sources, Transducers, Photoresistor,</w:t>
      </w:r>
      <w:r>
        <w:rPr>
          <w:b/>
          <w:bCs/>
        </w:rPr>
        <w:t xml:space="preserve"> </w:t>
      </w:r>
      <w:r>
        <w:t>etc.</w:t>
      </w:r>
    </w:p>
    <w:p w14:paraId="578AB15F" w14:textId="77777777" w:rsidR="006D40A0" w:rsidRDefault="006D40A0">
      <w:pPr>
        <w:pStyle w:val="ListParagraph"/>
        <w:ind w:left="1080"/>
      </w:pPr>
    </w:p>
    <w:p w14:paraId="7EC36B97" w14:textId="77777777" w:rsidR="006D40A0" w:rsidRDefault="006D40A0">
      <w:pPr>
        <w:pStyle w:val="ListParagraph"/>
        <w:ind w:left="1080"/>
      </w:pPr>
    </w:p>
    <w:p w14:paraId="2A037725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61FE8082" w14:textId="597BD54E" w:rsidR="006D40A0" w:rsidRDefault="00000000">
      <w:pPr>
        <w:pStyle w:val="ListParagraph"/>
      </w:pPr>
      <w:r>
        <w:t xml:space="preserve">“Sigma Delta ADC module by Szymon Filipkowski” is </w:t>
      </w:r>
      <w:proofErr w:type="gramStart"/>
      <w:r>
        <w:t>a</w:t>
      </w:r>
      <w:proofErr w:type="gramEnd"/>
      <w:r>
        <w:t xml:space="preserve"> 8bit successive approximation converters (ADC) that uses Sigma and Delta modulation to approximate digital value of input. This module uses stm32c0 </w:t>
      </w:r>
      <w:proofErr w:type="spellStart"/>
      <w:r>
        <w:t>mcu</w:t>
      </w:r>
      <w:proofErr w:type="spellEnd"/>
      <w:r>
        <w:t xml:space="preserve"> to decode digital signal into </w:t>
      </w:r>
      <w:r w:rsidR="00CE1594">
        <w:t>UART</w:t>
      </w:r>
      <w:r>
        <w:t xml:space="preserve"> message and sends it to output device. Hardware and software </w:t>
      </w:r>
      <w:proofErr w:type="gramStart"/>
      <w:r>
        <w:t>is</w:t>
      </w:r>
      <w:proofErr w:type="gramEnd"/>
      <w:r>
        <w:t xml:space="preserve"> open sourced at GITHUB, so everyone can tailor this module to their specifics requirements. I as Szymon Filipkowski am creator and software developer for this project. I take full credit for this project.</w:t>
      </w:r>
    </w:p>
    <w:p w14:paraId="7B94F2A9" w14:textId="77777777" w:rsidR="006D40A0" w:rsidRDefault="006D40A0">
      <w:pPr>
        <w:pStyle w:val="ListParagraph"/>
      </w:pPr>
    </w:p>
    <w:p w14:paraId="1C2E2BC4" w14:textId="77777777" w:rsidR="006D40A0" w:rsidRDefault="006D40A0">
      <w:pPr>
        <w:pStyle w:val="ListParagraph"/>
      </w:pPr>
    </w:p>
    <w:p w14:paraId="3251C71C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Revision history</w:t>
      </w:r>
    </w:p>
    <w:p w14:paraId="06504CE6" w14:textId="77777777" w:rsidR="006D40A0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t>Entry – first PCB project, software still in development</w:t>
      </w:r>
      <w:r>
        <w:rPr>
          <w:lang w:val="en-US"/>
        </w:rPr>
        <w:t>. Datasheet created.</w:t>
      </w:r>
    </w:p>
    <w:p w14:paraId="51A2D138" w14:textId="77777777" w:rsidR="006D40A0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>v</w:t>
      </w:r>
      <w:r>
        <w:t>1.2.0</w:t>
      </w:r>
      <w:r>
        <w:rPr>
          <w:lang w:val="en-US"/>
        </w:rPr>
        <w:t xml:space="preserve"> -</w:t>
      </w:r>
      <w:r>
        <w:t xml:space="preserve"> added </w:t>
      </w:r>
      <w:proofErr w:type="spellStart"/>
      <w:r>
        <w:t>uart</w:t>
      </w:r>
      <w:proofErr w:type="spellEnd"/>
      <w:r>
        <w:t xml:space="preserve"> functionality in </w:t>
      </w:r>
      <w:proofErr w:type="spellStart"/>
      <w:r>
        <w:t>pcb</w:t>
      </w:r>
      <w:proofErr w:type="spellEnd"/>
      <w:r>
        <w:t>, for future optional application in project</w:t>
      </w:r>
    </w:p>
    <w:p w14:paraId="6E413DFD" w14:textId="77777777" w:rsidR="006D40A0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>v1.2.1 – translated this datasheet into polish</w:t>
      </w:r>
    </w:p>
    <w:p w14:paraId="57F3FB49" w14:textId="77777777" w:rsidR="006D40A0" w:rsidRDefault="006D40A0">
      <w:pPr>
        <w:pStyle w:val="ListParagraph"/>
        <w:ind w:left="1440"/>
        <w:rPr>
          <w:b/>
          <w:bCs/>
        </w:rPr>
      </w:pPr>
    </w:p>
    <w:p w14:paraId="6B6C0D34" w14:textId="77777777" w:rsidR="006D40A0" w:rsidRDefault="006D40A0">
      <w:pPr>
        <w:pStyle w:val="ListParagraph"/>
        <w:ind w:left="1440"/>
        <w:rPr>
          <w:b/>
          <w:bCs/>
        </w:rPr>
      </w:pPr>
    </w:p>
    <w:p w14:paraId="2B438392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Pin Configuration and Functions</w:t>
      </w:r>
    </w:p>
    <w:p w14:paraId="581B3F4B" w14:textId="188152B5" w:rsidR="006D40A0" w:rsidRDefault="009349C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642849" wp14:editId="38A9EB6E">
            <wp:extent cx="4981433" cy="2544962"/>
            <wp:effectExtent l="0" t="0" r="0" b="8255"/>
            <wp:docPr id="14840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9" t="27658" r="21916" b="30022"/>
                    <a:stretch/>
                  </pic:blipFill>
                  <pic:spPr bwMode="auto">
                    <a:xfrm>
                      <a:off x="0" y="0"/>
                      <a:ext cx="4991257" cy="25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6D40A0" w14:paraId="65630AE0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2858167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6635EA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3D32EAB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6D40A0" w14:paraId="358FD1A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23A52D8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2CFB0E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44C2CEEF" w14:textId="77777777" w:rsidR="006D40A0" w:rsidRDefault="006D40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00897D12" w14:textId="77777777" w:rsidR="006D40A0" w:rsidRDefault="006D40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6D40A0" w14:paraId="26D4A07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96A3999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3090A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2A29F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4999A82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+3.3V supply voltage</w:t>
            </w:r>
          </w:p>
        </w:tc>
      </w:tr>
      <w:tr w:rsidR="006D40A0" w14:paraId="7E2B393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61C87F6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F98D1F1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BAE1C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0074068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Ground pin</w:t>
            </w:r>
          </w:p>
        </w:tc>
      </w:tr>
      <w:tr w:rsidR="006D40A0" w14:paraId="4BCFB0BB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B3EDA75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54F9A0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9D53BD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4646DA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Analog input</w:t>
            </w:r>
          </w:p>
        </w:tc>
      </w:tr>
      <w:tr w:rsidR="006D40A0" w14:paraId="4CFA5C2F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9BBC295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324C75D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0110BB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4EB968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Mode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select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pin</w:t>
            </w:r>
          </w:p>
        </w:tc>
      </w:tr>
      <w:tr w:rsidR="006D40A0" w14:paraId="69351E87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3BAF582F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D6C622" w14:textId="5E288F33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A7BF5FE" w14:textId="0D302EE0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-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09903D6" w14:textId="365B8F0A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optional</w:t>
            </w:r>
          </w:p>
        </w:tc>
      </w:tr>
      <w:tr w:rsidR="006D40A0" w14:paraId="449A410C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35E10F90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61EDE15" w14:textId="4EDF1DC2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3A8C2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61F29FB" w14:textId="45D01A0B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receive data</w:t>
            </w:r>
          </w:p>
        </w:tc>
      </w:tr>
      <w:tr w:rsidR="006D40A0" w14:paraId="6C63E221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CBE5268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C6C52F2" w14:textId="05CD2DEE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B6EEC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EF3DCA0" w14:textId="41FA417B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transmit data</w:t>
            </w:r>
          </w:p>
        </w:tc>
      </w:tr>
      <w:tr w:rsidR="006D40A0" w14:paraId="27A465A8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EE6FD81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981EE6" w14:textId="0240AC37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CE619A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72C2B5" w14:textId="235D36CE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+0V reference for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</w:p>
        </w:tc>
      </w:tr>
    </w:tbl>
    <w:p w14:paraId="22B47F0C" w14:textId="77777777" w:rsidR="006D40A0" w:rsidRPr="009349CF" w:rsidRDefault="006D40A0" w:rsidP="009349CF">
      <w:pPr>
        <w:rPr>
          <w:b/>
          <w:bCs/>
          <w:sz w:val="32"/>
          <w:szCs w:val="32"/>
        </w:rPr>
      </w:pPr>
    </w:p>
    <w:p w14:paraId="017AB0C7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ADC655C" w14:textId="6A275924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4295490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09DEAF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54BA04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14FC2FE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7BF85AE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01C3EE1E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492B02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1A7D2F1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F84BBE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22892DC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Specifications</w:t>
      </w:r>
    </w:p>
    <w:p w14:paraId="5996DFE1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Recommended Operating Conditions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6D40A0" w14:paraId="06EAFC8A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26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3CFF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198F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733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6D40A0" w14:paraId="1A0095DC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6F68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5BF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816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1E7A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6D40A0" w14:paraId="62858AB7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1E89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061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ADDD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B5D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6D40A0" w14:paraId="3222D31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6AA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Analog Input Voltage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A37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F0A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219C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7D08C20A" w14:textId="77777777" w:rsidR="006D40A0" w:rsidRDefault="006D40A0">
      <w:pPr>
        <w:ind w:left="720"/>
        <w:rPr>
          <w:b/>
          <w:bCs/>
          <w:sz w:val="32"/>
          <w:szCs w:val="32"/>
        </w:rPr>
      </w:pPr>
    </w:p>
    <w:p w14:paraId="5408EBAC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 Electrical Characteristic – single conversion mode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D40A0" w14:paraId="2FCCBFD1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1101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464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EA6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6D40A0" w14:paraId="4A38ABE1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7855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Single conversion time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972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3A8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6D40A0" w14:paraId="4246432C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B83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Power usage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6224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3.3V, f*=1Hz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A5ED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2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mW</w:t>
            </w:r>
            <w:proofErr w:type="spellEnd"/>
          </w:p>
        </w:tc>
      </w:tr>
    </w:tbl>
    <w:p w14:paraId="1C8BD32A" w14:textId="77777777" w:rsidR="006D40A0" w:rsidRDefault="00000000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*f = speed of calling </w:t>
      </w:r>
      <w:proofErr w:type="spellStart"/>
      <w:r>
        <w:rPr>
          <w:sz w:val="22"/>
          <w:szCs w:val="22"/>
        </w:rPr>
        <w:t>mcu</w:t>
      </w:r>
      <w:proofErr w:type="spellEnd"/>
      <w:r>
        <w:rPr>
          <w:sz w:val="22"/>
          <w:szCs w:val="22"/>
        </w:rPr>
        <w:t xml:space="preserve"> to converse</w:t>
      </w:r>
    </w:p>
    <w:p w14:paraId="3B30C67A" w14:textId="77777777" w:rsidR="006D40A0" w:rsidRDefault="006D40A0">
      <w:pPr>
        <w:ind w:left="720"/>
        <w:rPr>
          <w:b/>
          <w:bCs/>
          <w:sz w:val="32"/>
          <w:szCs w:val="32"/>
        </w:rPr>
      </w:pPr>
    </w:p>
    <w:p w14:paraId="593B1674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 Electrical Characteristic – continuous conversion mode</w:t>
      </w:r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6D40A0" w14:paraId="5B73AA2A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93BB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40E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9E57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6D40A0" w14:paraId="7591CD18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FB19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Sampling rate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F939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E56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6D40A0" w14:paraId="3DABC098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128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Power usage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5B7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E0A3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2mW</w:t>
            </w:r>
          </w:p>
        </w:tc>
      </w:tr>
    </w:tbl>
    <w:p w14:paraId="0108596B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85B1B50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1A33A3CF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A1FEFAD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63A918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FED74B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63A311F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01F595F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585E42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C8F002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5055099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7F1F086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27A51095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Detailed Description</w:t>
      </w:r>
    </w:p>
    <w:p w14:paraId="0279FE0C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Block Diagram</w:t>
      </w:r>
    </w:p>
    <w:p w14:paraId="1D13C4A4" w14:textId="77777777" w:rsidR="006D40A0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3CB9572" wp14:editId="74310E27">
                <wp:extent cx="6165750" cy="1989735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8710" t="5085" r="15783" b="77678"/>
                        <a:stretch/>
                      </pic:blipFill>
                      <pic:spPr bwMode="auto">
                        <a:xfrm>
                          <a:off x="0" y="0"/>
                          <a:ext cx="6210983" cy="200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5.49pt;height:156.67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14:paraId="1A6B767D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Analog Digital Approximation Mode </w:t>
      </w:r>
      <w:proofErr w:type="spellStart"/>
      <w:r>
        <w:rPr>
          <w:b/>
          <w:bCs/>
          <w:sz w:val="32"/>
          <w:szCs w:val="32"/>
        </w:rPr>
        <w:t>Controll</w:t>
      </w:r>
      <w:proofErr w:type="spellEnd"/>
    </w:p>
    <w:p w14:paraId="27AD58A7" w14:textId="587D8920" w:rsidR="006D40A0" w:rsidRDefault="00000000">
      <w:pPr>
        <w:pStyle w:val="ListParagraph"/>
        <w:ind w:left="1440"/>
      </w:pPr>
      <w:r>
        <w:t>This ADC device support two operating mode. Call mode (or single mode) and continuous mode (or auto mode). The auto mode is default for this module. Shorting MOD pin</w:t>
      </w:r>
      <w:r w:rsidR="00614257">
        <w:t xml:space="preserve"> </w:t>
      </w:r>
      <w:r>
        <w:t xml:space="preserve">to 3.3V enables single mode. In this mode ADC makes one voltage approximation, sends it via </w:t>
      </w:r>
      <w:r w:rsidR="00614257">
        <w:t>UART</w:t>
      </w:r>
      <w:r>
        <w:t xml:space="preserve"> protocol. After this MCU goes into </w:t>
      </w:r>
      <w:r>
        <w:rPr>
          <w:lang w:val="en-US"/>
        </w:rPr>
        <w:t>STOP</w:t>
      </w:r>
      <w:r>
        <w:t xml:space="preserve"> mode waiting for disconnecting MOD pin </w:t>
      </w:r>
      <w:r w:rsidR="00614257">
        <w:t>from</w:t>
      </w:r>
      <w:r>
        <w:t xml:space="preserve"> 3.3V.</w:t>
      </w:r>
      <w:r>
        <w:rPr>
          <w:lang w:val="en-US"/>
        </w:rPr>
        <w:t xml:space="preserve"> MOD pin have pull-down. </w:t>
      </w:r>
      <w:r>
        <w:t xml:space="preserve"> If MOD pin is left disconnected then module is in auto mode. In this mode module sends data via </w:t>
      </w:r>
      <w:r w:rsidR="00614257">
        <w:t>UART</w:t>
      </w:r>
      <w:r>
        <w:t xml:space="preserve"> protocol as soon as calculation of input voltage completes.</w:t>
      </w:r>
    </w:p>
    <w:p w14:paraId="402EBDD5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Principle</w:t>
      </w:r>
    </w:p>
    <w:p w14:paraId="5C3572F0" w14:textId="77777777" w:rsidR="006D40A0" w:rsidRDefault="00000000">
      <w:pPr>
        <w:pStyle w:val="ListParagraph"/>
        <w:numPr>
          <w:ilvl w:val="3"/>
          <w:numId w:val="1"/>
        </w:numPr>
      </w:pPr>
      <w:r>
        <w:t xml:space="preserve">The raw </w:t>
      </w:r>
      <w:proofErr w:type="spellStart"/>
      <w:r>
        <w:t>analog</w:t>
      </w:r>
      <w:proofErr w:type="spellEnd"/>
      <w:r>
        <w:t xml:space="preserve"> input is captured directly from source</w:t>
      </w:r>
    </w:p>
    <w:p w14:paraId="098743DF" w14:textId="77777777" w:rsidR="006D40A0" w:rsidRDefault="00000000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operational amplifier configured in difference amplification subtracts the feedback voltage - delivered from the previous output - from the input signal. This step produces an error signal that shows the difference between the input and the current output.</w:t>
      </w:r>
    </w:p>
    <w:p w14:paraId="25437DF5" w14:textId="77777777" w:rsidR="006D40A0" w:rsidRDefault="00000000">
      <w:pPr>
        <w:pStyle w:val="ListParagraph"/>
        <w:numPr>
          <w:ilvl w:val="3"/>
          <w:numId w:val="1"/>
        </w:numPr>
      </w:pPr>
      <w:r>
        <w:t>Two operational amplifiers, configured as integrators, process the error signal. These integrators filter out high-frequency noise and introduce a controlled delay. This integration improves signal accuracy and stabilizes the system dynamics prior to conversion.</w:t>
      </w:r>
    </w:p>
    <w:p w14:paraId="2943DF78" w14:textId="77777777" w:rsidR="006D40A0" w:rsidRDefault="00000000">
      <w:pPr>
        <w:pStyle w:val="ListParagraph"/>
        <w:numPr>
          <w:ilvl w:val="3"/>
          <w:numId w:val="1"/>
        </w:numPr>
      </w:pPr>
      <w:r>
        <w:t>An operational amplifier, serving as a comparator, converts the integrated signal into a binary digital output (high or low). The resulting digital output is used as both the conversion result and as feedback for continuous error correction.</w:t>
      </w:r>
    </w:p>
    <w:sectPr w:rsidR="006D40A0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43AFD" w14:textId="77777777" w:rsidR="005A4B87" w:rsidRDefault="005A4B87">
      <w:pPr>
        <w:spacing w:after="0" w:line="240" w:lineRule="auto"/>
      </w:pPr>
      <w:r>
        <w:separator/>
      </w:r>
    </w:p>
  </w:endnote>
  <w:endnote w:type="continuationSeparator" w:id="0">
    <w:p w14:paraId="43F2A261" w14:textId="77777777" w:rsidR="005A4B87" w:rsidRDefault="005A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4574A" w14:textId="77777777" w:rsidR="005A4B87" w:rsidRDefault="005A4B87">
      <w:pPr>
        <w:spacing w:after="0" w:line="240" w:lineRule="auto"/>
      </w:pPr>
      <w:r>
        <w:separator/>
      </w:r>
    </w:p>
  </w:footnote>
  <w:footnote w:type="continuationSeparator" w:id="0">
    <w:p w14:paraId="5A7321BB" w14:textId="77777777" w:rsidR="005A4B87" w:rsidRDefault="005A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36EF8"/>
    <w:multiLevelType w:val="multilevel"/>
    <w:tmpl w:val="F566E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33BA"/>
    <w:multiLevelType w:val="multilevel"/>
    <w:tmpl w:val="69F08F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A3AED"/>
    <w:multiLevelType w:val="multilevel"/>
    <w:tmpl w:val="A5F08A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5231CB"/>
    <w:multiLevelType w:val="multilevel"/>
    <w:tmpl w:val="FEB28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90038"/>
    <w:multiLevelType w:val="multilevel"/>
    <w:tmpl w:val="1026F208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AE562D"/>
    <w:multiLevelType w:val="multilevel"/>
    <w:tmpl w:val="74B23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54979">
    <w:abstractNumId w:val="0"/>
  </w:num>
  <w:num w:numId="2" w16cid:durableId="840201395">
    <w:abstractNumId w:val="6"/>
  </w:num>
  <w:num w:numId="3" w16cid:durableId="1642539156">
    <w:abstractNumId w:val="2"/>
  </w:num>
  <w:num w:numId="4" w16cid:durableId="152110484">
    <w:abstractNumId w:val="1"/>
  </w:num>
  <w:num w:numId="5" w16cid:durableId="1421950952">
    <w:abstractNumId w:val="5"/>
  </w:num>
  <w:num w:numId="6" w16cid:durableId="1209492162">
    <w:abstractNumId w:val="3"/>
  </w:num>
  <w:num w:numId="7" w16cid:durableId="185966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A0"/>
    <w:rsid w:val="00105663"/>
    <w:rsid w:val="001E00A5"/>
    <w:rsid w:val="002A2ADB"/>
    <w:rsid w:val="0040276D"/>
    <w:rsid w:val="005A4B87"/>
    <w:rsid w:val="00614257"/>
    <w:rsid w:val="006D40A0"/>
    <w:rsid w:val="008E3B31"/>
    <w:rsid w:val="009349CF"/>
    <w:rsid w:val="00982993"/>
    <w:rsid w:val="00B0182A"/>
    <w:rsid w:val="00B90157"/>
    <w:rsid w:val="00BB0388"/>
    <w:rsid w:val="00CA5E8D"/>
    <w:rsid w:val="00CE1594"/>
    <w:rsid w:val="00CE39B7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3C8D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130</cp:revision>
  <dcterms:created xsi:type="dcterms:W3CDTF">2025-03-04T10:06:00Z</dcterms:created>
  <dcterms:modified xsi:type="dcterms:W3CDTF">2025-03-10T14:42:00Z</dcterms:modified>
</cp:coreProperties>
</file>