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060A9" w14:textId="1577385C" w:rsidR="002916D0" w:rsidRDefault="002916D0">
      <w:pPr>
        <w:pStyle w:val="Heading1"/>
      </w:pPr>
      <w:bookmarkStart w:id="0" w:name="_GoBack"/>
      <w:bookmarkEnd w:id="0"/>
      <w:r>
        <w:t>Strategy</w:t>
      </w:r>
    </w:p>
    <w:p w14:paraId="26B75159" w14:textId="1CC503FB" w:rsidR="0073448E" w:rsidRDefault="0073448E" w:rsidP="006D1D53">
      <w:pPr>
        <w:rPr>
          <w:rFonts w:ascii="IBM Plex Sans" w:hAnsi="IBM Plex Sans" w:cstheme="minorHAnsi"/>
        </w:rPr>
      </w:pPr>
      <w:r>
        <w:rPr>
          <w:rFonts w:ascii="IBM Plex Sans" w:hAnsi="IBM Plex Sans" w:cstheme="minorHAnsi"/>
        </w:rPr>
        <w:t>The strategy of a threat hunting program is a thoughtfully constructed plan or approach</w:t>
      </w:r>
      <w:r w:rsidR="006D1D53">
        <w:rPr>
          <w:rFonts w:ascii="IBM Plex Sans" w:hAnsi="IBM Plex Sans" w:cstheme="minorHAnsi"/>
        </w:rPr>
        <w:t xml:space="preserve"> that outlines how the program </w:t>
      </w:r>
      <w:r>
        <w:rPr>
          <w:rFonts w:ascii="IBM Plex Sans" w:hAnsi="IBM Plex Sans" w:cstheme="minorHAnsi"/>
        </w:rPr>
        <w:t>will achieve the mission</w:t>
      </w:r>
      <w:r w:rsidR="00473238">
        <w:rPr>
          <w:rFonts w:ascii="IBM Plex Sans" w:hAnsi="IBM Plex Sans" w:cstheme="minorHAnsi"/>
        </w:rPr>
        <w:t xml:space="preserve">. It’s worth nothing that strategies play a role in how </w:t>
      </w:r>
      <w:r>
        <w:rPr>
          <w:rFonts w:ascii="IBM Plex Sans" w:hAnsi="IBM Plex Sans" w:cstheme="minorHAnsi"/>
        </w:rPr>
        <w:t>goals and objectives</w:t>
      </w:r>
      <w:r w:rsidR="00473238">
        <w:rPr>
          <w:rFonts w:ascii="IBM Plex Sans" w:hAnsi="IBM Plex Sans" w:cstheme="minorHAnsi"/>
        </w:rPr>
        <w:t xml:space="preserve"> are accomplished as well but f</w:t>
      </w:r>
      <w:r>
        <w:rPr>
          <w:rFonts w:ascii="IBM Plex Sans" w:hAnsi="IBM Plex Sans" w:cstheme="minorHAnsi"/>
        </w:rPr>
        <w:t xml:space="preserve">or the purposes of this section, we will focus on </w:t>
      </w:r>
      <w:r w:rsidR="00473238">
        <w:rPr>
          <w:rFonts w:ascii="IBM Plex Sans" w:hAnsi="IBM Plex Sans" w:cstheme="minorHAnsi"/>
        </w:rPr>
        <w:t xml:space="preserve">strategy as it relates to the program’s mission. </w:t>
      </w:r>
    </w:p>
    <w:p w14:paraId="0609264A" w14:textId="0859F574" w:rsidR="006D1D53" w:rsidRDefault="006D1D53" w:rsidP="006D1D53">
      <w:pPr>
        <w:rPr>
          <w:rFonts w:ascii="IBM Plex Sans" w:hAnsi="IBM Plex Sans" w:cstheme="minorHAnsi"/>
        </w:rPr>
      </w:pPr>
      <w:r w:rsidRPr="00116A57">
        <w:rPr>
          <w:rFonts w:ascii="IBM Plex Sans" w:hAnsi="IBM Plex Sans" w:cstheme="minorHAnsi"/>
        </w:rPr>
        <w:t xml:space="preserve">A </w:t>
      </w:r>
      <w:r>
        <w:rPr>
          <w:rFonts w:ascii="IBM Plex Sans" w:hAnsi="IBM Plex Sans" w:cstheme="minorHAnsi"/>
        </w:rPr>
        <w:t>well-crafted</w:t>
      </w:r>
      <w:r w:rsidRPr="00116A57">
        <w:rPr>
          <w:rFonts w:ascii="IBM Plex Sans" w:hAnsi="IBM Plex Sans" w:cstheme="minorHAnsi"/>
        </w:rPr>
        <w:t xml:space="preserve"> strategy provides a clear roadmap</w:t>
      </w:r>
      <w:r>
        <w:rPr>
          <w:rFonts w:ascii="IBM Plex Sans" w:hAnsi="IBM Plex Sans" w:cstheme="minorHAnsi"/>
        </w:rPr>
        <w:t xml:space="preserve"> sets the tone of</w:t>
      </w:r>
      <w:r w:rsidRPr="00116A57">
        <w:rPr>
          <w:rFonts w:ascii="IBM Plex Sans" w:hAnsi="IBM Plex Sans" w:cstheme="minorHAnsi"/>
        </w:rPr>
        <w:t xml:space="preserve"> the actions people in the </w:t>
      </w:r>
      <w:r>
        <w:rPr>
          <w:rFonts w:ascii="IBM Plex Sans" w:hAnsi="IBM Plex Sans" w:cstheme="minorHAnsi"/>
        </w:rPr>
        <w:t>organization</w:t>
      </w:r>
      <w:r w:rsidRPr="00116A57">
        <w:rPr>
          <w:rFonts w:ascii="IBM Plex Sans" w:hAnsi="IBM Plex Sans" w:cstheme="minorHAnsi"/>
        </w:rPr>
        <w:t xml:space="preserve"> should take and </w:t>
      </w:r>
      <w:r>
        <w:rPr>
          <w:rFonts w:ascii="IBM Plex Sans" w:hAnsi="IBM Plex Sans" w:cstheme="minorHAnsi"/>
        </w:rPr>
        <w:t xml:space="preserve">identify the priorities </w:t>
      </w:r>
      <w:r w:rsidRPr="00116A57">
        <w:rPr>
          <w:rFonts w:ascii="IBM Plex Sans" w:hAnsi="IBM Plex Sans" w:cstheme="minorHAnsi"/>
        </w:rPr>
        <w:t xml:space="preserve">to achieve </w:t>
      </w:r>
      <w:r>
        <w:rPr>
          <w:rFonts w:ascii="IBM Plex Sans" w:hAnsi="IBM Plex Sans" w:cstheme="minorHAnsi"/>
        </w:rPr>
        <w:t xml:space="preserve">the </w:t>
      </w:r>
      <w:r w:rsidRPr="00116A57">
        <w:rPr>
          <w:rFonts w:ascii="IBM Plex Sans" w:hAnsi="IBM Plex Sans" w:cstheme="minorHAnsi"/>
        </w:rPr>
        <w:t>desired goals.</w:t>
      </w:r>
      <w:r>
        <w:rPr>
          <w:rFonts w:ascii="IBM Plex Sans" w:hAnsi="IBM Plex Sans" w:cstheme="minorHAnsi"/>
        </w:rPr>
        <w:t xml:space="preserve"> It is important to note that a strategy is not a mission statement. When applied properly a strategy will dictate how resources will be allocated to accomplish the mission. Therefore, threat hunting organizations should develop a mission statement first before developing a strategy for the threat hunting program. </w:t>
      </w:r>
    </w:p>
    <w:p w14:paraId="4CAF18F9" w14:textId="2F6583BF" w:rsidR="00DA2A9C" w:rsidRDefault="00DA2A9C" w:rsidP="006D1D53">
      <w:pPr>
        <w:rPr>
          <w:rFonts w:ascii="IBM Plex Sans" w:hAnsi="IBM Plex Sans" w:cstheme="minorHAnsi"/>
        </w:rPr>
      </w:pPr>
      <w:r>
        <w:rPr>
          <w:rFonts w:ascii="IBM Plex Sans" w:hAnsi="IBM Plex Sans" w:cstheme="minorHAnsi"/>
        </w:rPr>
        <w:t>It is worth noting that an organization’s strategy</w:t>
      </w:r>
      <w:r w:rsidR="0049663E">
        <w:rPr>
          <w:rFonts w:ascii="IBM Plex Sans" w:hAnsi="IBM Plex Sans" w:cstheme="minorHAnsi"/>
        </w:rPr>
        <w:t xml:space="preserve"> is dynamic as it will continue to change as it adapts to new goals and objectives. </w:t>
      </w:r>
      <w:r w:rsidR="0049663E" w:rsidRPr="0049663E">
        <w:rPr>
          <w:rFonts w:ascii="IBM Plex Sans" w:hAnsi="IBM Plex Sans" w:cstheme="minorHAnsi"/>
        </w:rPr>
        <w:t xml:space="preserve">Strategies are critical to the success of </w:t>
      </w:r>
      <w:r w:rsidR="00210088" w:rsidRPr="0049663E">
        <w:rPr>
          <w:rFonts w:ascii="IBM Plex Sans" w:hAnsi="IBM Plex Sans" w:cstheme="minorHAnsi"/>
        </w:rPr>
        <w:t>a</w:t>
      </w:r>
      <w:r w:rsidR="0049663E" w:rsidRPr="0049663E">
        <w:rPr>
          <w:rFonts w:ascii="IBM Plex Sans" w:hAnsi="IBM Plex Sans" w:cstheme="minorHAnsi"/>
        </w:rPr>
        <w:t xml:space="preserve"> </w:t>
      </w:r>
      <w:r w:rsidR="0049663E">
        <w:rPr>
          <w:rFonts w:ascii="IBM Plex Sans" w:hAnsi="IBM Plex Sans" w:cstheme="minorHAnsi"/>
        </w:rPr>
        <w:t xml:space="preserve">threat hunting program </w:t>
      </w:r>
      <w:r w:rsidR="0049663E" w:rsidRPr="0049663E">
        <w:rPr>
          <w:rFonts w:ascii="IBM Plex Sans" w:hAnsi="IBM Plex Sans" w:cstheme="minorHAnsi"/>
        </w:rPr>
        <w:t xml:space="preserve">because </w:t>
      </w:r>
      <w:r w:rsidR="0049663E">
        <w:rPr>
          <w:rFonts w:ascii="IBM Plex Sans" w:hAnsi="IBM Plex Sans" w:cstheme="minorHAnsi"/>
        </w:rPr>
        <w:t xml:space="preserve">they are the driving force behind creating </w:t>
      </w:r>
      <w:r w:rsidR="0049663E" w:rsidRPr="0049663E">
        <w:rPr>
          <w:rFonts w:ascii="IBM Plex Sans" w:hAnsi="IBM Plex Sans" w:cstheme="minorHAnsi"/>
        </w:rPr>
        <w:t>the plans and actions to accomplish goals.</w:t>
      </w:r>
    </w:p>
    <w:p w14:paraId="280E9909" w14:textId="075850FF" w:rsidR="006D1D53" w:rsidRDefault="006D1D53" w:rsidP="006D1D53">
      <w:pPr>
        <w:rPr>
          <w:rFonts w:ascii="IBM Plex Sans" w:hAnsi="IBM Plex Sans" w:cstheme="minorHAnsi"/>
        </w:rPr>
      </w:pPr>
      <w:r>
        <w:rPr>
          <w:rFonts w:ascii="IBM Plex Sans" w:hAnsi="IBM Plex Sans" w:cstheme="minorHAnsi"/>
          <w:noProof/>
        </w:rPr>
        <w:drawing>
          <wp:inline distT="0" distB="0" distL="0" distR="0" wp14:anchorId="0700E73A" wp14:editId="363003E0">
            <wp:extent cx="5978106" cy="3200400"/>
            <wp:effectExtent l="0" t="0" r="381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227F9E3" w14:textId="77777777" w:rsidR="00DA2A9C" w:rsidRDefault="00DA2A9C" w:rsidP="006D1D53">
      <w:pPr>
        <w:rPr>
          <w:rFonts w:ascii="IBM Plex Sans" w:hAnsi="IBM Plex Sans" w:cstheme="minorHAnsi"/>
        </w:rPr>
      </w:pPr>
    </w:p>
    <w:p w14:paraId="5311B1EE" w14:textId="77777777" w:rsidR="006D1D53" w:rsidRDefault="006D1D53" w:rsidP="006D1D53">
      <w:pPr>
        <w:rPr>
          <w:rFonts w:ascii="IBM Plex Sans" w:hAnsi="IBM Plex Sans" w:cstheme="minorHAnsi"/>
        </w:rPr>
      </w:pPr>
    </w:p>
    <w:p w14:paraId="68E3D21F" w14:textId="77777777" w:rsidR="006D1D53" w:rsidRDefault="006D1D53" w:rsidP="006D1D53">
      <w:pPr>
        <w:rPr>
          <w:rFonts w:ascii="IBM Plex Sans" w:hAnsi="IBM Plex Sans" w:cstheme="minorHAnsi"/>
        </w:rPr>
      </w:pPr>
    </w:p>
    <w:p w14:paraId="19B9EE60" w14:textId="77777777" w:rsidR="006D1D53" w:rsidRPr="006D1D53" w:rsidRDefault="006D1D53" w:rsidP="006D1D53">
      <w:pPr>
        <w:rPr>
          <w:lang w:bidi="he-IL"/>
        </w:rPr>
      </w:pPr>
    </w:p>
    <w:p w14:paraId="638958A6" w14:textId="09DB735D" w:rsidR="00DA2A9C" w:rsidRDefault="00DA2A9C">
      <w:pPr>
        <w:pStyle w:val="Heading1"/>
      </w:pPr>
      <w:r>
        <w:lastRenderedPageBreak/>
        <w:t>Goals and Objectives</w:t>
      </w:r>
    </w:p>
    <w:p w14:paraId="0CF650AD" w14:textId="3DA8BA03" w:rsidR="00F706D5" w:rsidRPr="00363E69" w:rsidRDefault="00F706D5" w:rsidP="00F706D5">
      <w:pPr>
        <w:rPr>
          <w:rFonts w:ascii="IBM Plex Sans" w:hAnsi="IBM Plex Sans"/>
          <w:lang w:bidi="he-IL"/>
        </w:rPr>
      </w:pPr>
      <w:r w:rsidRPr="00363E69">
        <w:rPr>
          <w:rFonts w:ascii="IBM Plex Sans" w:hAnsi="IBM Plex Sans"/>
          <w:lang w:bidi="he-IL"/>
        </w:rPr>
        <w:t xml:space="preserve">Every </w:t>
      </w:r>
      <w:r w:rsidR="00363E69" w:rsidRPr="00363E69">
        <w:rPr>
          <w:rFonts w:ascii="IBM Plex Sans" w:hAnsi="IBM Plex Sans"/>
          <w:lang w:bidi="he-IL"/>
        </w:rPr>
        <w:t>threat hunt program</w:t>
      </w:r>
      <w:r w:rsidRPr="00363E69">
        <w:rPr>
          <w:rFonts w:ascii="IBM Plex Sans" w:hAnsi="IBM Plex Sans"/>
          <w:lang w:bidi="he-IL"/>
        </w:rPr>
        <w:t xml:space="preserve">, in fact every </w:t>
      </w:r>
      <w:r w:rsidR="00363E69" w:rsidRPr="00363E69">
        <w:rPr>
          <w:rFonts w:ascii="IBM Plex Sans" w:hAnsi="IBM Plex Sans"/>
          <w:lang w:bidi="he-IL"/>
        </w:rPr>
        <w:t>hunter</w:t>
      </w:r>
      <w:r w:rsidRPr="00363E69">
        <w:rPr>
          <w:rFonts w:ascii="IBM Plex Sans" w:hAnsi="IBM Plex Sans"/>
          <w:lang w:bidi="he-IL"/>
        </w:rPr>
        <w:t xml:space="preserve">, must have a goal in order to succeed. A goal is the desired result that a </w:t>
      </w:r>
      <w:r w:rsidR="00363E69">
        <w:rPr>
          <w:rFonts w:ascii="IBM Plex Sans" w:hAnsi="IBM Plex Sans"/>
          <w:lang w:bidi="he-IL"/>
        </w:rPr>
        <w:t>program or hunter</w:t>
      </w:r>
      <w:r w:rsidRPr="00363E69">
        <w:rPr>
          <w:rFonts w:ascii="IBM Plex Sans" w:hAnsi="IBM Plex Sans"/>
          <w:lang w:bidi="he-IL"/>
        </w:rPr>
        <w:t xml:space="preserve"> plans to accomplish.</w:t>
      </w:r>
      <w:r w:rsidR="00363E69">
        <w:rPr>
          <w:rFonts w:ascii="IBM Plex Sans" w:hAnsi="IBM Plex Sans"/>
          <w:lang w:bidi="he-IL"/>
        </w:rPr>
        <w:t xml:space="preserve"> Goals should be</w:t>
      </w:r>
      <w:r w:rsidRPr="00363E69">
        <w:rPr>
          <w:rFonts w:ascii="IBM Plex Sans" w:hAnsi="IBM Plex Sans"/>
          <w:lang w:bidi="he-IL"/>
        </w:rPr>
        <w:t xml:space="preserve"> specific, realistic, and attainable </w:t>
      </w:r>
      <w:r w:rsidR="00363E69">
        <w:rPr>
          <w:rFonts w:ascii="IBM Plex Sans" w:hAnsi="IBM Plex Sans"/>
          <w:lang w:bidi="he-IL"/>
        </w:rPr>
        <w:t xml:space="preserve">and </w:t>
      </w:r>
      <w:r w:rsidRPr="00363E69">
        <w:rPr>
          <w:rFonts w:ascii="IBM Plex Sans" w:hAnsi="IBM Plex Sans"/>
          <w:lang w:bidi="he-IL"/>
        </w:rPr>
        <w:t>usually ha</w:t>
      </w:r>
      <w:r w:rsidR="00363E69">
        <w:rPr>
          <w:rFonts w:ascii="IBM Plex Sans" w:hAnsi="IBM Plex Sans"/>
          <w:lang w:bidi="he-IL"/>
        </w:rPr>
        <w:t>ve</w:t>
      </w:r>
      <w:r w:rsidRPr="00363E69">
        <w:rPr>
          <w:rFonts w:ascii="IBM Plex Sans" w:hAnsi="IBM Plex Sans"/>
          <w:lang w:bidi="he-IL"/>
        </w:rPr>
        <w:t xml:space="preserve"> a deadline. Goals can either be short term or long term and can be any of these types:</w:t>
      </w:r>
    </w:p>
    <w:p w14:paraId="056FC0D6" w14:textId="77777777" w:rsidR="00F97283" w:rsidRPr="00F97283" w:rsidRDefault="007B4BF4" w:rsidP="00F706D5">
      <w:pPr>
        <w:rPr>
          <w:rFonts w:ascii="IBM Plex Sans" w:hAnsi="IBM Plex Sans"/>
          <w:b/>
          <w:bCs/>
          <w:lang w:bidi="he-IL"/>
        </w:rPr>
      </w:pPr>
      <w:r w:rsidRPr="00F97283">
        <w:rPr>
          <w:rFonts w:ascii="IBM Plex Sans" w:hAnsi="IBM Plex Sans"/>
          <w:b/>
          <w:bCs/>
          <w:lang w:bidi="he-IL"/>
        </w:rPr>
        <w:t>Long-term goals</w:t>
      </w:r>
      <w:r w:rsidR="00F97283" w:rsidRPr="00F97283">
        <w:rPr>
          <w:rFonts w:ascii="IBM Plex Sans" w:hAnsi="IBM Plex Sans"/>
          <w:b/>
          <w:bCs/>
          <w:lang w:bidi="he-IL"/>
        </w:rPr>
        <w:t>:</w:t>
      </w:r>
    </w:p>
    <w:p w14:paraId="7E8444F1" w14:textId="24C96EA3" w:rsidR="007B4BF4" w:rsidRDefault="006046F4" w:rsidP="00F706D5">
      <w:pPr>
        <w:rPr>
          <w:rFonts w:ascii="IBM Plex Sans" w:hAnsi="IBM Plex Sans"/>
          <w:lang w:bidi="he-IL"/>
        </w:rPr>
      </w:pPr>
      <w:r>
        <w:rPr>
          <w:rFonts w:ascii="IBM Plex Sans" w:hAnsi="IBM Plex Sans"/>
          <w:lang w:bidi="he-IL"/>
        </w:rPr>
        <w:t xml:space="preserve">Big picture goals that often stretch over a significant amount of time and require accomplishing short term goals to complete. </w:t>
      </w:r>
      <w:r w:rsidR="00B955C0">
        <w:rPr>
          <w:rFonts w:ascii="IBM Plex Sans" w:hAnsi="IBM Plex Sans"/>
          <w:lang w:bidi="he-IL"/>
        </w:rPr>
        <w:t xml:space="preserve"> </w:t>
      </w:r>
    </w:p>
    <w:p w14:paraId="5EA61D48" w14:textId="24D4372D" w:rsidR="00F97283" w:rsidRDefault="00F97283" w:rsidP="00F706D5">
      <w:pPr>
        <w:rPr>
          <w:rFonts w:ascii="IBM Plex Sans" w:hAnsi="IBM Plex Sans"/>
          <w:lang w:bidi="he-IL"/>
        </w:rPr>
      </w:pPr>
      <w:r>
        <w:rPr>
          <w:rFonts w:ascii="IBM Plex Sans" w:hAnsi="IBM Plex Sans"/>
          <w:lang w:bidi="he-IL"/>
        </w:rPr>
        <w:t>Example: Make the threat hunting program a leader within the security organization</w:t>
      </w:r>
    </w:p>
    <w:p w14:paraId="6AE68F1B" w14:textId="77777777" w:rsidR="00F97283" w:rsidRPr="00F97283" w:rsidRDefault="007B4BF4" w:rsidP="00F706D5">
      <w:pPr>
        <w:rPr>
          <w:rFonts w:ascii="IBM Plex Sans" w:hAnsi="IBM Plex Sans"/>
          <w:b/>
          <w:bCs/>
          <w:lang w:bidi="he-IL"/>
        </w:rPr>
      </w:pPr>
      <w:r w:rsidRPr="00F97283">
        <w:rPr>
          <w:rFonts w:ascii="IBM Plex Sans" w:hAnsi="IBM Plex Sans"/>
          <w:b/>
          <w:bCs/>
          <w:lang w:bidi="he-IL"/>
        </w:rPr>
        <w:t>Short-term goals</w:t>
      </w:r>
      <w:r w:rsidR="00F97283" w:rsidRPr="00F97283">
        <w:rPr>
          <w:rFonts w:ascii="IBM Plex Sans" w:hAnsi="IBM Plex Sans"/>
          <w:b/>
          <w:bCs/>
          <w:lang w:bidi="he-IL"/>
        </w:rPr>
        <w:t xml:space="preserve">: </w:t>
      </w:r>
    </w:p>
    <w:p w14:paraId="1F7952AB" w14:textId="7C5592A9" w:rsidR="007B4BF4" w:rsidRDefault="0001056B" w:rsidP="00F706D5">
      <w:pPr>
        <w:rPr>
          <w:rFonts w:ascii="IBM Plex Sans" w:hAnsi="IBM Plex Sans"/>
          <w:lang w:bidi="he-IL"/>
        </w:rPr>
      </w:pPr>
      <w:r>
        <w:rPr>
          <w:rFonts w:ascii="IBM Plex Sans" w:hAnsi="IBM Plex Sans"/>
          <w:lang w:bidi="he-IL"/>
        </w:rPr>
        <w:t xml:space="preserve">How long-term goals are broken down into manageable pieces. Short-term goals tend to be easily measured and associated with a specific time period. </w:t>
      </w:r>
    </w:p>
    <w:p w14:paraId="79E84B03" w14:textId="7AE7E765" w:rsidR="00F97283" w:rsidRPr="007B4BF4" w:rsidRDefault="00F97283" w:rsidP="00F706D5">
      <w:pPr>
        <w:rPr>
          <w:rFonts w:ascii="IBM Plex Sans" w:hAnsi="IBM Plex Sans"/>
          <w:lang w:bidi="he-IL"/>
        </w:rPr>
      </w:pPr>
      <w:r>
        <w:rPr>
          <w:rFonts w:ascii="IBM Plex Sans" w:hAnsi="IBM Plex Sans"/>
          <w:lang w:bidi="he-IL"/>
        </w:rPr>
        <w:t>Example: Increase awareness of the value threat hunting will bring to the organization</w:t>
      </w:r>
    </w:p>
    <w:p w14:paraId="48C747DC" w14:textId="7E694BB5" w:rsidR="008F62B4" w:rsidRDefault="008F62B4" w:rsidP="00F706D5">
      <w:pPr>
        <w:rPr>
          <w:rFonts w:ascii="IBM Plex Sans" w:hAnsi="IBM Plex Sans"/>
          <w:b/>
          <w:bCs/>
          <w:lang w:bidi="he-IL"/>
        </w:rPr>
      </w:pPr>
      <w:r w:rsidRPr="008F62B4">
        <w:rPr>
          <w:rFonts w:ascii="IBM Plex Sans" w:hAnsi="IBM Plex Sans"/>
          <w:b/>
          <w:bCs/>
          <w:lang w:bidi="he-IL"/>
        </w:rPr>
        <w:t>Performance-based goals:</w:t>
      </w:r>
    </w:p>
    <w:p w14:paraId="63A6F8DE" w14:textId="152AE1A8" w:rsidR="00E95768" w:rsidRDefault="00E95768" w:rsidP="00F706D5">
      <w:pPr>
        <w:rPr>
          <w:rFonts w:ascii="Segoe UI" w:hAnsi="Segoe UI" w:cs="Segoe UI"/>
          <w:color w:val="091E42"/>
          <w:shd w:val="clear" w:color="auto" w:fill="FFFFFF"/>
        </w:rPr>
      </w:pPr>
      <w:r>
        <w:rPr>
          <w:rFonts w:ascii="Segoe UI" w:hAnsi="Segoe UI" w:cs="Segoe UI"/>
          <w:color w:val="091E42"/>
          <w:shd w:val="clear" w:color="auto" w:fill="FFFFFF"/>
        </w:rPr>
        <w:t xml:space="preserve">Performance-based goals are associated with specific tasks or objectives that are easy to measure or evaluate. </w:t>
      </w:r>
      <w:r w:rsidR="00F97283">
        <w:rPr>
          <w:rFonts w:ascii="Segoe UI" w:hAnsi="Segoe UI" w:cs="Segoe UI"/>
          <w:color w:val="091E42"/>
          <w:shd w:val="clear" w:color="auto" w:fill="FFFFFF"/>
        </w:rPr>
        <w:t>Performance-based goals are often associated with a specific time period.</w:t>
      </w:r>
    </w:p>
    <w:p w14:paraId="291F9F3B" w14:textId="237889E4" w:rsidR="00FE3AEB" w:rsidRDefault="00FE3AEB" w:rsidP="00F706D5">
      <w:pPr>
        <w:rPr>
          <w:rFonts w:ascii="Segoe UI" w:hAnsi="Segoe UI" w:cs="Segoe UI"/>
          <w:color w:val="091E42"/>
          <w:shd w:val="clear" w:color="auto" w:fill="FFFFFF"/>
        </w:rPr>
      </w:pPr>
      <w:r>
        <w:rPr>
          <w:rFonts w:ascii="Segoe UI" w:hAnsi="Segoe UI" w:cs="Segoe UI"/>
          <w:color w:val="091E42"/>
          <w:shd w:val="clear" w:color="auto" w:fill="FFFFFF"/>
        </w:rPr>
        <w:t>Example:</w:t>
      </w:r>
      <w:r w:rsidR="0047519B">
        <w:rPr>
          <w:rFonts w:ascii="Segoe UI" w:hAnsi="Segoe UI" w:cs="Segoe UI"/>
          <w:color w:val="091E42"/>
          <w:shd w:val="clear" w:color="auto" w:fill="FFFFFF"/>
        </w:rPr>
        <w:t xml:space="preserve"> </w:t>
      </w:r>
      <w:proofErr w:type="gramStart"/>
      <w:r w:rsidR="0047519B">
        <w:rPr>
          <w:rFonts w:ascii="Segoe UI" w:hAnsi="Segoe UI" w:cs="Segoe UI"/>
          <w:color w:val="091E42"/>
          <w:shd w:val="clear" w:color="auto" w:fill="FFFFFF"/>
        </w:rPr>
        <w:t>Migrate</w:t>
      </w:r>
      <w:proofErr w:type="gramEnd"/>
      <w:r w:rsidR="0047519B">
        <w:rPr>
          <w:rFonts w:ascii="Segoe UI" w:hAnsi="Segoe UI" w:cs="Segoe UI"/>
          <w:color w:val="091E42"/>
          <w:shd w:val="clear" w:color="auto" w:fill="FFFFFF"/>
        </w:rPr>
        <w:t xml:space="preserve"> 100 threat hunts to automated detections by the end of Q1. </w:t>
      </w:r>
    </w:p>
    <w:p w14:paraId="58B01833" w14:textId="059FE3AA" w:rsidR="008F62B4" w:rsidRDefault="008F62B4" w:rsidP="00F706D5">
      <w:pPr>
        <w:rPr>
          <w:rFonts w:ascii="IBM Plex Sans" w:hAnsi="IBM Plex Sans"/>
          <w:b/>
          <w:bCs/>
          <w:lang w:bidi="he-IL"/>
        </w:rPr>
      </w:pPr>
      <w:r>
        <w:rPr>
          <w:rFonts w:ascii="IBM Plex Sans" w:hAnsi="IBM Plex Sans"/>
          <w:b/>
          <w:bCs/>
          <w:lang w:bidi="he-IL"/>
        </w:rPr>
        <w:t>Quantitative</w:t>
      </w:r>
      <w:r w:rsidRPr="008F62B4">
        <w:rPr>
          <w:rFonts w:ascii="IBM Plex Sans" w:hAnsi="IBM Plex Sans"/>
          <w:b/>
          <w:bCs/>
          <w:lang w:bidi="he-IL"/>
        </w:rPr>
        <w:t xml:space="preserve"> goals:</w:t>
      </w:r>
    </w:p>
    <w:p w14:paraId="61EDA941" w14:textId="58D33F0F" w:rsidR="00F97283" w:rsidRDefault="00B83835" w:rsidP="00F706D5">
      <w:pPr>
        <w:rPr>
          <w:rFonts w:ascii="IBM Plex Sans" w:hAnsi="IBM Plex Sans"/>
          <w:lang w:bidi="he-IL"/>
        </w:rPr>
      </w:pPr>
      <w:r w:rsidRPr="00B83835">
        <w:rPr>
          <w:rFonts w:ascii="IBM Plex Sans" w:hAnsi="IBM Plex Sans"/>
          <w:lang w:bidi="he-IL"/>
        </w:rPr>
        <w:t xml:space="preserve">Quantitative goals are </w:t>
      </w:r>
      <w:r w:rsidR="00F2636D">
        <w:rPr>
          <w:rFonts w:ascii="IBM Plex Sans" w:hAnsi="IBM Plex Sans"/>
          <w:lang w:bidi="he-IL"/>
        </w:rPr>
        <w:t xml:space="preserve">directly associated on hard data such as percentages, </w:t>
      </w:r>
      <w:r w:rsidRPr="00B83835">
        <w:rPr>
          <w:rFonts w:ascii="IBM Plex Sans" w:hAnsi="IBM Plex Sans"/>
          <w:lang w:bidi="he-IL"/>
        </w:rPr>
        <w:t>numbers</w:t>
      </w:r>
      <w:r w:rsidR="00F2636D">
        <w:rPr>
          <w:rFonts w:ascii="IBM Plex Sans" w:hAnsi="IBM Plex Sans"/>
          <w:lang w:bidi="he-IL"/>
        </w:rPr>
        <w:t>,</w:t>
      </w:r>
      <w:r w:rsidRPr="00B83835">
        <w:rPr>
          <w:rFonts w:ascii="IBM Plex Sans" w:hAnsi="IBM Plex Sans"/>
          <w:lang w:bidi="he-IL"/>
        </w:rPr>
        <w:t xml:space="preserve"> or statistics</w:t>
      </w:r>
      <w:r w:rsidR="00F2636D">
        <w:rPr>
          <w:rFonts w:ascii="IBM Plex Sans" w:hAnsi="IBM Plex Sans"/>
          <w:lang w:bidi="he-IL"/>
        </w:rPr>
        <w:t xml:space="preserve">. </w:t>
      </w:r>
    </w:p>
    <w:p w14:paraId="3B271AB6" w14:textId="0E6A02DF" w:rsidR="00F2636D" w:rsidRPr="008F62B4" w:rsidRDefault="00F2636D" w:rsidP="00F706D5">
      <w:pPr>
        <w:rPr>
          <w:rFonts w:ascii="IBM Plex Sans" w:hAnsi="IBM Plex Sans"/>
          <w:b/>
          <w:bCs/>
          <w:lang w:bidi="he-IL"/>
        </w:rPr>
      </w:pPr>
      <w:r>
        <w:rPr>
          <w:rFonts w:ascii="IBM Plex Sans" w:hAnsi="IBM Plex Sans"/>
          <w:lang w:bidi="he-IL"/>
        </w:rPr>
        <w:t>Example:</w:t>
      </w:r>
      <w:r w:rsidR="006B41E8">
        <w:rPr>
          <w:rFonts w:ascii="IBM Plex Sans" w:hAnsi="IBM Plex Sans"/>
          <w:lang w:bidi="he-IL"/>
        </w:rPr>
        <w:t xml:space="preserve"> </w:t>
      </w:r>
      <w:r w:rsidR="0047519B">
        <w:rPr>
          <w:rFonts w:ascii="Segoe UI" w:hAnsi="Segoe UI" w:cs="Segoe UI"/>
          <w:color w:val="091E42"/>
          <w:shd w:val="clear" w:color="auto" w:fill="FFFFFF"/>
        </w:rPr>
        <w:t>Reduce SOC false positive triage efforts by 25% by redesigning existing automated detections through threat hunting process.</w:t>
      </w:r>
    </w:p>
    <w:p w14:paraId="105A4AC2" w14:textId="0992B742" w:rsidR="00F706D5" w:rsidRDefault="008F62B4" w:rsidP="00F706D5">
      <w:pPr>
        <w:rPr>
          <w:rFonts w:ascii="IBM Plex Sans" w:hAnsi="IBM Plex Sans"/>
          <w:b/>
          <w:bCs/>
          <w:lang w:bidi="he-IL"/>
        </w:rPr>
      </w:pPr>
      <w:r w:rsidRPr="008F62B4">
        <w:rPr>
          <w:rFonts w:ascii="IBM Plex Sans" w:hAnsi="IBM Plex Sans"/>
          <w:b/>
          <w:bCs/>
          <w:lang w:bidi="he-IL"/>
        </w:rPr>
        <w:t>Qualitative goals:</w:t>
      </w:r>
    </w:p>
    <w:p w14:paraId="5C8D13E0" w14:textId="4C09B9AB" w:rsidR="00776363" w:rsidRDefault="00776363" w:rsidP="00F706D5">
      <w:pPr>
        <w:rPr>
          <w:rFonts w:ascii="Droid Sans" w:hAnsi="Droid Sans"/>
          <w:color w:val="000000"/>
          <w:sz w:val="21"/>
          <w:szCs w:val="21"/>
          <w:shd w:val="clear" w:color="auto" w:fill="FFFFFF"/>
        </w:rPr>
      </w:pPr>
      <w:r>
        <w:rPr>
          <w:rFonts w:ascii="Droid Sans" w:hAnsi="Droid Sans"/>
          <w:color w:val="000000"/>
          <w:sz w:val="21"/>
          <w:szCs w:val="21"/>
          <w:shd w:val="clear" w:color="auto" w:fill="FFFFFF"/>
        </w:rPr>
        <w:t>Qualitative goal</w:t>
      </w:r>
      <w:r w:rsidR="00EE6519">
        <w:rPr>
          <w:rFonts w:ascii="Droid Sans" w:hAnsi="Droid Sans"/>
          <w:color w:val="000000"/>
          <w:sz w:val="21"/>
          <w:szCs w:val="21"/>
          <w:shd w:val="clear" w:color="auto" w:fill="FFFFFF"/>
        </w:rPr>
        <w:t>s</w:t>
      </w:r>
      <w:r>
        <w:rPr>
          <w:rFonts w:ascii="Droid Sans" w:hAnsi="Droid Sans"/>
          <w:color w:val="000000"/>
          <w:sz w:val="21"/>
          <w:szCs w:val="21"/>
          <w:shd w:val="clear" w:color="auto" w:fill="FFFFFF"/>
        </w:rPr>
        <w:t xml:space="preserve"> are ones that are felt more than measured. The </w:t>
      </w:r>
      <w:proofErr w:type="gramStart"/>
      <w:r>
        <w:rPr>
          <w:rFonts w:ascii="Droid Sans" w:hAnsi="Droid Sans"/>
          <w:color w:val="000000"/>
          <w:sz w:val="21"/>
          <w:szCs w:val="21"/>
          <w:shd w:val="clear" w:color="auto" w:fill="FFFFFF"/>
        </w:rPr>
        <w:t>achievement of qualitative goals are</w:t>
      </w:r>
      <w:proofErr w:type="gramEnd"/>
      <w:r>
        <w:rPr>
          <w:rFonts w:ascii="Droid Sans" w:hAnsi="Droid Sans"/>
          <w:color w:val="000000"/>
          <w:sz w:val="21"/>
          <w:szCs w:val="21"/>
          <w:shd w:val="clear" w:color="auto" w:fill="FFFFFF"/>
        </w:rPr>
        <w:t xml:space="preserve"> not based on hard data but on the impact on the satisfaction and worth of the person or program.</w:t>
      </w:r>
    </w:p>
    <w:p w14:paraId="57CBF44E" w14:textId="6AE2EEFB" w:rsidR="00776363" w:rsidRPr="008F62B4" w:rsidRDefault="00776363" w:rsidP="00F706D5">
      <w:pPr>
        <w:rPr>
          <w:rFonts w:ascii="IBM Plex Sans" w:hAnsi="IBM Plex Sans"/>
          <w:b/>
          <w:bCs/>
          <w:lang w:bidi="he-IL"/>
        </w:rPr>
      </w:pPr>
      <w:r>
        <w:rPr>
          <w:rFonts w:ascii="Droid Sans" w:hAnsi="Droid Sans"/>
          <w:color w:val="000000"/>
          <w:sz w:val="21"/>
          <w:szCs w:val="21"/>
          <w:shd w:val="clear" w:color="auto" w:fill="FFFFFF"/>
        </w:rPr>
        <w:t>Example:</w:t>
      </w:r>
      <w:r w:rsidR="005F7E9C">
        <w:rPr>
          <w:rFonts w:ascii="Droid Sans" w:hAnsi="Droid Sans"/>
          <w:color w:val="000000"/>
          <w:sz w:val="21"/>
          <w:szCs w:val="21"/>
          <w:shd w:val="clear" w:color="auto" w:fill="FFFFFF"/>
        </w:rPr>
        <w:t xml:space="preserve"> Improve relations between SOC and threat hunting team. </w:t>
      </w:r>
    </w:p>
    <w:p w14:paraId="2C3D7E7B" w14:textId="01747F61" w:rsidR="008F62B4" w:rsidRDefault="008F62B4" w:rsidP="00F706D5">
      <w:pPr>
        <w:rPr>
          <w:rFonts w:ascii="IBM Plex Sans" w:hAnsi="IBM Plex Sans"/>
          <w:b/>
          <w:bCs/>
          <w:lang w:bidi="he-IL"/>
        </w:rPr>
      </w:pPr>
      <w:r w:rsidRPr="008F62B4">
        <w:rPr>
          <w:rFonts w:ascii="IBM Plex Sans" w:hAnsi="IBM Plex Sans"/>
          <w:b/>
          <w:bCs/>
          <w:lang w:bidi="he-IL"/>
        </w:rPr>
        <w:t>Outcome-oriented goals:</w:t>
      </w:r>
    </w:p>
    <w:p w14:paraId="16F13E30" w14:textId="497E07EF" w:rsidR="00EE6519" w:rsidRDefault="006E5B01" w:rsidP="00F706D5">
      <w:pPr>
        <w:rPr>
          <w:rFonts w:ascii="IBM Plex Sans" w:hAnsi="IBM Plex Sans"/>
          <w:lang w:bidi="he-IL"/>
        </w:rPr>
      </w:pPr>
      <w:r w:rsidRPr="006E5B01">
        <w:rPr>
          <w:rFonts w:ascii="IBM Plex Sans" w:hAnsi="IBM Plex Sans"/>
          <w:lang w:bidi="he-IL"/>
        </w:rPr>
        <w:t xml:space="preserve">Outcome goals are </w:t>
      </w:r>
      <w:r w:rsidR="00EE6519">
        <w:rPr>
          <w:rFonts w:ascii="IBM Plex Sans" w:hAnsi="IBM Plex Sans"/>
          <w:lang w:bidi="he-IL"/>
        </w:rPr>
        <w:t xml:space="preserve">centered on the end-results specifically stating what the goal is designed achieve. Outcome goals do not detail how the end-result will be achieved but rather states clearly what is to be achieved. </w:t>
      </w:r>
    </w:p>
    <w:p w14:paraId="0303343E" w14:textId="31FA2CFD" w:rsidR="00F64EF1" w:rsidRDefault="00F64EF1" w:rsidP="00F706D5">
      <w:pPr>
        <w:rPr>
          <w:rFonts w:ascii="IBM Plex Sans" w:hAnsi="IBM Plex Sans"/>
          <w:lang w:bidi="he-IL"/>
        </w:rPr>
      </w:pPr>
      <w:r>
        <w:rPr>
          <w:rFonts w:ascii="IBM Plex Sans" w:hAnsi="IBM Plex Sans"/>
          <w:lang w:bidi="he-IL"/>
        </w:rPr>
        <w:t>Example:</w:t>
      </w:r>
      <w:r w:rsidR="001F3592">
        <w:rPr>
          <w:rFonts w:ascii="IBM Plex Sans" w:hAnsi="IBM Plex Sans"/>
          <w:lang w:bidi="he-IL"/>
        </w:rPr>
        <w:t xml:space="preserve"> Establish and implement a threat hunting process</w:t>
      </w:r>
    </w:p>
    <w:p w14:paraId="0126DD01" w14:textId="55DE88C8" w:rsidR="008F62B4" w:rsidRDefault="008F62B4" w:rsidP="00F706D5">
      <w:pPr>
        <w:rPr>
          <w:rFonts w:ascii="IBM Plex Sans" w:hAnsi="IBM Plex Sans"/>
          <w:b/>
          <w:bCs/>
          <w:lang w:bidi="he-IL"/>
        </w:rPr>
      </w:pPr>
      <w:r w:rsidRPr="008F62B4">
        <w:rPr>
          <w:rFonts w:ascii="IBM Plex Sans" w:hAnsi="IBM Plex Sans"/>
          <w:b/>
          <w:bCs/>
          <w:lang w:bidi="he-IL"/>
        </w:rPr>
        <w:t>Process-oriented goals:</w:t>
      </w:r>
    </w:p>
    <w:p w14:paraId="55323912" w14:textId="4A5B6F19" w:rsidR="00641042" w:rsidRPr="00787C57" w:rsidRDefault="00787C57" w:rsidP="00F706D5">
      <w:pPr>
        <w:rPr>
          <w:rFonts w:ascii="IBM Plex Sans" w:hAnsi="IBM Plex Sans"/>
          <w:lang w:bidi="he-IL"/>
        </w:rPr>
      </w:pPr>
      <w:r w:rsidRPr="00787C57">
        <w:rPr>
          <w:rFonts w:ascii="IBM Plex Sans" w:hAnsi="IBM Plex Sans"/>
          <w:lang w:bidi="he-IL"/>
        </w:rPr>
        <w:lastRenderedPageBreak/>
        <w:t>Process goals are</w:t>
      </w:r>
      <w:r>
        <w:rPr>
          <w:rFonts w:ascii="IBM Plex Sans" w:hAnsi="IBM Plex Sans"/>
          <w:lang w:bidi="he-IL"/>
        </w:rPr>
        <w:t xml:space="preserve"> detailed</w:t>
      </w:r>
      <w:r w:rsidRPr="00787C57">
        <w:rPr>
          <w:rFonts w:ascii="IBM Plex Sans" w:hAnsi="IBM Plex Sans"/>
          <w:lang w:bidi="he-IL"/>
        </w:rPr>
        <w:t xml:space="preserve"> plan</w:t>
      </w:r>
      <w:r>
        <w:rPr>
          <w:rFonts w:ascii="IBM Plex Sans" w:hAnsi="IBM Plex Sans"/>
          <w:lang w:bidi="he-IL"/>
        </w:rPr>
        <w:t>s</w:t>
      </w:r>
      <w:r w:rsidRPr="00787C57">
        <w:rPr>
          <w:rFonts w:ascii="IBM Plex Sans" w:hAnsi="IBM Plex Sans"/>
          <w:lang w:bidi="he-IL"/>
        </w:rPr>
        <w:t xml:space="preserve"> of action </w:t>
      </w:r>
      <w:r>
        <w:rPr>
          <w:rFonts w:ascii="IBM Plex Sans" w:hAnsi="IBM Plex Sans"/>
          <w:lang w:bidi="he-IL"/>
        </w:rPr>
        <w:t xml:space="preserve">and </w:t>
      </w:r>
      <w:r w:rsidRPr="00787C57">
        <w:rPr>
          <w:rFonts w:ascii="IBM Plex Sans" w:hAnsi="IBM Plex Sans"/>
          <w:lang w:bidi="he-IL"/>
        </w:rPr>
        <w:t>track</w:t>
      </w:r>
      <w:r>
        <w:rPr>
          <w:rFonts w:ascii="IBM Plex Sans" w:hAnsi="IBM Plex Sans"/>
          <w:lang w:bidi="he-IL"/>
        </w:rPr>
        <w:t xml:space="preserve"> the </w:t>
      </w:r>
      <w:r w:rsidRPr="00787C57">
        <w:rPr>
          <w:rFonts w:ascii="IBM Plex Sans" w:hAnsi="IBM Plex Sans"/>
          <w:lang w:bidi="he-IL"/>
        </w:rPr>
        <w:t xml:space="preserve">progress </w:t>
      </w:r>
      <w:r>
        <w:rPr>
          <w:rFonts w:ascii="IBM Plex Sans" w:hAnsi="IBM Plex Sans"/>
          <w:lang w:bidi="he-IL"/>
        </w:rPr>
        <w:t>of</w:t>
      </w:r>
      <w:r w:rsidRPr="00787C57">
        <w:rPr>
          <w:rFonts w:ascii="IBM Plex Sans" w:hAnsi="IBM Plex Sans"/>
          <w:lang w:bidi="he-IL"/>
        </w:rPr>
        <w:t xml:space="preserve"> steps</w:t>
      </w:r>
      <w:r>
        <w:rPr>
          <w:rFonts w:ascii="IBM Plex Sans" w:hAnsi="IBM Plex Sans"/>
          <w:lang w:bidi="he-IL"/>
        </w:rPr>
        <w:t xml:space="preserve"> taken to advance</w:t>
      </w:r>
      <w:r w:rsidRPr="00787C57">
        <w:rPr>
          <w:rFonts w:ascii="IBM Plex Sans" w:hAnsi="IBM Plex Sans"/>
          <w:lang w:bidi="he-IL"/>
        </w:rPr>
        <w:t xml:space="preserve">. Process goals are about the way </w:t>
      </w:r>
      <w:r>
        <w:rPr>
          <w:rFonts w:ascii="IBM Plex Sans" w:hAnsi="IBM Plex Sans"/>
          <w:lang w:bidi="he-IL"/>
        </w:rPr>
        <w:t>the threat hunt team</w:t>
      </w:r>
      <w:r w:rsidRPr="00787C57">
        <w:rPr>
          <w:rFonts w:ascii="IBM Plex Sans" w:hAnsi="IBM Plex Sans"/>
          <w:lang w:bidi="he-IL"/>
        </w:rPr>
        <w:t xml:space="preserve"> do</w:t>
      </w:r>
      <w:r>
        <w:rPr>
          <w:rFonts w:ascii="IBM Plex Sans" w:hAnsi="IBM Plex Sans"/>
          <w:lang w:bidi="he-IL"/>
        </w:rPr>
        <w:t>es</w:t>
      </w:r>
      <w:r w:rsidRPr="00787C57">
        <w:rPr>
          <w:rFonts w:ascii="IBM Plex Sans" w:hAnsi="IBM Plex Sans"/>
          <w:lang w:bidi="he-IL"/>
        </w:rPr>
        <w:t xml:space="preserve"> things, not </w:t>
      </w:r>
      <w:r>
        <w:rPr>
          <w:rFonts w:ascii="IBM Plex Sans" w:hAnsi="IBM Plex Sans"/>
          <w:lang w:bidi="he-IL"/>
        </w:rPr>
        <w:t>about the results</w:t>
      </w:r>
      <w:r w:rsidRPr="00787C57">
        <w:rPr>
          <w:rFonts w:ascii="IBM Plex Sans" w:hAnsi="IBM Plex Sans"/>
          <w:lang w:bidi="he-IL"/>
        </w:rPr>
        <w:t xml:space="preserve">. </w:t>
      </w:r>
    </w:p>
    <w:p w14:paraId="72F2A6C0" w14:textId="77777777" w:rsidR="00F706D5" w:rsidRPr="00363E69" w:rsidRDefault="00F706D5" w:rsidP="00F706D5">
      <w:pPr>
        <w:rPr>
          <w:rFonts w:ascii="IBM Plex Sans" w:hAnsi="IBM Plex Sans"/>
          <w:lang w:bidi="he-IL"/>
        </w:rPr>
      </w:pPr>
    </w:p>
    <w:p w14:paraId="077A450F" w14:textId="77777777" w:rsidR="00DA2A9C" w:rsidRDefault="00DA2A9C" w:rsidP="0049663E">
      <w:pPr>
        <w:pStyle w:val="Heading1"/>
      </w:pPr>
      <w:r>
        <w:lastRenderedPageBreak/>
        <w:t>GOST Framework</w:t>
      </w:r>
    </w:p>
    <w:p w14:paraId="78B7F8C2" w14:textId="77777777" w:rsidR="00DA2A9C" w:rsidRDefault="00DA2A9C" w:rsidP="0049663E">
      <w:pPr>
        <w:rPr>
          <w:lang w:bidi="he-IL"/>
        </w:rPr>
      </w:pPr>
      <w:r>
        <w:rPr>
          <w:lang w:bidi="he-IL"/>
        </w:rPr>
        <w:t>The Harvard Business Review’s Robert Kaplan 95% of employees are unaware of or do not understand their company’s strategy</w:t>
      </w:r>
      <w:r>
        <w:rPr>
          <w:rStyle w:val="FootnoteReference"/>
          <w:lang w:bidi="he-IL"/>
        </w:rPr>
        <w:footnoteReference w:id="1"/>
      </w:r>
      <w:r>
        <w:rPr>
          <w:lang w:bidi="he-IL"/>
        </w:rPr>
        <w:t xml:space="preserve"> indicating that there is clear disconnect between a company’s overarching strategic management plan and the people who are meant to execute it. The GOST framework stands for Goals Objectives Strategy and Tactics and provides a way to bring visibility and clarity to what an organization is trying to do and how they are going to do it. </w:t>
      </w:r>
    </w:p>
    <w:p w14:paraId="44CF200A" w14:textId="77777777" w:rsidR="00DA2A9C" w:rsidRDefault="00DA2A9C" w:rsidP="0049663E">
      <w:pPr>
        <w:rPr>
          <w:lang w:bidi="he-IL"/>
        </w:rPr>
      </w:pPr>
      <w:r>
        <w:rPr>
          <w:lang w:bidi="he-IL"/>
        </w:rPr>
        <w:t xml:space="preserve">On a smaller scale, threat hunters should be aware of the overall strategy of the threat hunting organization. When threat hunt teams do not understand what the team is trying to accomplish, why it is important, and what is expected of them it can result in confusion, decreased morale, and a lack confidence in leadership. </w:t>
      </w:r>
    </w:p>
    <w:p w14:paraId="590CF952" w14:textId="77777777" w:rsidR="00DA2A9C" w:rsidRDefault="00DA2A9C" w:rsidP="0049663E">
      <w:pPr>
        <w:rPr>
          <w:lang w:bidi="he-IL"/>
        </w:rPr>
      </w:pPr>
      <w:r>
        <w:rPr>
          <w:lang w:bidi="he-IL"/>
        </w:rPr>
        <w:t xml:space="preserve">Breaking down the GOST framework, you can see that there is a clear distinction between the components of the framework in terms of what the team is trying to accomplish and how they are meant to accomplish it. </w:t>
      </w:r>
    </w:p>
    <w:p w14:paraId="61C5A8E3" w14:textId="77777777" w:rsidR="00DA2A9C" w:rsidRDefault="00DA2A9C" w:rsidP="0049663E">
      <w:pPr>
        <w:rPr>
          <w:lang w:bidi="he-IL"/>
        </w:rPr>
      </w:pPr>
      <w:r>
        <w:rPr>
          <w:lang w:bidi="he-IL"/>
        </w:rPr>
        <w:t xml:space="preserve">Goals are what you want to achieve broadly, and they are qualitative. Objectives are quantitative measurements or numeric targets that describe the specific outcomes that define your goal such as marketing penetration, profit, and revenue. Strategy is the high-level plan you will follow to achieve your goals and tactics are specific actions you will take to achieve your goals. </w:t>
      </w:r>
    </w:p>
    <w:p w14:paraId="76ECEE18" w14:textId="77777777" w:rsidR="00DA2A9C" w:rsidRDefault="00DA2A9C" w:rsidP="0049663E">
      <w:pPr>
        <w:rPr>
          <w:lang w:bidi="he-IL"/>
        </w:rPr>
      </w:pPr>
      <w:r>
        <w:rPr>
          <w:noProof/>
        </w:rPr>
        <w:drawing>
          <wp:inline distT="0" distB="0" distL="0" distR="0" wp14:anchorId="79485B9A" wp14:editId="67EF2A30">
            <wp:extent cx="52482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3162300"/>
                    </a:xfrm>
                    <a:prstGeom prst="rect">
                      <a:avLst/>
                    </a:prstGeom>
                  </pic:spPr>
                </pic:pic>
              </a:graphicData>
            </a:graphic>
          </wp:inline>
        </w:drawing>
      </w:r>
    </w:p>
    <w:p w14:paraId="7A77028E" w14:textId="77777777" w:rsidR="00DA2A9C" w:rsidRDefault="00DA2A9C" w:rsidP="0049663E">
      <w:pPr>
        <w:rPr>
          <w:lang w:bidi="he-IL"/>
        </w:rPr>
      </w:pPr>
      <w:r w:rsidRPr="00E10F58">
        <w:rPr>
          <w:lang w:bidi="he-IL"/>
        </w:rPr>
        <w:t>https://ebrary.net/116529/management/gost_framework</w:t>
      </w:r>
    </w:p>
    <w:p w14:paraId="42A9FAE5" w14:textId="77777777" w:rsidR="00DA2A9C" w:rsidRDefault="00DA2A9C" w:rsidP="0049663E">
      <w:pPr>
        <w:jc w:val="center"/>
        <w:rPr>
          <w:noProof/>
        </w:rPr>
      </w:pPr>
      <w:r>
        <w:rPr>
          <w:noProof/>
        </w:rPr>
        <w:lastRenderedPageBreak/>
        <mc:AlternateContent>
          <mc:Choice Requires="wps">
            <w:drawing>
              <wp:inline distT="0" distB="0" distL="0" distR="0" wp14:anchorId="5D326E65" wp14:editId="72C1F54D">
                <wp:extent cx="301625" cy="301625"/>
                <wp:effectExtent l="0" t="0" r="0" b="0"/>
                <wp:docPr id="3" name="Rectangle 3" descr="Goals, Objectives, Strategies, and Tactics defined on on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71C203" id="Rectangle 3" o:spid="_x0000_s1026" alt="Goals, Objectives, Strategies, and Tactics defined on one p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1UsNARgCAAALBAAADgAAAAAAAAAAAAAAAAAuAgAAZHJzL2Uyb0RvYy54bWxQSwECLQAUAAYACAAA&#10;ACEAaDaXaNoAAAADAQAADwAAAAAAAAAAAAAAAAByBAAAZHJzL2Rvd25yZXYueG1sUEsFBgAAAAAE&#10;AAQA8wAAAHkFAAAAAA==&#10;" filled="f" stroked="f">
                <o:lock v:ext="edit" aspectratio="t"/>
                <w10:anchorlock/>
              </v:rect>
            </w:pict>
          </mc:Fallback>
        </mc:AlternateContent>
      </w:r>
      <w:r>
        <w:rPr>
          <w:noProof/>
        </w:rPr>
        <w:drawing>
          <wp:inline distT="0" distB="0" distL="0" distR="0" wp14:anchorId="15EC784C" wp14:editId="2BCFAFB0">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5545"/>
                    </a:xfrm>
                    <a:prstGeom prst="rect">
                      <a:avLst/>
                    </a:prstGeom>
                  </pic:spPr>
                </pic:pic>
              </a:graphicData>
            </a:graphic>
          </wp:inline>
        </w:drawing>
      </w:r>
    </w:p>
    <w:p w14:paraId="0E0B0008" w14:textId="77777777" w:rsidR="00DA2A9C" w:rsidRDefault="00DA2A9C" w:rsidP="0049663E">
      <w:pPr>
        <w:jc w:val="center"/>
        <w:rPr>
          <w:lang w:bidi="he-IL"/>
        </w:rPr>
      </w:pPr>
      <w:r>
        <w:rPr>
          <w:noProof/>
        </w:rPr>
        <w:t>Strategy Kiln GOST Framework</w:t>
      </w:r>
      <w:r>
        <w:rPr>
          <w:rStyle w:val="FootnoteReference"/>
          <w:noProof/>
        </w:rPr>
        <w:footnoteReference w:id="2"/>
      </w:r>
    </w:p>
    <w:p w14:paraId="570CE867" w14:textId="77777777" w:rsidR="00DA2A9C" w:rsidRPr="00CD036E" w:rsidRDefault="00DA2A9C" w:rsidP="0049663E">
      <w:pPr>
        <w:rPr>
          <w:lang w:bidi="he-IL"/>
        </w:rPr>
      </w:pPr>
    </w:p>
    <w:p w14:paraId="253CABC9" w14:textId="77777777" w:rsidR="00DA2A9C" w:rsidRDefault="00DA2A9C" w:rsidP="0049663E">
      <w:pPr>
        <w:pStyle w:val="Heading2"/>
      </w:pPr>
      <w:r>
        <w:t>Example GOST for Threat Hunting</w:t>
      </w:r>
    </w:p>
    <w:p w14:paraId="2396F4DE" w14:textId="77777777" w:rsidR="00DA2A9C" w:rsidRDefault="00DA2A9C" w:rsidP="0049663E">
      <w:pPr>
        <w:rPr>
          <w:lang w:bidi="he-IL"/>
        </w:rPr>
      </w:pPr>
      <w:r>
        <w:rPr>
          <w:lang w:bidi="he-IL"/>
        </w:rPr>
        <w:t xml:space="preserve">Goal: </w:t>
      </w:r>
    </w:p>
    <w:p w14:paraId="713CC0FC" w14:textId="77777777" w:rsidR="00DA2A9C" w:rsidRDefault="00DA2A9C" w:rsidP="0049663E">
      <w:pPr>
        <w:pStyle w:val="ListParagraph"/>
        <w:numPr>
          <w:ilvl w:val="0"/>
          <w:numId w:val="17"/>
        </w:numPr>
      </w:pPr>
      <w:r w:rsidRPr="006A11A0">
        <w:t>To be the driving force in high quality automated detections for indicators of attack (</w:t>
      </w:r>
      <w:proofErr w:type="spellStart"/>
      <w:r w:rsidRPr="006A11A0">
        <w:t>IoA</w:t>
      </w:r>
      <w:proofErr w:type="spellEnd"/>
      <w:r w:rsidRPr="006A11A0">
        <w:t>) and tactics, techniques, and procedures (TTPs) of an attacker.</w:t>
      </w:r>
    </w:p>
    <w:p w14:paraId="42C489AB" w14:textId="77777777" w:rsidR="00DA2A9C" w:rsidRDefault="00DA2A9C" w:rsidP="0049663E">
      <w:pPr>
        <w:rPr>
          <w:lang w:bidi="he-IL"/>
        </w:rPr>
      </w:pPr>
      <w:r>
        <w:rPr>
          <w:lang w:bidi="he-IL"/>
        </w:rPr>
        <w:t xml:space="preserve">Objectives: </w:t>
      </w:r>
    </w:p>
    <w:p w14:paraId="08E2445C" w14:textId="77777777" w:rsidR="00DA2A9C" w:rsidRDefault="00DA2A9C" w:rsidP="0049663E">
      <w:pPr>
        <w:pStyle w:val="ListParagraph"/>
        <w:numPr>
          <w:ilvl w:val="0"/>
          <w:numId w:val="17"/>
        </w:numPr>
      </w:pPr>
      <w:r>
        <w:t xml:space="preserve">Increase endpoint visibility by deploying </w:t>
      </w:r>
      <w:proofErr w:type="gramStart"/>
      <w:r>
        <w:t>a</w:t>
      </w:r>
      <w:proofErr w:type="gramEnd"/>
      <w:r>
        <w:t xml:space="preserve"> EDR solution to 75% of the entire workstation and server fleet over the next 12 months.</w:t>
      </w:r>
    </w:p>
    <w:p w14:paraId="6B652BBA" w14:textId="77777777" w:rsidR="00DA2A9C" w:rsidRDefault="00DA2A9C" w:rsidP="0049663E">
      <w:pPr>
        <w:pStyle w:val="ListParagraph"/>
        <w:numPr>
          <w:ilvl w:val="0"/>
          <w:numId w:val="17"/>
        </w:numPr>
      </w:pPr>
      <w:r>
        <w:t>Identify the top 5 threats to the organization and map those threats to data sources and centralize 100% of those data sources within 6 months.</w:t>
      </w:r>
    </w:p>
    <w:p w14:paraId="234B6227" w14:textId="77777777" w:rsidR="00DA2A9C" w:rsidRDefault="00DA2A9C" w:rsidP="0049663E">
      <w:pPr>
        <w:pStyle w:val="ListParagraph"/>
        <w:numPr>
          <w:ilvl w:val="0"/>
          <w:numId w:val="17"/>
        </w:numPr>
      </w:pPr>
      <w:r>
        <w:t>Average migration of 1 threat hunt to an automated detection per week over the next year.</w:t>
      </w:r>
    </w:p>
    <w:p w14:paraId="1E013515" w14:textId="77777777" w:rsidR="00DA2A9C" w:rsidRDefault="00DA2A9C" w:rsidP="0049663E">
      <w:r>
        <w:t>Strategy:</w:t>
      </w:r>
    </w:p>
    <w:p w14:paraId="2F5E21F9" w14:textId="77777777" w:rsidR="00DA2A9C" w:rsidRDefault="00DA2A9C" w:rsidP="0049663E">
      <w:pPr>
        <w:pStyle w:val="ListParagraph"/>
        <w:numPr>
          <w:ilvl w:val="0"/>
          <w:numId w:val="18"/>
        </w:numPr>
      </w:pPr>
      <w:r>
        <w:t xml:space="preserve">Focus efforts on identifying and developing threat hunts that are relevant to the organization and good candidates for automation. </w:t>
      </w:r>
    </w:p>
    <w:p w14:paraId="494A21E7" w14:textId="77777777" w:rsidR="00DA2A9C" w:rsidRDefault="00DA2A9C" w:rsidP="0049663E">
      <w:r>
        <w:t>Tactics:</w:t>
      </w:r>
    </w:p>
    <w:p w14:paraId="3C036998" w14:textId="77777777" w:rsidR="00DA2A9C" w:rsidRDefault="00DA2A9C" w:rsidP="0049663E"/>
    <w:p w14:paraId="69F6BB6A" w14:textId="77777777" w:rsidR="00DA2A9C" w:rsidRDefault="00DA2A9C" w:rsidP="0049663E"/>
    <w:p w14:paraId="3980D17C" w14:textId="77777777" w:rsidR="00DA2A9C" w:rsidRDefault="00DA2A9C" w:rsidP="0049663E">
      <w:pPr>
        <w:pStyle w:val="ListParagraph"/>
        <w:numPr>
          <w:ilvl w:val="0"/>
          <w:numId w:val="18"/>
        </w:numPr>
      </w:pPr>
      <w:r>
        <w:lastRenderedPageBreak/>
        <w:t xml:space="preserve">Establish and nurture a relationship with the SOC to build a threat hunt to automated detection pipeline. </w:t>
      </w:r>
    </w:p>
    <w:p w14:paraId="1DF1652E" w14:textId="77777777" w:rsidR="00DA2A9C" w:rsidRDefault="00DA2A9C" w:rsidP="0049663E">
      <w:pPr>
        <w:pStyle w:val="ListParagraph"/>
        <w:numPr>
          <w:ilvl w:val="0"/>
          <w:numId w:val="18"/>
        </w:numPr>
      </w:pPr>
      <w:r>
        <w:t>Develop and implement a process to migrate a threat hunt to an automated detection to be managed by the SOC</w:t>
      </w:r>
    </w:p>
    <w:p w14:paraId="50C35519" w14:textId="77777777" w:rsidR="00DA2A9C" w:rsidRDefault="00DA2A9C" w:rsidP="0049663E">
      <w:pPr>
        <w:pStyle w:val="ListParagraph"/>
        <w:numPr>
          <w:ilvl w:val="0"/>
          <w:numId w:val="18"/>
        </w:numPr>
      </w:pPr>
      <w:r w:rsidRPr="001E3171">
        <w:t>Develop and implement a threat hunting process that has</w:t>
      </w:r>
      <w:r>
        <w:t xml:space="preserve"> includes quality control and documentation standards</w:t>
      </w:r>
    </w:p>
    <w:p w14:paraId="70A4938B" w14:textId="77777777" w:rsidR="00DA2A9C" w:rsidRDefault="00DA2A9C" w:rsidP="0049663E"/>
    <w:p w14:paraId="74BD382D" w14:textId="77777777" w:rsidR="00DA2A9C" w:rsidRDefault="00DA2A9C" w:rsidP="0049663E"/>
    <w:p w14:paraId="1A20F9C8" w14:textId="77777777" w:rsidR="00DA2A9C" w:rsidRDefault="00DA2A9C" w:rsidP="0049663E">
      <w:pPr>
        <w:pStyle w:val="Heading2"/>
      </w:pPr>
      <w:r>
        <w:t>Communication Strategy</w:t>
      </w:r>
    </w:p>
    <w:p w14:paraId="7E1B22A1" w14:textId="77777777" w:rsidR="00DA2A9C" w:rsidRDefault="00DA2A9C" w:rsidP="00DA2A9C">
      <w:pPr>
        <w:rPr>
          <w:lang w:bidi="he-IL"/>
        </w:rPr>
      </w:pPr>
      <w:r>
        <w:rPr>
          <w:lang w:bidi="he-IL"/>
        </w:rPr>
        <w:t xml:space="preserve">No one is going to care how good your team is if you can’t communicate how </w:t>
      </w:r>
      <w:proofErr w:type="gramStart"/>
      <w:r>
        <w:rPr>
          <w:lang w:bidi="he-IL"/>
        </w:rPr>
        <w:t>good</w:t>
      </w:r>
      <w:proofErr w:type="gramEnd"/>
      <w:r>
        <w:rPr>
          <w:lang w:bidi="he-IL"/>
        </w:rPr>
        <w:t xml:space="preserve"> your team is.</w:t>
      </w:r>
    </w:p>
    <w:p w14:paraId="720C646F" w14:textId="77777777" w:rsidR="00DA2A9C" w:rsidRDefault="00DA2A9C" w:rsidP="00DA2A9C">
      <w:pPr>
        <w:rPr>
          <w:lang w:bidi="he-IL"/>
        </w:rPr>
      </w:pPr>
      <w:r>
        <w:rPr>
          <w:lang w:bidi="he-IL"/>
        </w:rPr>
        <w:t xml:space="preserve">One of the more underrated aspects of designing and operating a threat hunting organization is developing a strategy to </w:t>
      </w:r>
      <w:r w:rsidRPr="005D45C7">
        <w:rPr>
          <w:lang w:bidi="he-IL"/>
        </w:rPr>
        <w:t xml:space="preserve">communicate with </w:t>
      </w:r>
      <w:r>
        <w:rPr>
          <w:lang w:bidi="he-IL"/>
        </w:rPr>
        <w:t>leadership h</w:t>
      </w:r>
      <w:r w:rsidRPr="005D45C7">
        <w:rPr>
          <w:lang w:bidi="he-IL"/>
        </w:rPr>
        <w:t xml:space="preserve">ow the investment </w:t>
      </w:r>
      <w:r>
        <w:rPr>
          <w:lang w:bidi="he-IL"/>
        </w:rPr>
        <w:t xml:space="preserve">into threat hunting </w:t>
      </w:r>
      <w:r w:rsidRPr="005D45C7">
        <w:rPr>
          <w:lang w:bidi="he-IL"/>
        </w:rPr>
        <w:t>is generating a positive impact on the organization.</w:t>
      </w:r>
      <w:r>
        <w:rPr>
          <w:lang w:bidi="he-IL"/>
        </w:rPr>
        <w:t xml:space="preserve"> If the only message the threat hunt team delivers to key stakeholders and leadership is whether threat hunting identified malicious activity, it will be extremely difficult to realize the full value threat hunting is bringing to the organization.</w:t>
      </w:r>
    </w:p>
    <w:p w14:paraId="6075F088" w14:textId="77777777" w:rsidR="00DA2A9C" w:rsidRDefault="00DA2A9C" w:rsidP="00DA2A9C">
      <w:pPr>
        <w:rPr>
          <w:lang w:bidi="he-IL"/>
        </w:rPr>
      </w:pPr>
      <w:r>
        <w:rPr>
          <w:lang w:bidi="he-IL"/>
        </w:rPr>
        <w:t xml:space="preserve">Detecting malicious activity is clearly part of threat hunting and when malicious activity is discovered through threat hunting, it should immediately be presented to leadership however, threat hunting can also improve the general security posture of the organization by reducing attack surface, improving detection capabilities, improve security data quality, and identify enablers of an attack. </w:t>
      </w:r>
    </w:p>
    <w:p w14:paraId="27997523" w14:textId="77777777" w:rsidR="00DA2A9C" w:rsidRDefault="00DA2A9C" w:rsidP="00DA2A9C">
      <w:pPr>
        <w:rPr>
          <w:lang w:bidi="he-IL"/>
        </w:rPr>
      </w:pPr>
      <w:r>
        <w:rPr>
          <w:lang w:bidi="he-IL"/>
        </w:rPr>
        <w:t xml:space="preserve">The first step is to identify and generate valuable metrics and KPIs (see the Metrics section of the OTHF for more details on metric generation) which underpin the communication strategy of the threat hunting program. Without good data to back up your communications strategy there is very little chance for success. At the same time, if all you have is good data the likelihood of that data making an impact on the perception of the threat hunting program to leadership will be reduced. </w:t>
      </w:r>
    </w:p>
    <w:p w14:paraId="452F907D" w14:textId="77777777" w:rsidR="00DA2A9C" w:rsidRDefault="00DA2A9C" w:rsidP="00DA2A9C">
      <w:pPr>
        <w:rPr>
          <w:lang w:bidi="he-IL"/>
        </w:rPr>
      </w:pPr>
      <w:r>
        <w:rPr>
          <w:lang w:bidi="he-IL"/>
        </w:rPr>
        <w:t xml:space="preserve">A communication strategy can help the threat hunt program by tying together the relevant metrics into unified story which stakeholders can not only easily understand the data but also understand why they should care. </w:t>
      </w:r>
    </w:p>
    <w:p w14:paraId="4CC6DDE8" w14:textId="77777777" w:rsidR="00DA2A9C" w:rsidRDefault="00DA2A9C" w:rsidP="00DA2A9C">
      <w:pPr>
        <w:rPr>
          <w:lang w:bidi="he-IL"/>
        </w:rPr>
      </w:pPr>
      <w:r>
        <w:rPr>
          <w:lang w:bidi="he-IL"/>
        </w:rPr>
        <w:t>A threat hunting communication strategy should include:</w:t>
      </w:r>
    </w:p>
    <w:p w14:paraId="043BE69A" w14:textId="77777777" w:rsidR="00DA2A9C" w:rsidRDefault="00DA2A9C" w:rsidP="00DA2A9C">
      <w:pPr>
        <w:pStyle w:val="ListParagraph"/>
        <w:numPr>
          <w:ilvl w:val="0"/>
          <w:numId w:val="19"/>
        </w:numPr>
      </w:pPr>
      <w:r>
        <w:t>Goal</w:t>
      </w:r>
    </w:p>
    <w:p w14:paraId="090A42D8" w14:textId="77777777" w:rsidR="00DA2A9C" w:rsidRDefault="00DA2A9C" w:rsidP="00DA2A9C">
      <w:pPr>
        <w:pStyle w:val="ListParagraph"/>
        <w:numPr>
          <w:ilvl w:val="0"/>
          <w:numId w:val="19"/>
        </w:numPr>
      </w:pPr>
      <w:r>
        <w:t>Key Messaging</w:t>
      </w:r>
    </w:p>
    <w:p w14:paraId="69B301FA" w14:textId="77777777" w:rsidR="00DA2A9C" w:rsidRDefault="00DA2A9C" w:rsidP="00DA2A9C">
      <w:pPr>
        <w:pStyle w:val="ListParagraph"/>
        <w:numPr>
          <w:ilvl w:val="0"/>
          <w:numId w:val="19"/>
        </w:numPr>
      </w:pPr>
      <w:r>
        <w:t>Target stakeholders</w:t>
      </w:r>
    </w:p>
    <w:p w14:paraId="135FC5CA" w14:textId="77777777" w:rsidR="00DA2A9C" w:rsidRDefault="00DA2A9C" w:rsidP="00DA2A9C">
      <w:pPr>
        <w:pStyle w:val="ListParagraph"/>
        <w:numPr>
          <w:ilvl w:val="0"/>
          <w:numId w:val="19"/>
        </w:numPr>
      </w:pPr>
      <w:r>
        <w:t>Metric alignment</w:t>
      </w:r>
    </w:p>
    <w:p w14:paraId="5C33946C" w14:textId="77777777" w:rsidR="00DA2A9C" w:rsidRDefault="00DA2A9C" w:rsidP="00DA2A9C">
      <w:pPr>
        <w:rPr>
          <w:b/>
          <w:bCs/>
        </w:rPr>
      </w:pPr>
    </w:p>
    <w:p w14:paraId="41D1DC5C" w14:textId="77777777" w:rsidR="00DA2A9C" w:rsidRPr="00A343CC" w:rsidRDefault="00DA2A9C" w:rsidP="00DA2A9C">
      <w:r>
        <w:rPr>
          <w:b/>
          <w:bCs/>
        </w:rPr>
        <w:t xml:space="preserve">Goal </w:t>
      </w:r>
      <w:r>
        <w:t xml:space="preserve">– Desired results for the program delivering the communication. The goal should align with short-, medium-, or long-term goals of the program. </w:t>
      </w:r>
    </w:p>
    <w:p w14:paraId="2AFF8931" w14:textId="77777777" w:rsidR="00DA2A9C" w:rsidRDefault="00DA2A9C" w:rsidP="00DA2A9C">
      <w:r w:rsidRPr="0034765C">
        <w:rPr>
          <w:b/>
          <w:bCs/>
        </w:rPr>
        <w:lastRenderedPageBreak/>
        <w:t>Key Messaging</w:t>
      </w:r>
      <w:r>
        <w:t xml:space="preserve"> – Whenever you communicate, you want each receiver to understand the basic points and takeaways. The basic points and takeaways are the key messages, and each receiver should be able to sum up the point of what is being said within a sentence or two.  </w:t>
      </w:r>
    </w:p>
    <w:p w14:paraId="283EF97D" w14:textId="77777777" w:rsidR="00DA2A9C" w:rsidRDefault="00DA2A9C" w:rsidP="00DA2A9C">
      <w:r w:rsidRPr="0034765C">
        <w:rPr>
          <w:b/>
          <w:bCs/>
        </w:rPr>
        <w:t>Target Stakeholders</w:t>
      </w:r>
      <w:r>
        <w:t xml:space="preserve"> – A</w:t>
      </w:r>
      <w:r w:rsidRPr="000E2614">
        <w:t xml:space="preserve"> stakeholder is any individual</w:t>
      </w:r>
      <w:r>
        <w:t xml:space="preserve"> or </w:t>
      </w:r>
      <w:r w:rsidRPr="000E2614">
        <w:t>that has an interest in an organization and the outcomes of its actions.</w:t>
      </w:r>
      <w:r>
        <w:t xml:space="preserve"> With regards to threat hunting, there will likely be a core set of stakeholders such as the CSO and CISO however depending on the content of the </w:t>
      </w:r>
      <w:proofErr w:type="gramStart"/>
      <w:r>
        <w:t>communications,</w:t>
      </w:r>
      <w:proofErr w:type="gramEnd"/>
      <w:r>
        <w:t xml:space="preserve"> there may be additional stakeholders that will need to be receive the communications as well. Identifying and including the appropriate stake holders for the information is a vital component to effective communication. </w:t>
      </w:r>
    </w:p>
    <w:p w14:paraId="12F5FE57" w14:textId="77777777" w:rsidR="00DA2A9C" w:rsidRDefault="00DA2A9C" w:rsidP="00DA2A9C">
      <w:r w:rsidRPr="0034765C">
        <w:rPr>
          <w:b/>
          <w:bCs/>
        </w:rPr>
        <w:t>Metric alignment</w:t>
      </w:r>
      <w:r>
        <w:t xml:space="preserve"> – Metrics should not be the main component of the communications, but they should underpin the story of the communications. Mapping the correct metrics, to key messaging, to the appropriate stakeholders enables the communicator to select the 1 or 2 metrics that quantify the value of a specific data point for the organization, specific business unit, or team. </w:t>
      </w:r>
    </w:p>
    <w:p w14:paraId="022AFF7D" w14:textId="77777777" w:rsidR="00DA2A9C" w:rsidRDefault="00DA2A9C" w:rsidP="00DA2A9C"/>
    <w:tbl>
      <w:tblPr>
        <w:tblStyle w:val="TableGrid"/>
        <w:tblW w:w="0" w:type="auto"/>
        <w:tblLook w:val="04A0" w:firstRow="1" w:lastRow="0" w:firstColumn="1" w:lastColumn="0" w:noHBand="0" w:noVBand="1"/>
      </w:tblPr>
      <w:tblGrid>
        <w:gridCol w:w="2337"/>
        <w:gridCol w:w="2337"/>
        <w:gridCol w:w="2338"/>
        <w:gridCol w:w="2338"/>
      </w:tblGrid>
      <w:tr w:rsidR="00DA2A9C" w14:paraId="0DFBAC60" w14:textId="77777777" w:rsidTr="001C6411">
        <w:tc>
          <w:tcPr>
            <w:tcW w:w="2337" w:type="dxa"/>
          </w:tcPr>
          <w:p w14:paraId="46981482" w14:textId="77777777" w:rsidR="00DA2A9C" w:rsidRDefault="00DA2A9C" w:rsidP="001C6411">
            <w:r>
              <w:t>Goal</w:t>
            </w:r>
          </w:p>
        </w:tc>
        <w:tc>
          <w:tcPr>
            <w:tcW w:w="2337" w:type="dxa"/>
          </w:tcPr>
          <w:p w14:paraId="53579E9D" w14:textId="77777777" w:rsidR="00DA2A9C" w:rsidRDefault="00DA2A9C" w:rsidP="001C6411">
            <w:r>
              <w:t>Key Messaging</w:t>
            </w:r>
          </w:p>
        </w:tc>
        <w:tc>
          <w:tcPr>
            <w:tcW w:w="2338" w:type="dxa"/>
          </w:tcPr>
          <w:p w14:paraId="636CC047" w14:textId="77777777" w:rsidR="00DA2A9C" w:rsidRDefault="00DA2A9C" w:rsidP="001C6411">
            <w:r>
              <w:t>Stakeholders</w:t>
            </w:r>
          </w:p>
        </w:tc>
        <w:tc>
          <w:tcPr>
            <w:tcW w:w="2338" w:type="dxa"/>
          </w:tcPr>
          <w:p w14:paraId="5E195C6D" w14:textId="77777777" w:rsidR="00DA2A9C" w:rsidRDefault="00DA2A9C" w:rsidP="001C6411">
            <w:r>
              <w:t>Aligned Metrics</w:t>
            </w:r>
          </w:p>
        </w:tc>
      </w:tr>
      <w:tr w:rsidR="00DA2A9C" w14:paraId="7EC6782C" w14:textId="77777777" w:rsidTr="001C6411">
        <w:tc>
          <w:tcPr>
            <w:tcW w:w="2337" w:type="dxa"/>
          </w:tcPr>
          <w:p w14:paraId="0B108C23" w14:textId="77777777" w:rsidR="00DA2A9C" w:rsidRDefault="00DA2A9C" w:rsidP="001C6411">
            <w:r>
              <w:t>Highlight how the threat hunt team is becoming more efficient by identify threat hunts which can be automated and how automated detections from the threat hunt team provide the SOC with high quality alerts. Further buy into threat hunting team creating automated detections can be used for increase funding for data sources.</w:t>
            </w:r>
          </w:p>
        </w:tc>
        <w:tc>
          <w:tcPr>
            <w:tcW w:w="2337" w:type="dxa"/>
          </w:tcPr>
          <w:p w14:paraId="14DCC31B" w14:textId="77777777" w:rsidR="00DA2A9C" w:rsidRDefault="00DA2A9C" w:rsidP="001C6411">
            <w:r>
              <w:t>Threat hunting helps the SOC by creating actionable detections</w:t>
            </w:r>
          </w:p>
          <w:p w14:paraId="7435929C" w14:textId="77777777" w:rsidR="00DA2A9C" w:rsidRDefault="00DA2A9C" w:rsidP="001C6411"/>
          <w:p w14:paraId="46466687" w14:textId="77777777" w:rsidR="00DA2A9C" w:rsidRDefault="00DA2A9C" w:rsidP="001C6411">
            <w:r>
              <w:t>Threat hunt team is continuing to scale by automating threat hunts through detections</w:t>
            </w:r>
          </w:p>
        </w:tc>
        <w:tc>
          <w:tcPr>
            <w:tcW w:w="2338" w:type="dxa"/>
          </w:tcPr>
          <w:p w14:paraId="15D82CA0" w14:textId="77777777" w:rsidR="00DA2A9C" w:rsidRDefault="00DA2A9C" w:rsidP="001C6411">
            <w:r>
              <w:t>CSO, CISO, SOC Manager</w:t>
            </w:r>
          </w:p>
        </w:tc>
        <w:tc>
          <w:tcPr>
            <w:tcW w:w="2338" w:type="dxa"/>
          </w:tcPr>
          <w:p w14:paraId="2134B8F7" w14:textId="77777777" w:rsidR="00DA2A9C" w:rsidRDefault="00DA2A9C" w:rsidP="001C6411">
            <w:r>
              <w:t>Number of threat hunts migrated to automated detections past 30 days</w:t>
            </w:r>
          </w:p>
          <w:p w14:paraId="7EA8901A" w14:textId="77777777" w:rsidR="00DA2A9C" w:rsidRDefault="00DA2A9C" w:rsidP="001C6411"/>
          <w:p w14:paraId="23AD3460" w14:textId="77777777" w:rsidR="00DA2A9C" w:rsidRDefault="00DA2A9C" w:rsidP="001C6411">
            <w:r>
              <w:t>False positive reductions past 30 days</w:t>
            </w:r>
          </w:p>
          <w:p w14:paraId="46BF1553" w14:textId="77777777" w:rsidR="00DA2A9C" w:rsidRDefault="00DA2A9C" w:rsidP="001C6411"/>
          <w:p w14:paraId="2BA1F1D0" w14:textId="77777777" w:rsidR="00DA2A9C" w:rsidRDefault="00DA2A9C" w:rsidP="001C6411"/>
        </w:tc>
      </w:tr>
      <w:tr w:rsidR="00DA2A9C" w14:paraId="3BED68EC" w14:textId="77777777" w:rsidTr="001C6411">
        <w:tc>
          <w:tcPr>
            <w:tcW w:w="2337" w:type="dxa"/>
          </w:tcPr>
          <w:p w14:paraId="1EFD385B" w14:textId="77777777" w:rsidR="00DA2A9C" w:rsidRDefault="00DA2A9C" w:rsidP="001C6411">
            <w:r>
              <w:t>Goal 2</w:t>
            </w:r>
          </w:p>
        </w:tc>
        <w:tc>
          <w:tcPr>
            <w:tcW w:w="2337" w:type="dxa"/>
          </w:tcPr>
          <w:p w14:paraId="7367C503" w14:textId="77777777" w:rsidR="00DA2A9C" w:rsidRDefault="00DA2A9C" w:rsidP="001C6411">
            <w:r>
              <w:t>Key Messaging 2</w:t>
            </w:r>
          </w:p>
        </w:tc>
        <w:tc>
          <w:tcPr>
            <w:tcW w:w="2338" w:type="dxa"/>
          </w:tcPr>
          <w:p w14:paraId="6EFDE8A4" w14:textId="77777777" w:rsidR="00DA2A9C" w:rsidRDefault="00DA2A9C" w:rsidP="001C6411">
            <w:r>
              <w:t>Stakeholders 2</w:t>
            </w:r>
          </w:p>
        </w:tc>
        <w:tc>
          <w:tcPr>
            <w:tcW w:w="2338" w:type="dxa"/>
          </w:tcPr>
          <w:p w14:paraId="1DD2D2CB" w14:textId="77777777" w:rsidR="00DA2A9C" w:rsidRDefault="00DA2A9C" w:rsidP="001C6411">
            <w:r>
              <w:t>Metrics 2</w:t>
            </w:r>
          </w:p>
        </w:tc>
      </w:tr>
      <w:tr w:rsidR="00DA2A9C" w14:paraId="0D912F27" w14:textId="77777777" w:rsidTr="001C6411">
        <w:tc>
          <w:tcPr>
            <w:tcW w:w="2337" w:type="dxa"/>
          </w:tcPr>
          <w:p w14:paraId="1DDF01E6" w14:textId="77777777" w:rsidR="00DA2A9C" w:rsidRDefault="00DA2A9C" w:rsidP="001C6411">
            <w:r>
              <w:t>Goal 3</w:t>
            </w:r>
          </w:p>
        </w:tc>
        <w:tc>
          <w:tcPr>
            <w:tcW w:w="2337" w:type="dxa"/>
          </w:tcPr>
          <w:p w14:paraId="0F589812" w14:textId="77777777" w:rsidR="00DA2A9C" w:rsidRDefault="00DA2A9C" w:rsidP="001C6411">
            <w:r>
              <w:t>Key Messaging 3</w:t>
            </w:r>
          </w:p>
        </w:tc>
        <w:tc>
          <w:tcPr>
            <w:tcW w:w="2338" w:type="dxa"/>
          </w:tcPr>
          <w:p w14:paraId="54CE90E7" w14:textId="77777777" w:rsidR="00DA2A9C" w:rsidRDefault="00DA2A9C" w:rsidP="001C6411">
            <w:r>
              <w:t>Stakeholders 3</w:t>
            </w:r>
          </w:p>
        </w:tc>
        <w:tc>
          <w:tcPr>
            <w:tcW w:w="2338" w:type="dxa"/>
          </w:tcPr>
          <w:p w14:paraId="1399C7C3" w14:textId="77777777" w:rsidR="00DA2A9C" w:rsidRDefault="00DA2A9C" w:rsidP="001C6411">
            <w:r>
              <w:t>Metrics 3</w:t>
            </w:r>
          </w:p>
        </w:tc>
      </w:tr>
    </w:tbl>
    <w:p w14:paraId="15CA9E32" w14:textId="77777777" w:rsidR="00DA2A9C" w:rsidRDefault="00DA2A9C" w:rsidP="00DA2A9C"/>
    <w:p w14:paraId="1923B264" w14:textId="77777777" w:rsidR="00DA2A9C" w:rsidRDefault="00DA2A9C" w:rsidP="00DA2A9C">
      <w:r>
        <w:t xml:space="preserve">With the communication strategy built, communications become easier to do and more importantly more effective. It is worth the time, to build out a Goal, Key Messaging, Stakeholders, and Metrics mapping for each of the metrics that you are tracking within your threat hunting program. </w:t>
      </w:r>
    </w:p>
    <w:p w14:paraId="097F7216" w14:textId="77777777" w:rsidR="00DA2A9C" w:rsidRDefault="00DA2A9C" w:rsidP="00DA2A9C">
      <w:pPr>
        <w:pStyle w:val="ListParagraph"/>
        <w:numPr>
          <w:ilvl w:val="0"/>
          <w:numId w:val="0"/>
        </w:numPr>
        <w:ind w:left="720"/>
      </w:pPr>
    </w:p>
    <w:p w14:paraId="23D0D822" w14:textId="356EFA76" w:rsidR="00DF4D53" w:rsidRDefault="00DF4D53" w:rsidP="005D3054">
      <w:pPr>
        <w:pStyle w:val="Heading1"/>
      </w:pPr>
      <w:r>
        <w:lastRenderedPageBreak/>
        <w:t>Continuous Improvement</w:t>
      </w:r>
    </w:p>
    <w:p w14:paraId="7D8B431A" w14:textId="005ECBC8" w:rsidR="002635E9" w:rsidRDefault="002635E9" w:rsidP="005D3054">
      <w:pPr>
        <w:rPr>
          <w:lang w:bidi="he-IL"/>
        </w:rPr>
      </w:pPr>
      <w:r>
        <w:rPr>
          <w:lang w:bidi="he-IL"/>
        </w:rPr>
        <w:t xml:space="preserve">Continuous improvement is </w:t>
      </w:r>
      <w:r w:rsidR="00AD2274">
        <w:rPr>
          <w:lang w:bidi="he-IL"/>
        </w:rPr>
        <w:t>an</w:t>
      </w:r>
      <w:r w:rsidR="00900AA4">
        <w:rPr>
          <w:lang w:bidi="he-IL"/>
        </w:rPr>
        <w:t>y strategy, framework, or</w:t>
      </w:r>
      <w:r>
        <w:rPr>
          <w:lang w:bidi="he-IL"/>
        </w:rPr>
        <w:t xml:space="preserve"> </w:t>
      </w:r>
      <w:r w:rsidR="00900AA4">
        <w:rPr>
          <w:lang w:bidi="he-IL"/>
        </w:rPr>
        <w:t xml:space="preserve">process that </w:t>
      </w:r>
      <w:r>
        <w:rPr>
          <w:lang w:bidi="he-IL"/>
        </w:rPr>
        <w:t>organization</w:t>
      </w:r>
      <w:r w:rsidR="00AD2274">
        <w:rPr>
          <w:lang w:bidi="he-IL"/>
        </w:rPr>
        <w:t>s</w:t>
      </w:r>
      <w:r>
        <w:rPr>
          <w:lang w:bidi="he-IL"/>
        </w:rPr>
        <w:t xml:space="preserve"> implement to</w:t>
      </w:r>
      <w:r w:rsidR="00900AA4">
        <w:rPr>
          <w:lang w:bidi="he-IL"/>
        </w:rPr>
        <w:t xml:space="preserve"> provide sustained and structured efforts towards improving business functions.  </w:t>
      </w:r>
      <w:r w:rsidR="00C759D6">
        <w:rPr>
          <w:lang w:bidi="he-IL"/>
        </w:rPr>
        <w:t xml:space="preserve">Threat hunt teams </w:t>
      </w:r>
      <w:r>
        <w:rPr>
          <w:lang w:bidi="he-IL"/>
        </w:rPr>
        <w:t xml:space="preserve">that </w:t>
      </w:r>
      <w:r w:rsidR="004C7EC2">
        <w:rPr>
          <w:lang w:bidi="he-IL"/>
        </w:rPr>
        <w:t xml:space="preserve">implement a continuous improvement strategy and </w:t>
      </w:r>
      <w:r>
        <w:rPr>
          <w:lang w:bidi="he-IL"/>
        </w:rPr>
        <w:t xml:space="preserve">actively seek improvement opportunities will have a much better chance at generating value over time for both the </w:t>
      </w:r>
      <w:r w:rsidR="004C7EC2">
        <w:rPr>
          <w:lang w:bidi="he-IL"/>
        </w:rPr>
        <w:t>organization</w:t>
      </w:r>
      <w:r>
        <w:rPr>
          <w:lang w:bidi="he-IL"/>
        </w:rPr>
        <w:t xml:space="preserve"> and for </w:t>
      </w:r>
      <w:r w:rsidR="004C7EC2">
        <w:rPr>
          <w:lang w:bidi="he-IL"/>
        </w:rPr>
        <w:t>hunters</w:t>
      </w:r>
      <w:r>
        <w:rPr>
          <w:lang w:bidi="he-IL"/>
        </w:rPr>
        <w:t xml:space="preserve">. Value comes in the form of improved </w:t>
      </w:r>
      <w:r w:rsidR="00113EF7">
        <w:rPr>
          <w:lang w:bidi="he-IL"/>
        </w:rPr>
        <w:t>analysis capabilities</w:t>
      </w:r>
      <w:r>
        <w:rPr>
          <w:lang w:bidi="he-IL"/>
        </w:rPr>
        <w:t xml:space="preserve">, </w:t>
      </w:r>
      <w:r w:rsidR="00113EF7">
        <w:rPr>
          <w:lang w:bidi="he-IL"/>
        </w:rPr>
        <w:t>data quality</w:t>
      </w:r>
      <w:r>
        <w:rPr>
          <w:lang w:bidi="he-IL"/>
        </w:rPr>
        <w:t xml:space="preserve">, </w:t>
      </w:r>
      <w:r w:rsidR="00113EF7">
        <w:rPr>
          <w:lang w:bidi="he-IL"/>
        </w:rPr>
        <w:t>metrics</w:t>
      </w:r>
      <w:r>
        <w:rPr>
          <w:lang w:bidi="he-IL"/>
        </w:rPr>
        <w:t>, and</w:t>
      </w:r>
      <w:r w:rsidR="00113EF7">
        <w:rPr>
          <w:lang w:bidi="he-IL"/>
        </w:rPr>
        <w:t xml:space="preserve"> reduced risk due to threats</w:t>
      </w:r>
      <w:r>
        <w:rPr>
          <w:lang w:bidi="he-IL"/>
        </w:rPr>
        <w:t>.</w:t>
      </w:r>
    </w:p>
    <w:p w14:paraId="66592370" w14:textId="77777777" w:rsidR="0023324D" w:rsidRDefault="0023324D" w:rsidP="005D3054">
      <w:r w:rsidRPr="0023324D">
        <w:rPr>
          <w:highlight w:val="yellow"/>
        </w:rPr>
        <w:t>Kaizen, a continuous and never-ending quest for improvements is essential for Threat Hunting program. Threat Hunt program cannot exist in vacuum. First and foremost, hunting is an essential component of security program continuous improvement. This section, however, aims to focus on improving the efficiency, effectiveness, and quality of each component of hunting process.</w:t>
      </w:r>
    </w:p>
    <w:p w14:paraId="4FBC5EEB" w14:textId="77777777" w:rsidR="00AD3E5F" w:rsidRPr="002635E9" w:rsidRDefault="00AD3E5F" w:rsidP="005D3054">
      <w:pPr>
        <w:rPr>
          <w:lang w:bidi="he-IL"/>
        </w:rPr>
      </w:pPr>
    </w:p>
    <w:p w14:paraId="4BD3BB0D" w14:textId="23142111" w:rsidR="00C4376F" w:rsidRDefault="00C4376F" w:rsidP="005D3054">
      <w:pPr>
        <w:pStyle w:val="Heading2"/>
      </w:pPr>
      <w:r>
        <w:t>Contin</w:t>
      </w:r>
      <w:r w:rsidR="009F0776">
        <w:t>ual</w:t>
      </w:r>
      <w:r>
        <w:t xml:space="preserve"> Improvement </w:t>
      </w:r>
      <w:r w:rsidR="00626E92">
        <w:t>Model</w:t>
      </w:r>
    </w:p>
    <w:p w14:paraId="41DD3082" w14:textId="77777777" w:rsidR="0023324D" w:rsidRDefault="0023324D" w:rsidP="00731A86">
      <w:r w:rsidRPr="0023324D">
        <w:rPr>
          <w:highlight w:val="yellow"/>
        </w:rPr>
        <w:t>The lessons learned activity must be carried out after each hunt. Lessons learned feedback and documentation should ensure that the team retrospectively reviews and analyzes all process areas of threat hunting. The analysis should provide the details: if objectives of threat hunt were met such as quality of threat intelligence data, workflow applicability, organizational environment, the data reliability gaps, if the team was adequately staffed with skilled resources, and if the time allocated was adequate.</w:t>
      </w:r>
    </w:p>
    <w:p w14:paraId="55413F75" w14:textId="5CF5196C" w:rsidR="00184715" w:rsidRDefault="00184715" w:rsidP="00731A86">
      <w:pPr>
        <w:rPr>
          <w:lang w:bidi="he-IL"/>
        </w:rPr>
      </w:pPr>
      <w:r w:rsidRPr="00184715">
        <w:rPr>
          <w:lang w:bidi="he-IL"/>
        </w:rPr>
        <w:t>The purpose of continual improvement is to ensure the service</w:t>
      </w:r>
      <w:r w:rsidR="00731A86">
        <w:rPr>
          <w:lang w:bidi="he-IL"/>
        </w:rPr>
        <w:t xml:space="preserve">, offering, or </w:t>
      </w:r>
      <w:r w:rsidRPr="00184715">
        <w:rPr>
          <w:lang w:bidi="he-IL"/>
        </w:rPr>
        <w:t xml:space="preserve">product remains aligned to the </w:t>
      </w:r>
      <w:r w:rsidR="00731A86">
        <w:rPr>
          <w:lang w:bidi="he-IL"/>
        </w:rPr>
        <w:t>organization’s goals</w:t>
      </w:r>
      <w:r w:rsidRPr="00184715">
        <w:rPr>
          <w:lang w:bidi="he-IL"/>
        </w:rPr>
        <w:t xml:space="preserve">. </w:t>
      </w:r>
      <w:r w:rsidR="00731A86">
        <w:rPr>
          <w:lang w:bidi="he-IL"/>
        </w:rPr>
        <w:t>As it applies to threat hunting, t</w:t>
      </w:r>
      <w:r w:rsidRPr="00184715">
        <w:rPr>
          <w:lang w:bidi="he-IL"/>
        </w:rPr>
        <w:t>his requires visibility into the</w:t>
      </w:r>
      <w:r w:rsidR="00731A86">
        <w:rPr>
          <w:lang w:bidi="he-IL"/>
        </w:rPr>
        <w:t xml:space="preserve"> operation</w:t>
      </w:r>
      <w:r w:rsidRPr="00184715">
        <w:rPr>
          <w:lang w:bidi="he-IL"/>
        </w:rPr>
        <w:t xml:space="preserve"> in entirety, as the overall improvement </w:t>
      </w:r>
      <w:r w:rsidR="00731A86">
        <w:rPr>
          <w:lang w:bidi="he-IL"/>
        </w:rPr>
        <w:t xml:space="preserve">of the operations </w:t>
      </w:r>
      <w:r w:rsidRPr="00184715">
        <w:rPr>
          <w:lang w:bidi="he-IL"/>
        </w:rPr>
        <w:t>is the result of improvement</w:t>
      </w:r>
      <w:r w:rsidR="00731A86">
        <w:rPr>
          <w:lang w:bidi="he-IL"/>
        </w:rPr>
        <w:t xml:space="preserve"> realized </w:t>
      </w:r>
      <w:r w:rsidRPr="00184715">
        <w:rPr>
          <w:lang w:bidi="he-IL"/>
        </w:rPr>
        <w:t xml:space="preserve">at all levels. </w:t>
      </w:r>
      <w:r w:rsidR="00731A86">
        <w:rPr>
          <w:lang w:bidi="he-IL"/>
        </w:rPr>
        <w:t>This includes people, processes, and technology</w:t>
      </w:r>
      <w:r w:rsidR="00B06203">
        <w:rPr>
          <w:lang w:bidi="he-IL"/>
        </w:rPr>
        <w:t xml:space="preserve"> all</w:t>
      </w:r>
      <w:r w:rsidR="00731A86">
        <w:rPr>
          <w:lang w:bidi="he-IL"/>
        </w:rPr>
        <w:t xml:space="preserve"> are expected to perform at the requisite level to facilitate value.</w:t>
      </w:r>
      <w:r w:rsidR="008B734D">
        <w:rPr>
          <w:rStyle w:val="FootnoteReference"/>
          <w:lang w:bidi="he-IL"/>
        </w:rPr>
        <w:footnoteReference w:id="3"/>
      </w:r>
    </w:p>
    <w:p w14:paraId="35EA8B54" w14:textId="5586925D" w:rsidR="00F90AEA" w:rsidRDefault="00840C6C" w:rsidP="00731A86">
      <w:pPr>
        <w:rPr>
          <w:lang w:bidi="he-IL"/>
        </w:rPr>
      </w:pPr>
      <w:r>
        <w:rPr>
          <w:lang w:bidi="he-IL"/>
        </w:rPr>
        <w:t xml:space="preserve">One of the more important aspects of a successful threat hunting operation is the ability to </w:t>
      </w:r>
      <w:r w:rsidR="009F0776">
        <w:rPr>
          <w:lang w:bidi="he-IL"/>
        </w:rPr>
        <w:t>effectively demonstrate</w:t>
      </w:r>
      <w:r>
        <w:rPr>
          <w:lang w:bidi="he-IL"/>
        </w:rPr>
        <w:t xml:space="preserve"> the value</w:t>
      </w:r>
      <w:r w:rsidR="00F45EE1">
        <w:rPr>
          <w:lang w:bidi="he-IL"/>
        </w:rPr>
        <w:t xml:space="preserve"> threat hunting brings to the organization. </w:t>
      </w:r>
      <w:r w:rsidR="009F0776">
        <w:rPr>
          <w:lang w:bidi="he-IL"/>
        </w:rPr>
        <w:t>The Continual Improvement Model (CIM)</w:t>
      </w:r>
      <w:r w:rsidR="00F90AEA">
        <w:rPr>
          <w:lang w:bidi="he-IL"/>
        </w:rPr>
        <w:t xml:space="preserve"> is a highly effective way for threat hunt teams to implement a culture of improvement and </w:t>
      </w:r>
      <w:r w:rsidR="000D1D8A">
        <w:rPr>
          <w:lang w:bidi="he-IL"/>
        </w:rPr>
        <w:t>establish a pipeline of data points that</w:t>
      </w:r>
      <w:r w:rsidR="00B06203">
        <w:rPr>
          <w:lang w:bidi="he-IL"/>
        </w:rPr>
        <w:t xml:space="preserve"> can</w:t>
      </w:r>
      <w:r w:rsidR="000D1D8A">
        <w:rPr>
          <w:lang w:bidi="he-IL"/>
        </w:rPr>
        <w:t xml:space="preserve"> be expressed to senior management to show how threat hunting is improving and bringing value to the organization. </w:t>
      </w:r>
    </w:p>
    <w:p w14:paraId="3730EF63" w14:textId="77777777" w:rsidR="00184715" w:rsidRPr="00184715" w:rsidRDefault="00184715" w:rsidP="00184715">
      <w:pPr>
        <w:rPr>
          <w:lang w:bidi="he-IL"/>
        </w:rPr>
      </w:pPr>
    </w:p>
    <w:p w14:paraId="1FE61634" w14:textId="73021AFD" w:rsidR="00184715" w:rsidRDefault="00184715" w:rsidP="00F00FB3">
      <w:pPr>
        <w:jc w:val="center"/>
        <w:rPr>
          <w:lang w:bidi="he-IL"/>
        </w:rPr>
      </w:pPr>
      <w:r>
        <w:rPr>
          <w:noProof/>
        </w:rPr>
        <w:lastRenderedPageBreak/>
        <w:drawing>
          <wp:inline distT="0" distB="0" distL="0" distR="0" wp14:anchorId="1D4670AF" wp14:editId="678F752D">
            <wp:extent cx="4649638" cy="3018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490" cy="3035236"/>
                    </a:xfrm>
                    <a:prstGeom prst="rect">
                      <a:avLst/>
                    </a:prstGeom>
                  </pic:spPr>
                </pic:pic>
              </a:graphicData>
            </a:graphic>
          </wp:inline>
        </w:drawing>
      </w:r>
    </w:p>
    <w:p w14:paraId="32D260E9" w14:textId="66D51F75" w:rsidR="00184715" w:rsidRDefault="00184715" w:rsidP="00184715">
      <w:pPr>
        <w:jc w:val="center"/>
        <w:rPr>
          <w:lang w:bidi="he-IL"/>
        </w:rPr>
      </w:pPr>
      <w:r>
        <w:rPr>
          <w:lang w:bidi="he-IL"/>
        </w:rPr>
        <w:t xml:space="preserve">ITIL Continuous Improvement Model </w:t>
      </w:r>
    </w:p>
    <w:p w14:paraId="1924C93C" w14:textId="3348D4B2" w:rsidR="00C309B0" w:rsidRDefault="00C309B0" w:rsidP="00184715">
      <w:pPr>
        <w:jc w:val="center"/>
        <w:rPr>
          <w:lang w:bidi="he-IL"/>
        </w:rPr>
      </w:pPr>
    </w:p>
    <w:p w14:paraId="6E788EED" w14:textId="0CE0B5C5" w:rsidR="00F637AB" w:rsidRDefault="00F637AB" w:rsidP="00C309B0">
      <w:pPr>
        <w:rPr>
          <w:lang w:bidi="he-IL"/>
        </w:rPr>
      </w:pPr>
      <w:r>
        <w:rPr>
          <w:lang w:bidi="he-IL"/>
        </w:rPr>
        <w:t>QPR International describes implementation recommendations for the ITIL Continuous Improvement Model through the following steps</w:t>
      </w:r>
      <w:r w:rsidR="00FB1137">
        <w:rPr>
          <w:rStyle w:val="FootnoteReference"/>
          <w:lang w:bidi="he-IL"/>
        </w:rPr>
        <w:footnoteReference w:id="4"/>
      </w:r>
      <w:r>
        <w:rPr>
          <w:lang w:bidi="he-IL"/>
        </w:rPr>
        <w:t>:</w:t>
      </w:r>
    </w:p>
    <w:p w14:paraId="720A55C4" w14:textId="2D003EFA" w:rsidR="00F637AB" w:rsidRDefault="00F637AB" w:rsidP="00F637AB">
      <w:pPr>
        <w:rPr>
          <w:lang w:bidi="he-IL"/>
        </w:rPr>
      </w:pPr>
      <w:r>
        <w:rPr>
          <w:lang w:bidi="he-IL"/>
        </w:rPr>
        <w:t xml:space="preserve"> What is the vision?</w:t>
      </w:r>
    </w:p>
    <w:p w14:paraId="118938C4" w14:textId="4A5807CB" w:rsidR="00F637AB" w:rsidRDefault="00F637AB" w:rsidP="00F637AB">
      <w:pPr>
        <w:pStyle w:val="ListParagraph"/>
        <w:numPr>
          <w:ilvl w:val="0"/>
          <w:numId w:val="13"/>
        </w:numPr>
      </w:pPr>
      <w:r>
        <w:t xml:space="preserve">The improvement should </w:t>
      </w:r>
      <w:r w:rsidR="001A1DC1">
        <w:t>always support the organization’s goals and objectives</w:t>
      </w:r>
      <w:r>
        <w:t>.</w:t>
      </w:r>
    </w:p>
    <w:p w14:paraId="585374B8" w14:textId="77777777" w:rsidR="00F637AB" w:rsidRDefault="00F637AB" w:rsidP="00F637AB">
      <w:pPr>
        <w:pStyle w:val="ListParagraph"/>
        <w:numPr>
          <w:ilvl w:val="0"/>
          <w:numId w:val="13"/>
        </w:numPr>
      </w:pPr>
      <w:r>
        <w:t>It should also link individual actions to the future vision, in order that it really can be seen as an improvement.</w:t>
      </w:r>
    </w:p>
    <w:p w14:paraId="414B2459" w14:textId="4F17E4C8" w:rsidR="00F637AB" w:rsidRDefault="00F637AB" w:rsidP="00F637AB">
      <w:pPr>
        <w:rPr>
          <w:lang w:bidi="he-IL"/>
        </w:rPr>
      </w:pPr>
      <w:r>
        <w:rPr>
          <w:lang w:bidi="he-IL"/>
        </w:rPr>
        <w:t>Where are we now?</w:t>
      </w:r>
    </w:p>
    <w:p w14:paraId="7ABE454B" w14:textId="7AEC0FD9" w:rsidR="00F637AB" w:rsidRDefault="001A1DC1" w:rsidP="00F637AB">
      <w:pPr>
        <w:pStyle w:val="ListParagraph"/>
        <w:numPr>
          <w:ilvl w:val="0"/>
          <w:numId w:val="14"/>
        </w:numPr>
      </w:pPr>
      <w:r>
        <w:t>For</w:t>
      </w:r>
      <w:r w:rsidR="00F637AB">
        <w:t xml:space="preserve"> an improvement to really impact, it should have a clear starting point. The step ‘where are we now’ helps you to assess your current situation, from a technical, human resource and user’s perception perspective.</w:t>
      </w:r>
    </w:p>
    <w:p w14:paraId="704D92EA" w14:textId="59878D13" w:rsidR="00F637AB" w:rsidRDefault="00F637AB" w:rsidP="00F637AB">
      <w:pPr>
        <w:rPr>
          <w:lang w:bidi="he-IL"/>
        </w:rPr>
      </w:pPr>
      <w:r>
        <w:rPr>
          <w:lang w:bidi="he-IL"/>
        </w:rPr>
        <w:t>Where do we want to be?</w:t>
      </w:r>
    </w:p>
    <w:p w14:paraId="6B0A076D" w14:textId="77777777" w:rsidR="00F637AB" w:rsidRDefault="00F637AB" w:rsidP="00F637AB">
      <w:pPr>
        <w:pStyle w:val="ListParagraph"/>
        <w:numPr>
          <w:ilvl w:val="0"/>
          <w:numId w:val="14"/>
        </w:numPr>
      </w:pPr>
      <w:r>
        <w:t>This step helps you visualize your improvement initiative.</w:t>
      </w:r>
    </w:p>
    <w:p w14:paraId="7ACBDA81" w14:textId="77777777" w:rsidR="00F637AB" w:rsidRDefault="00F637AB" w:rsidP="00F637AB">
      <w:pPr>
        <w:pStyle w:val="ListParagraph"/>
        <w:numPr>
          <w:ilvl w:val="0"/>
          <w:numId w:val="14"/>
        </w:numPr>
      </w:pPr>
      <w:r>
        <w:t>Here you set your Key Performance Indicators (KPI’s) and the objectives of the improvement initiative.</w:t>
      </w:r>
    </w:p>
    <w:p w14:paraId="65284007" w14:textId="5FAD5F6D" w:rsidR="00F637AB" w:rsidRDefault="00F637AB" w:rsidP="00F637AB">
      <w:pPr>
        <w:rPr>
          <w:lang w:bidi="he-IL"/>
        </w:rPr>
      </w:pPr>
      <w:r>
        <w:rPr>
          <w:lang w:bidi="he-IL"/>
        </w:rPr>
        <w:t>How do we get there?</w:t>
      </w:r>
    </w:p>
    <w:p w14:paraId="542D3C1C" w14:textId="11B264F6" w:rsidR="00F637AB" w:rsidRDefault="00F637AB" w:rsidP="00F637AB">
      <w:pPr>
        <w:pStyle w:val="ListParagraph"/>
        <w:numPr>
          <w:ilvl w:val="0"/>
          <w:numId w:val="15"/>
        </w:numPr>
      </w:pPr>
      <w:r>
        <w:t xml:space="preserve">The fourth step helps you plan. The continual improvement model advises to work iteratively, however with some initiatives this might not be </w:t>
      </w:r>
      <w:r w:rsidR="001A1DC1">
        <w:t>needed,</w:t>
      </w:r>
      <w:r>
        <w:t xml:space="preserve"> and another approach will suffice.</w:t>
      </w:r>
    </w:p>
    <w:p w14:paraId="33160BB7" w14:textId="7F1E47A4" w:rsidR="00F637AB" w:rsidRDefault="00F637AB" w:rsidP="00F637AB">
      <w:pPr>
        <w:rPr>
          <w:lang w:bidi="he-IL"/>
        </w:rPr>
      </w:pPr>
      <w:r>
        <w:rPr>
          <w:lang w:bidi="he-IL"/>
        </w:rPr>
        <w:t>Take action!</w:t>
      </w:r>
    </w:p>
    <w:p w14:paraId="59D07C81" w14:textId="4251D5DF" w:rsidR="00F637AB" w:rsidRDefault="00F637AB" w:rsidP="00F637AB">
      <w:pPr>
        <w:pStyle w:val="ListParagraph"/>
        <w:numPr>
          <w:ilvl w:val="0"/>
          <w:numId w:val="15"/>
        </w:numPr>
      </w:pPr>
      <w:r>
        <w:lastRenderedPageBreak/>
        <w:t xml:space="preserve">Execute the plan that you created in the fourth step. A measurement process is </w:t>
      </w:r>
      <w:proofErr w:type="gramStart"/>
      <w:r>
        <w:t>key</w:t>
      </w:r>
      <w:proofErr w:type="gramEnd"/>
      <w:r>
        <w:t xml:space="preserve"> in this step as it will help you stay on track. To execute the </w:t>
      </w:r>
      <w:r w:rsidR="001A1DC1">
        <w:t>plan,</w:t>
      </w:r>
      <w:r>
        <w:t xml:space="preserve"> you can use any type of approach that you think fits best (waterfall, big bang or small iterations).</w:t>
      </w:r>
    </w:p>
    <w:p w14:paraId="7CD92529" w14:textId="5C25C3BA" w:rsidR="00840C6C" w:rsidRDefault="00840C6C" w:rsidP="00840C6C">
      <w:r>
        <w:t>Did we get there?</w:t>
      </w:r>
    </w:p>
    <w:p w14:paraId="317395F3" w14:textId="77777777" w:rsidR="00840C6C" w:rsidRDefault="00840C6C" w:rsidP="00840C6C">
      <w:pPr>
        <w:pStyle w:val="ListParagraph"/>
        <w:numPr>
          <w:ilvl w:val="0"/>
          <w:numId w:val="15"/>
        </w:numPr>
      </w:pPr>
      <w:r>
        <w:t>Check and confirm the progress and the value of the improvement initiative.</w:t>
      </w:r>
    </w:p>
    <w:p w14:paraId="3A4C4F17" w14:textId="77777777" w:rsidR="00840C6C" w:rsidRDefault="00840C6C" w:rsidP="00840C6C">
      <w:pPr>
        <w:pStyle w:val="ListParagraph"/>
        <w:numPr>
          <w:ilvl w:val="0"/>
          <w:numId w:val="15"/>
        </w:numPr>
      </w:pPr>
      <w:r>
        <w:t>If the desired result has not been achieved, additional actions need to be taken (often in a new iteration).</w:t>
      </w:r>
    </w:p>
    <w:p w14:paraId="5B6A97B4" w14:textId="2FD2B08E" w:rsidR="00840C6C" w:rsidRDefault="00840C6C" w:rsidP="00840C6C">
      <w:r>
        <w:t>How do we keep the momentum going?</w:t>
      </w:r>
    </w:p>
    <w:p w14:paraId="234AC349" w14:textId="77777777" w:rsidR="00840C6C" w:rsidRDefault="00840C6C" w:rsidP="00840C6C">
      <w:pPr>
        <w:pStyle w:val="ListParagraph"/>
        <w:numPr>
          <w:ilvl w:val="0"/>
          <w:numId w:val="16"/>
        </w:numPr>
      </w:pPr>
      <w:r>
        <w:t>If the initiative is a success, use it to build support and momentum for the next improvement initiatives.</w:t>
      </w:r>
    </w:p>
    <w:p w14:paraId="2F992CB2" w14:textId="06329AC5" w:rsidR="00840C6C" w:rsidRDefault="00840C6C" w:rsidP="00840C6C">
      <w:pPr>
        <w:pStyle w:val="ListParagraph"/>
        <w:numPr>
          <w:ilvl w:val="0"/>
          <w:numId w:val="16"/>
        </w:numPr>
      </w:pPr>
      <w:r>
        <w:t>To do so, share the success both internally and externally. If the initiative failed to achieve success, make sure to use it for your ‘lessons learned’. This way the initiative did create value, even though it was not a success.</w:t>
      </w:r>
    </w:p>
    <w:p w14:paraId="64C16BE6" w14:textId="77777777" w:rsidR="00AE52AF" w:rsidRPr="00184715" w:rsidRDefault="00AE52AF" w:rsidP="00AE52AF"/>
    <w:p w14:paraId="6C748575" w14:textId="5C8F365A" w:rsidR="00DF4D53" w:rsidRDefault="00DF4D53" w:rsidP="005D3054">
      <w:pPr>
        <w:pStyle w:val="Heading1"/>
      </w:pPr>
      <w:r>
        <w:lastRenderedPageBreak/>
        <w:t>Maturity Models</w:t>
      </w:r>
    </w:p>
    <w:p w14:paraId="1271C7A5" w14:textId="77777777" w:rsidR="00DF4D53" w:rsidRDefault="00DF4D53" w:rsidP="005D3054">
      <w:pPr>
        <w:rPr>
          <w:rFonts w:ascii="IBM Plex Sans" w:hAnsi="IBM Plex Sans" w:cstheme="minorHAnsi"/>
        </w:rPr>
      </w:pPr>
      <w:r>
        <w:rPr>
          <w:rFonts w:ascii="IBM Plex Sans" w:hAnsi="IBM Plex Sans" w:cstheme="minorHAnsi"/>
        </w:rPr>
        <w:t xml:space="preserve">The </w:t>
      </w:r>
      <w:r w:rsidRPr="00280B34">
        <w:rPr>
          <w:rFonts w:ascii="IBM Plex Sans" w:hAnsi="IBM Plex Sans" w:cstheme="minorHAnsi"/>
        </w:rPr>
        <w:t>Open Group information security management maturity model (O-ISM3)</w:t>
      </w:r>
      <w:r>
        <w:rPr>
          <w:rFonts w:ascii="IBM Plex Sans" w:hAnsi="IBM Plex Sans" w:cstheme="minorHAnsi"/>
        </w:rPr>
        <w:t xml:space="preserve"> describes a maturity as the measurement of an organization’s ability implement continuous improvement practices within a particular discipline. With a focus on continuous improvement, maturity models are well suited for assessing threat hunting operations. </w:t>
      </w:r>
    </w:p>
    <w:p w14:paraId="3204C41B" w14:textId="77777777" w:rsidR="00DF4D53" w:rsidRDefault="00DF4D53" w:rsidP="005D3054">
      <w:pPr>
        <w:rPr>
          <w:rFonts w:ascii="IBM Plex Sans" w:hAnsi="IBM Plex Sans" w:cstheme="minorHAnsi"/>
        </w:rPr>
      </w:pPr>
      <w:r>
        <w:rPr>
          <w:rFonts w:ascii="IBM Plex Sans" w:hAnsi="IBM Plex Sans" w:cstheme="minorHAnsi"/>
        </w:rPr>
        <w:t>Why maturity models are important for threat hunt teams:</w:t>
      </w:r>
    </w:p>
    <w:p w14:paraId="7BE41E5D" w14:textId="77777777" w:rsidR="00DF4D53" w:rsidRPr="005D37D7" w:rsidRDefault="00DF4D53" w:rsidP="005D3054">
      <w:pPr>
        <w:pStyle w:val="ListParagraph"/>
        <w:numPr>
          <w:ilvl w:val="0"/>
          <w:numId w:val="12"/>
        </w:numPr>
        <w:rPr>
          <w:rFonts w:cstheme="minorHAnsi"/>
        </w:rPr>
      </w:pPr>
      <w:r w:rsidRPr="005D37D7">
        <w:rPr>
          <w:rFonts w:cstheme="minorHAnsi"/>
        </w:rPr>
        <w:t>Benchmarking – Determine where the threat hunt team is in terms of current state and compare against goals and objectives for performance improvement.</w:t>
      </w:r>
    </w:p>
    <w:p w14:paraId="796DDED3" w14:textId="77777777" w:rsidR="00DF4D53" w:rsidRPr="005D37D7" w:rsidRDefault="00DF4D53" w:rsidP="005D3054">
      <w:pPr>
        <w:pStyle w:val="ListParagraph"/>
        <w:numPr>
          <w:ilvl w:val="0"/>
          <w:numId w:val="12"/>
        </w:numPr>
        <w:rPr>
          <w:rFonts w:cstheme="minorHAnsi"/>
        </w:rPr>
      </w:pPr>
      <w:r w:rsidRPr="005D37D7">
        <w:rPr>
          <w:rFonts w:cstheme="minorHAnsi"/>
        </w:rPr>
        <w:t>Performance Improvement – With a model a threat hunt team can directly track their operations against the best practices defined by the model. Maturity models can help organizations identify gaps which a plan that addresses specific issues.</w:t>
      </w:r>
    </w:p>
    <w:p w14:paraId="070A4D66" w14:textId="77777777" w:rsidR="00DF4D53" w:rsidRPr="005D37D7" w:rsidRDefault="00DF4D53" w:rsidP="005D3054">
      <w:pPr>
        <w:pStyle w:val="ListParagraph"/>
        <w:numPr>
          <w:ilvl w:val="0"/>
          <w:numId w:val="12"/>
        </w:numPr>
        <w:rPr>
          <w:rFonts w:cstheme="minorHAnsi"/>
        </w:rPr>
      </w:pPr>
      <w:r w:rsidRPr="005D37D7">
        <w:rPr>
          <w:rFonts w:cstheme="minorHAnsi"/>
        </w:rPr>
        <w:t xml:space="preserve">Unified improvement language – Implementing a maturity model ensures that the entire threat hunting organization is aligned on future goals and using the same language to discuss capabilities that would enable the organization to increase their maturity with respect to the model. </w:t>
      </w:r>
    </w:p>
    <w:p w14:paraId="31480890" w14:textId="77777777" w:rsidR="00DF4D53" w:rsidRDefault="00DF4D53" w:rsidP="005D3054">
      <w:pPr>
        <w:rPr>
          <w:rFonts w:ascii="IBM Plex Sans" w:hAnsi="IBM Plex Sans" w:cstheme="minorHAnsi"/>
        </w:rPr>
      </w:pPr>
      <w:r w:rsidRPr="00090F20">
        <w:rPr>
          <w:rFonts w:ascii="IBM Plex Sans" w:hAnsi="IBM Plex Sans" w:cstheme="minorHAnsi"/>
        </w:rPr>
        <w:t>The SQ</w:t>
      </w:r>
      <w:r>
        <w:rPr>
          <w:rFonts w:ascii="IBM Plex Sans" w:hAnsi="IBM Plex Sans" w:cstheme="minorHAnsi"/>
        </w:rPr>
        <w:t>R</w:t>
      </w:r>
      <w:r w:rsidRPr="00090F20">
        <w:rPr>
          <w:rFonts w:ascii="IBM Plex Sans" w:hAnsi="IBM Plex Sans" w:cstheme="minorHAnsi"/>
        </w:rPr>
        <w:t>RL “A Framework for Cyber Threat Hunting”</w:t>
      </w:r>
      <w:r>
        <w:rPr>
          <w:rStyle w:val="FootnoteReference"/>
          <w:rFonts w:ascii="IBM Plex Sans" w:hAnsi="IBM Plex Sans" w:cstheme="minorHAnsi"/>
        </w:rPr>
        <w:footnoteReference w:id="5"/>
      </w:r>
      <w:r>
        <w:rPr>
          <w:rFonts w:ascii="IBM Plex Sans" w:hAnsi="IBM Plex Sans" w:cstheme="minorHAnsi"/>
        </w:rPr>
        <w:t xml:space="preserve"> white paper is one of the most important papers released to the world of threat hunting and serves as a foundational part of the OTHF. Within SQRRL’s works, they introduce the concept of threat hunting specific maturity model and a set of criteria in which a threat hunting program can be evaluated against. </w:t>
      </w:r>
    </w:p>
    <w:p w14:paraId="337D533B" w14:textId="77777777" w:rsidR="00DF4D53" w:rsidRDefault="00DF4D53" w:rsidP="005D3054">
      <w:pPr>
        <w:rPr>
          <w:rFonts w:ascii="IBM Plex Sans" w:hAnsi="IBM Plex Sans" w:cstheme="minorHAnsi"/>
        </w:rPr>
      </w:pPr>
      <w:r>
        <w:rPr>
          <w:rFonts w:ascii="IBM Plex Sans" w:hAnsi="IBM Plex Sans" w:cstheme="minorHAnsi"/>
        </w:rPr>
        <w:t xml:space="preserve">Through the introduction of a maturity model, SQRRL created a way for threat hunt teams to build short-, medium-, and long-term goals through some high-level characteristics associated with the varying levels of maturity. Depending on the organization, they may want to have more specific requirements and assessment criteria laid out within the model and so the OTHF has created a maturity model that organizations can use to assess their maturity against. </w:t>
      </w:r>
    </w:p>
    <w:p w14:paraId="7D2513B3" w14:textId="77777777" w:rsidR="00DF4D53" w:rsidRPr="00DF4D53" w:rsidRDefault="00DF4D53" w:rsidP="005D3054">
      <w:pPr>
        <w:rPr>
          <w:lang w:bidi="he-IL"/>
        </w:rPr>
      </w:pPr>
    </w:p>
    <w:p w14:paraId="1A185DD3" w14:textId="7C572969" w:rsidR="00007FBE" w:rsidRDefault="00007FBE" w:rsidP="005D3054">
      <w:pPr>
        <w:pStyle w:val="Heading2"/>
      </w:pPr>
      <w:r>
        <w:lastRenderedPageBreak/>
        <w:t>SQRRL Maturity Model</w:t>
      </w:r>
    </w:p>
    <w:p w14:paraId="36DCA1F2" w14:textId="3487D3E0" w:rsidR="00716E2D" w:rsidRDefault="00716E2D" w:rsidP="005D3054">
      <w:pPr>
        <w:rPr>
          <w:lang w:bidi="he-IL"/>
        </w:rPr>
      </w:pPr>
      <w:r>
        <w:rPr>
          <w:noProof/>
        </w:rPr>
        <w:drawing>
          <wp:inline distT="0" distB="0" distL="0" distR="0" wp14:anchorId="273024A2" wp14:editId="041F0177">
            <wp:extent cx="5943600" cy="288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9885"/>
                    </a:xfrm>
                    <a:prstGeom prst="rect">
                      <a:avLst/>
                    </a:prstGeom>
                  </pic:spPr>
                </pic:pic>
              </a:graphicData>
            </a:graphic>
          </wp:inline>
        </w:drawing>
      </w:r>
    </w:p>
    <w:p w14:paraId="59D80134" w14:textId="4BB0D9AE" w:rsidR="00716E2D" w:rsidRDefault="00716E2D" w:rsidP="005D3054">
      <w:pPr>
        <w:jc w:val="center"/>
        <w:rPr>
          <w:rFonts w:ascii="IBM Plex Sans" w:hAnsi="IBM Plex Sans"/>
          <w:lang w:bidi="he-IL"/>
        </w:rPr>
      </w:pPr>
      <w:r w:rsidRPr="00B72484">
        <w:rPr>
          <w:rFonts w:ascii="IBM Plex Sans" w:hAnsi="IBM Plex Sans"/>
          <w:lang w:bidi="he-IL"/>
        </w:rPr>
        <w:t>SQRRL Hunting Maturity Model</w:t>
      </w:r>
    </w:p>
    <w:p w14:paraId="5A9BD60E" w14:textId="5DBB70C5" w:rsidR="000026AB" w:rsidRDefault="000026AB" w:rsidP="005D3054">
      <w:pPr>
        <w:rPr>
          <w:rFonts w:ascii="IBM Plex Sans" w:hAnsi="IBM Plex Sans"/>
          <w:lang w:bidi="he-IL"/>
        </w:rPr>
      </w:pPr>
      <w:r>
        <w:rPr>
          <w:rFonts w:ascii="IBM Plex Sans" w:hAnsi="IBM Plex Sans"/>
          <w:lang w:bidi="he-IL"/>
        </w:rPr>
        <w:t xml:space="preserve">Full details of the SQRRL Maturity Model can be found in the whitepaper: </w:t>
      </w:r>
      <w:hyperlink r:id="rId18" w:history="1">
        <w:r w:rsidRPr="001E615E">
          <w:rPr>
            <w:rStyle w:val="Hyperlink"/>
            <w:rFonts w:ascii="IBM Plex Sans" w:hAnsi="IBM Plex Sans"/>
            <w:lang w:bidi="he-IL"/>
          </w:rPr>
          <w:t>https://www.threathunting.net/files/framework-for-threat-hunting-whitepaper.pdf</w:t>
        </w:r>
      </w:hyperlink>
    </w:p>
    <w:p w14:paraId="5C14E24C" w14:textId="77777777" w:rsidR="000026AB" w:rsidRPr="00B72484" w:rsidRDefault="000026AB" w:rsidP="005D3054">
      <w:pPr>
        <w:rPr>
          <w:rFonts w:ascii="IBM Plex Sans" w:hAnsi="IBM Plex Sans"/>
          <w:lang w:bidi="he-IL"/>
        </w:rPr>
      </w:pPr>
    </w:p>
    <w:p w14:paraId="38C43034" w14:textId="3D7C6AFB" w:rsidR="00A3134E" w:rsidRDefault="00A3134E" w:rsidP="005D3054">
      <w:pPr>
        <w:pStyle w:val="Heading2"/>
      </w:pPr>
      <w:r>
        <w:t>OTHF Maturity Model</w:t>
      </w:r>
    </w:p>
    <w:p w14:paraId="6920E4B7" w14:textId="77777777" w:rsidR="00293735" w:rsidRPr="00293735" w:rsidRDefault="00293735" w:rsidP="005D3054">
      <w:pPr>
        <w:rPr>
          <w:lang w:bidi="he-IL"/>
        </w:rPr>
      </w:pPr>
    </w:p>
    <w:tbl>
      <w:tblPr>
        <w:tblStyle w:val="IBMIRIStable"/>
        <w:tblW w:w="10545" w:type="dxa"/>
        <w:jc w:val="left"/>
        <w:tblLook w:val="04A0" w:firstRow="1" w:lastRow="0" w:firstColumn="1" w:lastColumn="0" w:noHBand="0" w:noVBand="1"/>
      </w:tblPr>
      <w:tblGrid>
        <w:gridCol w:w="2008"/>
        <w:gridCol w:w="1952"/>
        <w:gridCol w:w="1890"/>
        <w:gridCol w:w="1995"/>
        <w:gridCol w:w="2700"/>
      </w:tblGrid>
      <w:tr w:rsidR="00A3134E" w:rsidRPr="00D53788" w14:paraId="2EB38712" w14:textId="77777777" w:rsidTr="005A3135">
        <w:trPr>
          <w:cnfStyle w:val="100000000000" w:firstRow="1" w:lastRow="0" w:firstColumn="0" w:lastColumn="0" w:oddVBand="0" w:evenVBand="0" w:oddHBand="0" w:evenHBand="0" w:firstRowFirstColumn="0" w:firstRowLastColumn="0" w:lastRowFirstColumn="0" w:lastRowLastColumn="0"/>
          <w:trHeight w:val="460"/>
          <w:jc w:val="left"/>
        </w:trPr>
        <w:tc>
          <w:tcPr>
            <w:tcW w:w="2008" w:type="dxa"/>
          </w:tcPr>
          <w:p w14:paraId="7A205620"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0 </w:t>
            </w:r>
          </w:p>
          <w:p w14:paraId="45950A6D"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Ad Hoc</w:t>
            </w:r>
          </w:p>
        </w:tc>
        <w:tc>
          <w:tcPr>
            <w:tcW w:w="1952" w:type="dxa"/>
          </w:tcPr>
          <w:p w14:paraId="01BDDABB" w14:textId="77777777" w:rsidR="00A3134E" w:rsidRDefault="00A3134E" w:rsidP="005D3054">
            <w:pPr>
              <w:jc w:val="center"/>
              <w:rPr>
                <w:rFonts w:cstheme="minorHAnsi"/>
                <w:szCs w:val="20"/>
              </w:rPr>
            </w:pPr>
            <w:r w:rsidRPr="00D53788">
              <w:rPr>
                <w:rFonts w:asciiTheme="minorHAnsi" w:hAnsiTheme="minorHAnsi" w:cstheme="minorHAnsi"/>
                <w:szCs w:val="20"/>
              </w:rPr>
              <w:t>LEVEL 1</w:t>
            </w:r>
          </w:p>
          <w:p w14:paraId="6B7CF752"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Foundational</w:t>
            </w:r>
          </w:p>
        </w:tc>
        <w:tc>
          <w:tcPr>
            <w:tcW w:w="1890" w:type="dxa"/>
          </w:tcPr>
          <w:p w14:paraId="3428F842" w14:textId="77777777" w:rsidR="00A3134E" w:rsidRDefault="00A3134E" w:rsidP="005D3054">
            <w:pPr>
              <w:jc w:val="center"/>
              <w:rPr>
                <w:rFonts w:cstheme="minorHAnsi"/>
                <w:szCs w:val="20"/>
              </w:rPr>
            </w:pPr>
            <w:r w:rsidRPr="00D53788">
              <w:rPr>
                <w:rFonts w:asciiTheme="minorHAnsi" w:hAnsiTheme="minorHAnsi" w:cstheme="minorHAnsi"/>
                <w:szCs w:val="20"/>
              </w:rPr>
              <w:t>LEVEL 2</w:t>
            </w:r>
          </w:p>
          <w:p w14:paraId="22C8C2F0"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Functional</w:t>
            </w:r>
          </w:p>
        </w:tc>
        <w:tc>
          <w:tcPr>
            <w:tcW w:w="1995" w:type="dxa"/>
          </w:tcPr>
          <w:p w14:paraId="0AEB2531"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3 </w:t>
            </w:r>
          </w:p>
          <w:p w14:paraId="79FE7E85"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Effective</w:t>
            </w:r>
          </w:p>
        </w:tc>
        <w:tc>
          <w:tcPr>
            <w:tcW w:w="2700" w:type="dxa"/>
          </w:tcPr>
          <w:p w14:paraId="3348BD96"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4 </w:t>
            </w:r>
          </w:p>
          <w:p w14:paraId="089DF458"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Optimal</w:t>
            </w:r>
          </w:p>
        </w:tc>
      </w:tr>
      <w:tr w:rsidR="00A3134E" w:rsidRPr="00D53788" w14:paraId="3E6A4CE6" w14:textId="77777777" w:rsidTr="005A3135">
        <w:trPr>
          <w:trHeight w:val="460"/>
          <w:jc w:val="left"/>
        </w:trPr>
        <w:tc>
          <w:tcPr>
            <w:tcW w:w="2008" w:type="dxa"/>
          </w:tcPr>
          <w:p w14:paraId="385192BC" w14:textId="77777777" w:rsidR="00A3134E" w:rsidRPr="00D53788" w:rsidRDefault="00A3134E" w:rsidP="005D3054">
            <w:pPr>
              <w:rPr>
                <w:rFonts w:cstheme="minorHAnsi"/>
                <w:sz w:val="20"/>
                <w:szCs w:val="20"/>
                <w:lang w:bidi="he-IL"/>
              </w:rPr>
            </w:pPr>
            <w:r w:rsidRPr="00D53788">
              <w:rPr>
                <w:rFonts w:cstheme="minorHAnsi"/>
                <w:sz w:val="20"/>
                <w:szCs w:val="20"/>
              </w:rPr>
              <w:t>- A process is not defined and has no standardized process - Relies primarily on automated alerting. Little or no routine data collection</w:t>
            </w:r>
          </w:p>
        </w:tc>
        <w:tc>
          <w:tcPr>
            <w:tcW w:w="1952" w:type="dxa"/>
          </w:tcPr>
          <w:p w14:paraId="2C76FDEE"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is loosely defined - Capabilities are based mainly on tribal knowledge and are not aligned to industry standards </w:t>
            </w:r>
          </w:p>
          <w:p w14:paraId="6BF85FCF"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lacks standardized process documentation Leverage threat intelligence to </w:t>
            </w:r>
            <w:r w:rsidRPr="00D53788">
              <w:rPr>
                <w:rFonts w:asciiTheme="minorHAnsi" w:hAnsiTheme="minorHAnsi" w:cstheme="minorHAnsi"/>
                <w:sz w:val="20"/>
                <w:szCs w:val="20"/>
              </w:rPr>
              <w:lastRenderedPageBreak/>
              <w:t>retrospectively search data sets for IOCs. Ad-hoc data searches for adversary tools (tribal knowledge)</w:t>
            </w:r>
          </w:p>
        </w:tc>
        <w:tc>
          <w:tcPr>
            <w:tcW w:w="1890" w:type="dxa"/>
          </w:tcPr>
          <w:p w14:paraId="32808BED"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lastRenderedPageBreak/>
              <w:t xml:space="preserve">- </w:t>
            </w:r>
            <w:r w:rsidRPr="00D53788">
              <w:rPr>
                <w:rFonts w:asciiTheme="minorHAnsi" w:hAnsiTheme="minorHAnsi" w:cstheme="minorHAnsi"/>
                <w:sz w:val="20"/>
                <w:szCs w:val="20"/>
              </w:rPr>
              <w:t>A process area is formally defined with supporting capabilities</w:t>
            </w:r>
          </w:p>
          <w:p w14:paraId="0884C3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A</w:t>
            </w:r>
            <w:r>
              <w:rPr>
                <w:rFonts w:asciiTheme="minorHAnsi" w:hAnsiTheme="minorHAnsi" w:cstheme="minorHAnsi"/>
                <w:sz w:val="20"/>
                <w:szCs w:val="20"/>
              </w:rPr>
              <w:t xml:space="preserve"> </w:t>
            </w:r>
            <w:r w:rsidRPr="00D53788">
              <w:rPr>
                <w:rFonts w:asciiTheme="minorHAnsi" w:hAnsiTheme="minorHAnsi" w:cstheme="minorHAnsi"/>
                <w:sz w:val="20"/>
                <w:szCs w:val="20"/>
              </w:rPr>
              <w:t>standardized and documented process supports Capabilities</w:t>
            </w:r>
          </w:p>
          <w:p w14:paraId="683FE158"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 xml:space="preserve"> Leveraged MITRE ATT&amp;CK to drive change towards platforms that </w:t>
            </w:r>
            <w:r w:rsidRPr="00D53788">
              <w:rPr>
                <w:rFonts w:asciiTheme="minorHAnsi" w:hAnsiTheme="minorHAnsi" w:cstheme="minorHAnsi"/>
                <w:sz w:val="20"/>
                <w:szCs w:val="20"/>
              </w:rPr>
              <w:lastRenderedPageBreak/>
              <w:t>support real-time and metadata collections at scale.</w:t>
            </w:r>
          </w:p>
        </w:tc>
        <w:tc>
          <w:tcPr>
            <w:tcW w:w="1995" w:type="dxa"/>
          </w:tcPr>
          <w:p w14:paraId="75B4EAE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38A54689"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Capabilities are supported by a well-defined, standardized, and documented process.</w:t>
            </w:r>
          </w:p>
          <w:p w14:paraId="378FD7B4"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Formal procedures are defined for common tasks </w:t>
            </w:r>
          </w:p>
          <w:p w14:paraId="2452D761"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Incorporation </w:t>
            </w:r>
            <w:r w:rsidRPr="00D53788">
              <w:rPr>
                <w:rFonts w:asciiTheme="minorHAnsi" w:hAnsiTheme="minorHAnsi" w:cstheme="minorHAnsi"/>
                <w:sz w:val="20"/>
                <w:szCs w:val="20"/>
              </w:rPr>
              <w:lastRenderedPageBreak/>
              <w:t>of a detection framework and threat hunting development loop. Threat hunting is a driver for automated detection. Threat hunts are executed as part of a detection framework where successful hypothesis-based hunts are executed and then transitioned into automated detections.</w:t>
            </w:r>
          </w:p>
        </w:tc>
        <w:tc>
          <w:tcPr>
            <w:tcW w:w="2700" w:type="dxa"/>
          </w:tcPr>
          <w:p w14:paraId="191D668D"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17F3FF8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Capabilities are supported by a well-defined, standardized, and documented process. </w:t>
            </w:r>
          </w:p>
          <w:p w14:paraId="069F6CEA"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Formal procedures are defined for common tasks </w:t>
            </w:r>
          </w:p>
          <w:p w14:paraId="2D21F253"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Centralized data and platform leveraging standardized data sources and structure supporting an intelligence-driven threat hunting framework. </w:t>
            </w:r>
            <w:r w:rsidRPr="00D53788">
              <w:rPr>
                <w:rFonts w:asciiTheme="minorHAnsi" w:hAnsiTheme="minorHAnsi" w:cstheme="minorHAnsi"/>
                <w:sz w:val="20"/>
                <w:szCs w:val="20"/>
              </w:rPr>
              <w:lastRenderedPageBreak/>
              <w:t>Strategic threat assessments provide tactical intelligence that drives the threat hunting development lifecycle.</w:t>
            </w:r>
          </w:p>
          <w:p w14:paraId="0A5A1F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Processes are measured, automated, and continuously improved</w:t>
            </w:r>
          </w:p>
        </w:tc>
      </w:tr>
    </w:tbl>
    <w:p w14:paraId="79FD011B" w14:textId="77777777" w:rsidR="00A3134E" w:rsidRPr="00A3134E" w:rsidRDefault="00A3134E" w:rsidP="005D3054">
      <w:pPr>
        <w:rPr>
          <w:lang w:bidi="he-IL"/>
        </w:rPr>
      </w:pPr>
    </w:p>
    <w:p w14:paraId="15743CC9" w14:textId="692FF3C1" w:rsidR="00EC06E9" w:rsidRDefault="00EC06E9" w:rsidP="005D3054">
      <w:pPr>
        <w:pStyle w:val="Heading3"/>
      </w:pPr>
      <w:r>
        <w:t>Assessment Criteria</w:t>
      </w:r>
    </w:p>
    <w:p w14:paraId="01F59B7D" w14:textId="367374AD" w:rsidR="00786536" w:rsidRDefault="00EC06E9" w:rsidP="00D53788">
      <w:pPr>
        <w:rPr>
          <w:lang w:bidi="he-IL"/>
        </w:rPr>
      </w:pPr>
      <w:r>
        <w:rPr>
          <w:lang w:bidi="he-IL"/>
        </w:rPr>
        <w:t>This section outlines the assessment criteria for each process area in scope</w:t>
      </w:r>
    </w:p>
    <w:p w14:paraId="064FCF1E" w14:textId="77777777" w:rsidR="00EC06E9" w:rsidRPr="00EC06E9" w:rsidRDefault="00EC06E9" w:rsidP="00D53788">
      <w:pPr>
        <w:rPr>
          <w:lang w:bidi="he-IL"/>
        </w:rPr>
      </w:pPr>
    </w:p>
    <w:p w14:paraId="50DDE7B1" w14:textId="335C0A9F" w:rsidR="00682918" w:rsidRPr="00EC06E9" w:rsidRDefault="00F966A3" w:rsidP="00D53788">
      <w:pPr>
        <w:rPr>
          <w:rFonts w:cstheme="minorHAnsi"/>
          <w:sz w:val="32"/>
          <w:szCs w:val="32"/>
        </w:rPr>
      </w:pPr>
      <w:r w:rsidRPr="00AD6D0D">
        <w:rPr>
          <w:sz w:val="32"/>
          <w:szCs w:val="32"/>
        </w:rPr>
        <w:t>Subcategories</w:t>
      </w:r>
      <w:r w:rsidR="00AD6D0D" w:rsidRPr="00AD6D0D">
        <w:rPr>
          <w:sz w:val="32"/>
          <w:szCs w:val="32"/>
        </w:rPr>
        <w:t xml:space="preserve"> Criteria</w:t>
      </w:r>
    </w:p>
    <w:tbl>
      <w:tblPr>
        <w:tblStyle w:val="TableGrid"/>
        <w:tblW w:w="10148" w:type="dxa"/>
        <w:tblLook w:val="04A0" w:firstRow="1" w:lastRow="0" w:firstColumn="1" w:lastColumn="0" w:noHBand="0" w:noVBand="1"/>
      </w:tblPr>
      <w:tblGrid>
        <w:gridCol w:w="1691"/>
        <w:gridCol w:w="1691"/>
        <w:gridCol w:w="1691"/>
        <w:gridCol w:w="1691"/>
        <w:gridCol w:w="1692"/>
        <w:gridCol w:w="1692"/>
      </w:tblGrid>
      <w:tr w:rsidR="00682918" w14:paraId="5B8250F2" w14:textId="77777777" w:rsidTr="00D07075">
        <w:trPr>
          <w:trHeight w:val="170"/>
        </w:trPr>
        <w:tc>
          <w:tcPr>
            <w:tcW w:w="1691" w:type="dxa"/>
          </w:tcPr>
          <w:p w14:paraId="3F0103A5" w14:textId="77777777" w:rsidR="00682918" w:rsidRPr="00682918" w:rsidRDefault="00682918" w:rsidP="00D53788">
            <w:pPr>
              <w:rPr>
                <w:rFonts w:cstheme="minorHAnsi"/>
                <w:sz w:val="20"/>
                <w:szCs w:val="20"/>
              </w:rPr>
            </w:pPr>
          </w:p>
        </w:tc>
        <w:tc>
          <w:tcPr>
            <w:tcW w:w="1691" w:type="dxa"/>
          </w:tcPr>
          <w:p w14:paraId="24F59487" w14:textId="25A9A6BA" w:rsidR="00682918" w:rsidRPr="00682918" w:rsidRDefault="00682918" w:rsidP="00D53788">
            <w:pPr>
              <w:rPr>
                <w:rFonts w:cstheme="minorHAnsi"/>
                <w:b/>
                <w:bCs/>
                <w:sz w:val="20"/>
                <w:szCs w:val="20"/>
                <w:u w:val="single"/>
              </w:rPr>
            </w:pPr>
            <w:r w:rsidRPr="00682918">
              <w:rPr>
                <w:rFonts w:cstheme="minorHAnsi"/>
                <w:b/>
                <w:bCs/>
                <w:sz w:val="20"/>
                <w:szCs w:val="20"/>
                <w:u w:val="single"/>
              </w:rPr>
              <w:t>LEVEL 0</w:t>
            </w:r>
          </w:p>
        </w:tc>
        <w:tc>
          <w:tcPr>
            <w:tcW w:w="1691" w:type="dxa"/>
          </w:tcPr>
          <w:p w14:paraId="7C4FD2BC" w14:textId="4EDF0160" w:rsidR="00682918" w:rsidRPr="00682918" w:rsidRDefault="00682918" w:rsidP="00D53788">
            <w:pPr>
              <w:rPr>
                <w:rFonts w:cstheme="minorHAnsi"/>
                <w:b/>
                <w:bCs/>
                <w:sz w:val="20"/>
                <w:szCs w:val="20"/>
                <w:u w:val="single"/>
              </w:rPr>
            </w:pPr>
            <w:r w:rsidRPr="00682918">
              <w:rPr>
                <w:rFonts w:cstheme="minorHAnsi"/>
                <w:b/>
                <w:bCs/>
                <w:sz w:val="20"/>
                <w:szCs w:val="20"/>
                <w:u w:val="single"/>
              </w:rPr>
              <w:t>LEVEL 1</w:t>
            </w:r>
          </w:p>
        </w:tc>
        <w:tc>
          <w:tcPr>
            <w:tcW w:w="1691" w:type="dxa"/>
          </w:tcPr>
          <w:p w14:paraId="1D547261" w14:textId="7DB8666B" w:rsidR="00682918" w:rsidRPr="00682918" w:rsidRDefault="00682918" w:rsidP="00D53788">
            <w:pPr>
              <w:rPr>
                <w:rFonts w:cstheme="minorHAnsi"/>
                <w:b/>
                <w:bCs/>
                <w:sz w:val="20"/>
                <w:szCs w:val="20"/>
                <w:u w:val="single"/>
              </w:rPr>
            </w:pPr>
            <w:r w:rsidRPr="00682918">
              <w:rPr>
                <w:rFonts w:cstheme="minorHAnsi"/>
                <w:b/>
                <w:bCs/>
                <w:sz w:val="20"/>
                <w:szCs w:val="20"/>
                <w:u w:val="single"/>
              </w:rPr>
              <w:t>LEVEL 2</w:t>
            </w:r>
          </w:p>
        </w:tc>
        <w:tc>
          <w:tcPr>
            <w:tcW w:w="1692" w:type="dxa"/>
          </w:tcPr>
          <w:p w14:paraId="4BB4C549" w14:textId="0210504A" w:rsidR="00682918" w:rsidRPr="00682918" w:rsidRDefault="00682918" w:rsidP="00D53788">
            <w:pPr>
              <w:rPr>
                <w:rFonts w:cstheme="minorHAnsi"/>
                <w:b/>
                <w:bCs/>
                <w:sz w:val="20"/>
                <w:szCs w:val="20"/>
                <w:u w:val="single"/>
              </w:rPr>
            </w:pPr>
            <w:r w:rsidRPr="00682918">
              <w:rPr>
                <w:rFonts w:cstheme="minorHAnsi"/>
                <w:b/>
                <w:bCs/>
                <w:sz w:val="20"/>
                <w:szCs w:val="20"/>
                <w:u w:val="single"/>
              </w:rPr>
              <w:t>LEVEL 3</w:t>
            </w:r>
          </w:p>
        </w:tc>
        <w:tc>
          <w:tcPr>
            <w:tcW w:w="1692" w:type="dxa"/>
          </w:tcPr>
          <w:p w14:paraId="71015762" w14:textId="17C828BB" w:rsidR="00682918" w:rsidRPr="00682918" w:rsidRDefault="00682918" w:rsidP="00D53788">
            <w:pPr>
              <w:rPr>
                <w:rFonts w:cstheme="minorHAnsi"/>
                <w:b/>
                <w:bCs/>
                <w:sz w:val="20"/>
                <w:szCs w:val="20"/>
                <w:u w:val="single"/>
              </w:rPr>
            </w:pPr>
            <w:r w:rsidRPr="00682918">
              <w:rPr>
                <w:rFonts w:cstheme="minorHAnsi"/>
                <w:b/>
                <w:bCs/>
                <w:sz w:val="20"/>
                <w:szCs w:val="20"/>
                <w:u w:val="single"/>
              </w:rPr>
              <w:t>LEVEL4</w:t>
            </w:r>
          </w:p>
        </w:tc>
      </w:tr>
      <w:tr w:rsidR="00682918" w14:paraId="7BD2E605" w14:textId="77777777" w:rsidTr="00D07075">
        <w:trPr>
          <w:trHeight w:val="5584"/>
        </w:trPr>
        <w:tc>
          <w:tcPr>
            <w:tcW w:w="1691" w:type="dxa"/>
          </w:tcPr>
          <w:p w14:paraId="316847FB" w14:textId="5999980D"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PEOPLE</w:t>
            </w:r>
          </w:p>
        </w:tc>
        <w:tc>
          <w:tcPr>
            <w:tcW w:w="1691" w:type="dxa"/>
          </w:tcPr>
          <w:p w14:paraId="089E2986" w14:textId="35C421BB" w:rsidR="00682918" w:rsidRPr="00682918" w:rsidRDefault="00682918" w:rsidP="00D53788">
            <w:pPr>
              <w:rPr>
                <w:rFonts w:cstheme="minorHAnsi"/>
                <w:sz w:val="20"/>
                <w:szCs w:val="20"/>
              </w:rPr>
            </w:pPr>
            <w:r w:rsidRPr="00682918">
              <w:rPr>
                <w:rFonts w:cstheme="minorHAnsi"/>
                <w:sz w:val="20"/>
                <w:szCs w:val="20"/>
              </w:rPr>
              <w:t>- A threat hunting role does not exist or is informal - A skills catalog does not exist. No hunter training program is available</w:t>
            </w:r>
          </w:p>
        </w:tc>
        <w:tc>
          <w:tcPr>
            <w:tcW w:w="1691" w:type="dxa"/>
          </w:tcPr>
          <w:p w14:paraId="4FC712C3" w14:textId="77777777" w:rsidR="00D07075" w:rsidRDefault="00682918" w:rsidP="00D53788">
            <w:pPr>
              <w:rPr>
                <w:rFonts w:cstheme="minorHAnsi"/>
                <w:sz w:val="20"/>
                <w:szCs w:val="20"/>
              </w:rPr>
            </w:pPr>
            <w:r w:rsidRPr="00682918">
              <w:rPr>
                <w:rFonts w:cstheme="minorHAnsi"/>
                <w:sz w:val="20"/>
                <w:szCs w:val="20"/>
              </w:rPr>
              <w:t xml:space="preserve">A threat hunting team exists but role description and expectations are informal documented and communicated. </w:t>
            </w:r>
          </w:p>
          <w:p w14:paraId="43D4B850" w14:textId="77777777" w:rsidR="00D07075" w:rsidRDefault="00D07075" w:rsidP="00D53788">
            <w:pPr>
              <w:rPr>
                <w:rFonts w:cstheme="minorHAnsi"/>
                <w:sz w:val="20"/>
                <w:szCs w:val="20"/>
              </w:rPr>
            </w:pPr>
          </w:p>
          <w:p w14:paraId="36ABBC24" w14:textId="2327AAEB" w:rsidR="00682918" w:rsidRPr="00682918" w:rsidRDefault="00682918" w:rsidP="00D53788">
            <w:pPr>
              <w:rPr>
                <w:rFonts w:cstheme="minorHAnsi"/>
                <w:sz w:val="20"/>
                <w:szCs w:val="20"/>
              </w:rPr>
            </w:pPr>
            <w:r w:rsidRPr="00682918">
              <w:rPr>
                <w:rFonts w:cstheme="minorHAnsi"/>
                <w:sz w:val="20"/>
                <w:szCs w:val="20"/>
              </w:rPr>
              <w:t>- A rudimentary skills catalog exists, with no defined criteria, requirements, or a plan. No hunter training program is available.</w:t>
            </w:r>
          </w:p>
        </w:tc>
        <w:tc>
          <w:tcPr>
            <w:tcW w:w="1691" w:type="dxa"/>
          </w:tcPr>
          <w:p w14:paraId="3668C186" w14:textId="77777777" w:rsidR="00D07075" w:rsidRDefault="00682918" w:rsidP="00D53788">
            <w:pPr>
              <w:rPr>
                <w:rFonts w:cstheme="minorHAnsi"/>
                <w:sz w:val="20"/>
                <w:szCs w:val="20"/>
              </w:rPr>
            </w:pPr>
            <w:r w:rsidRPr="00682918">
              <w:rPr>
                <w:rFonts w:cstheme="minorHAnsi"/>
                <w:sz w:val="20"/>
                <w:szCs w:val="20"/>
              </w:rPr>
              <w:t>A threat hunting team exists with dedicated roles and expectations are formally documented and communicated.</w:t>
            </w:r>
          </w:p>
          <w:p w14:paraId="68417250" w14:textId="77777777" w:rsidR="00D07075" w:rsidRDefault="00D07075" w:rsidP="00D53788">
            <w:pPr>
              <w:rPr>
                <w:rFonts w:cstheme="minorHAnsi"/>
                <w:sz w:val="20"/>
                <w:szCs w:val="20"/>
              </w:rPr>
            </w:pPr>
          </w:p>
          <w:p w14:paraId="602C1111" w14:textId="77777777" w:rsidR="00D07075" w:rsidRDefault="00682918" w:rsidP="00D53788">
            <w:pPr>
              <w:rPr>
                <w:rFonts w:cstheme="minorHAnsi"/>
                <w:sz w:val="20"/>
                <w:szCs w:val="20"/>
              </w:rPr>
            </w:pPr>
            <w:r w:rsidRPr="00682918">
              <w:rPr>
                <w:rFonts w:cstheme="minorHAnsi"/>
                <w:sz w:val="20"/>
                <w:szCs w:val="20"/>
              </w:rPr>
              <w:t xml:space="preserve"> - A functional skills catalog exists, with defined criteria, requirements, or a plan. However, the skillset is assessed by the TH program leadership on an ad hoc basis. </w:t>
            </w:r>
          </w:p>
          <w:p w14:paraId="755D8F56" w14:textId="31CB5296" w:rsidR="00682918" w:rsidRPr="00682918" w:rsidRDefault="00682918" w:rsidP="00D53788">
            <w:pPr>
              <w:rPr>
                <w:rFonts w:cstheme="minorHAnsi"/>
                <w:sz w:val="20"/>
                <w:szCs w:val="20"/>
              </w:rPr>
            </w:pPr>
            <w:r w:rsidRPr="00682918">
              <w:rPr>
                <w:rFonts w:cstheme="minorHAnsi"/>
                <w:sz w:val="20"/>
                <w:szCs w:val="20"/>
              </w:rPr>
              <w:t>There is no formalized plan for addressing gaps. No hunter training program a</w:t>
            </w:r>
          </w:p>
        </w:tc>
        <w:tc>
          <w:tcPr>
            <w:tcW w:w="1692" w:type="dxa"/>
          </w:tcPr>
          <w:p w14:paraId="7698E7F6" w14:textId="77777777" w:rsidR="00D07075" w:rsidRDefault="00682918" w:rsidP="00D53788">
            <w:pPr>
              <w:rPr>
                <w:rFonts w:cstheme="minorHAnsi"/>
                <w:sz w:val="20"/>
                <w:szCs w:val="20"/>
              </w:rPr>
            </w:pPr>
            <w:proofErr w:type="gramStart"/>
            <w:r w:rsidRPr="00682918">
              <w:rPr>
                <w:rFonts w:cstheme="minorHAnsi"/>
                <w:sz w:val="20"/>
                <w:szCs w:val="20"/>
              </w:rPr>
              <w:t>- A</w:t>
            </w:r>
            <w:proofErr w:type="gramEnd"/>
            <w:r w:rsidRPr="00682918">
              <w:rPr>
                <w:rFonts w:cstheme="minorHAnsi"/>
                <w:sz w:val="20"/>
                <w:szCs w:val="20"/>
              </w:rPr>
              <w:t xml:space="preserve"> effective skills catalog exists, with defined criteria, requirements, or a plan. However, skillset is assessed by the TH program leadership on </w:t>
            </w:r>
            <w:proofErr w:type="spellStart"/>
            <w:proofErr w:type="gramStart"/>
            <w:r w:rsidRPr="00682918">
              <w:rPr>
                <w:rFonts w:cstheme="minorHAnsi"/>
                <w:sz w:val="20"/>
                <w:szCs w:val="20"/>
              </w:rPr>
              <w:t>a</w:t>
            </w:r>
            <w:proofErr w:type="spellEnd"/>
            <w:proofErr w:type="gramEnd"/>
            <w:r w:rsidRPr="00682918">
              <w:rPr>
                <w:rFonts w:cstheme="minorHAnsi"/>
                <w:sz w:val="20"/>
                <w:szCs w:val="20"/>
              </w:rPr>
              <w:t xml:space="preserve"> ad hoc basis. Criteria and requirements are defined, and a formalized mentoring program is in place for bridging the skills gaps </w:t>
            </w:r>
          </w:p>
          <w:p w14:paraId="3C785CDB" w14:textId="77777777" w:rsidR="00D07075" w:rsidRDefault="00D07075" w:rsidP="00D53788">
            <w:pPr>
              <w:rPr>
                <w:rFonts w:cstheme="minorHAnsi"/>
                <w:sz w:val="20"/>
                <w:szCs w:val="20"/>
              </w:rPr>
            </w:pPr>
          </w:p>
          <w:p w14:paraId="3BDD9D19" w14:textId="77777777" w:rsidR="00D07075" w:rsidRDefault="00682918" w:rsidP="00D53788">
            <w:pPr>
              <w:rPr>
                <w:rFonts w:cstheme="minorHAnsi"/>
                <w:sz w:val="20"/>
                <w:szCs w:val="20"/>
              </w:rPr>
            </w:pPr>
            <w:r w:rsidRPr="00682918">
              <w:rPr>
                <w:rFonts w:cstheme="minorHAnsi"/>
                <w:sz w:val="20"/>
                <w:szCs w:val="20"/>
              </w:rPr>
              <w:t xml:space="preserve">- A formalized training program is established for all levels of hunters. </w:t>
            </w:r>
          </w:p>
          <w:p w14:paraId="285764E8" w14:textId="77777777" w:rsidR="00D07075" w:rsidRDefault="00D07075" w:rsidP="00D53788">
            <w:pPr>
              <w:rPr>
                <w:rFonts w:cstheme="minorHAnsi"/>
                <w:sz w:val="20"/>
                <w:szCs w:val="20"/>
              </w:rPr>
            </w:pPr>
          </w:p>
          <w:p w14:paraId="2150C36A" w14:textId="3FE0A644" w:rsidR="00682918" w:rsidRPr="00682918" w:rsidRDefault="00682918" w:rsidP="00D53788">
            <w:pPr>
              <w:rPr>
                <w:rFonts w:cstheme="minorHAnsi"/>
                <w:sz w:val="20"/>
                <w:szCs w:val="20"/>
              </w:rPr>
            </w:pPr>
            <w:r w:rsidRPr="00682918">
              <w:rPr>
                <w:rFonts w:cstheme="minorHAnsi"/>
                <w:sz w:val="20"/>
                <w:szCs w:val="20"/>
              </w:rPr>
              <w:t>- A formal recruiting plan is in place.</w:t>
            </w:r>
          </w:p>
        </w:tc>
        <w:tc>
          <w:tcPr>
            <w:tcW w:w="1692" w:type="dxa"/>
          </w:tcPr>
          <w:p w14:paraId="0707CA46" w14:textId="77777777" w:rsidR="00D07075" w:rsidRDefault="00682918" w:rsidP="00D53788">
            <w:pPr>
              <w:rPr>
                <w:rFonts w:cstheme="minorHAnsi"/>
                <w:sz w:val="20"/>
                <w:szCs w:val="20"/>
              </w:rPr>
            </w:pPr>
            <w:r w:rsidRPr="00682918">
              <w:rPr>
                <w:rFonts w:cstheme="minorHAnsi"/>
                <w:sz w:val="20"/>
                <w:szCs w:val="20"/>
              </w:rPr>
              <w:t xml:space="preserve">- A robust skills catalogue exists, with </w:t>
            </w:r>
            <w:proofErr w:type="gramStart"/>
            <w:r w:rsidRPr="00682918">
              <w:rPr>
                <w:rFonts w:cstheme="minorHAnsi"/>
                <w:sz w:val="20"/>
                <w:szCs w:val="20"/>
              </w:rPr>
              <w:t>a defined criteria</w:t>
            </w:r>
            <w:proofErr w:type="gramEnd"/>
            <w:r w:rsidRPr="00682918">
              <w:rPr>
                <w:rFonts w:cstheme="minorHAnsi"/>
                <w:sz w:val="20"/>
                <w:szCs w:val="20"/>
              </w:rPr>
              <w:t>, requirements, or a plan. However skillset is assessed by the TH program leadership as well as through self-assessment on a regular basis. Criteria and requirements are well defined, and a formalized mentoring program is in place for bridging the skills gaps.</w:t>
            </w:r>
          </w:p>
          <w:p w14:paraId="5FC7B6C5" w14:textId="77777777" w:rsidR="00D07075" w:rsidRDefault="00D07075" w:rsidP="00D53788">
            <w:pPr>
              <w:rPr>
                <w:rFonts w:cstheme="minorHAnsi"/>
                <w:sz w:val="20"/>
                <w:szCs w:val="20"/>
              </w:rPr>
            </w:pPr>
          </w:p>
          <w:p w14:paraId="34DA9887" w14:textId="77777777" w:rsidR="00D07075" w:rsidRDefault="00682918" w:rsidP="00D53788">
            <w:pPr>
              <w:rPr>
                <w:rFonts w:cstheme="minorHAnsi"/>
                <w:sz w:val="20"/>
                <w:szCs w:val="20"/>
              </w:rPr>
            </w:pPr>
            <w:r w:rsidRPr="00682918">
              <w:rPr>
                <w:rFonts w:cstheme="minorHAnsi"/>
                <w:sz w:val="20"/>
                <w:szCs w:val="20"/>
              </w:rPr>
              <w:t xml:space="preserve"> -A cross training program is in place for inter-departmental training </w:t>
            </w:r>
          </w:p>
          <w:p w14:paraId="29ADE425" w14:textId="77777777" w:rsidR="00D07075" w:rsidRDefault="00D07075" w:rsidP="00D53788">
            <w:pPr>
              <w:rPr>
                <w:rFonts w:cstheme="minorHAnsi"/>
                <w:sz w:val="20"/>
                <w:szCs w:val="20"/>
              </w:rPr>
            </w:pPr>
          </w:p>
          <w:p w14:paraId="32658603" w14:textId="411A514E" w:rsidR="00682918" w:rsidRPr="00682918" w:rsidRDefault="00682918" w:rsidP="00D53788">
            <w:pPr>
              <w:rPr>
                <w:rFonts w:cstheme="minorHAnsi"/>
                <w:sz w:val="20"/>
                <w:szCs w:val="20"/>
              </w:rPr>
            </w:pPr>
            <w:r w:rsidRPr="00682918">
              <w:rPr>
                <w:rFonts w:cstheme="minorHAnsi"/>
                <w:sz w:val="20"/>
                <w:szCs w:val="20"/>
              </w:rPr>
              <w:t>- A formal recruiting plan is in place.</w:t>
            </w:r>
          </w:p>
        </w:tc>
      </w:tr>
      <w:tr w:rsidR="00682918" w14:paraId="71A3FF36" w14:textId="77777777" w:rsidTr="00D07075">
        <w:trPr>
          <w:trHeight w:val="3311"/>
        </w:trPr>
        <w:tc>
          <w:tcPr>
            <w:tcW w:w="1691" w:type="dxa"/>
          </w:tcPr>
          <w:p w14:paraId="64CF5236" w14:textId="5E16DA7D" w:rsidR="00682918" w:rsidRPr="00682918" w:rsidRDefault="00682918" w:rsidP="00D53788">
            <w:pPr>
              <w:rPr>
                <w:rFonts w:cstheme="minorHAnsi"/>
                <w:b/>
                <w:bCs/>
                <w:sz w:val="20"/>
                <w:szCs w:val="20"/>
                <w:u w:val="single"/>
              </w:rPr>
            </w:pPr>
            <w:r w:rsidRPr="00682918">
              <w:rPr>
                <w:rFonts w:cstheme="minorHAnsi"/>
                <w:b/>
                <w:bCs/>
                <w:sz w:val="20"/>
                <w:szCs w:val="20"/>
                <w:u w:val="single"/>
              </w:rPr>
              <w:t>PROCESS</w:t>
            </w:r>
          </w:p>
        </w:tc>
        <w:tc>
          <w:tcPr>
            <w:tcW w:w="1691" w:type="dxa"/>
          </w:tcPr>
          <w:p w14:paraId="609DC7FA" w14:textId="77777777" w:rsidR="00D07075" w:rsidRDefault="00682918" w:rsidP="00D53788">
            <w:pPr>
              <w:rPr>
                <w:rFonts w:cstheme="minorHAnsi"/>
                <w:sz w:val="20"/>
                <w:szCs w:val="20"/>
              </w:rPr>
            </w:pPr>
            <w:r w:rsidRPr="00682918">
              <w:rPr>
                <w:rFonts w:cstheme="minorHAnsi"/>
                <w:sz w:val="20"/>
                <w:szCs w:val="20"/>
              </w:rPr>
              <w:t xml:space="preserve">- A hunting framework does not exist or is in its infancy </w:t>
            </w:r>
          </w:p>
          <w:p w14:paraId="465885B6" w14:textId="77777777" w:rsidR="00D07075" w:rsidRDefault="00D07075" w:rsidP="00D53788">
            <w:pPr>
              <w:rPr>
                <w:rFonts w:cstheme="minorHAnsi"/>
                <w:sz w:val="20"/>
                <w:szCs w:val="20"/>
              </w:rPr>
            </w:pPr>
          </w:p>
          <w:p w14:paraId="0091E053" w14:textId="200DA3FB" w:rsidR="00682918" w:rsidRPr="00682918" w:rsidRDefault="00682918" w:rsidP="00D53788">
            <w:pPr>
              <w:rPr>
                <w:rFonts w:cstheme="minorHAnsi"/>
                <w:sz w:val="20"/>
                <w:szCs w:val="20"/>
              </w:rPr>
            </w:pPr>
            <w:r w:rsidRPr="00682918">
              <w:rPr>
                <w:rFonts w:cstheme="minorHAnsi"/>
                <w:sz w:val="20"/>
                <w:szCs w:val="20"/>
              </w:rPr>
              <w:t>- Threat hunting does not exist</w:t>
            </w:r>
          </w:p>
        </w:tc>
        <w:tc>
          <w:tcPr>
            <w:tcW w:w="1691" w:type="dxa"/>
          </w:tcPr>
          <w:p w14:paraId="7757898B" w14:textId="169F6048" w:rsidR="00682918" w:rsidRPr="00682918" w:rsidRDefault="00682918" w:rsidP="00D53788">
            <w:pPr>
              <w:rPr>
                <w:rFonts w:cstheme="minorHAnsi"/>
                <w:sz w:val="20"/>
                <w:szCs w:val="20"/>
              </w:rPr>
            </w:pPr>
            <w:r w:rsidRPr="00682918">
              <w:rPr>
                <w:rFonts w:cstheme="minorHAnsi"/>
                <w:sz w:val="20"/>
                <w:szCs w:val="20"/>
              </w:rPr>
              <w:t>- A hunting framework is informally documented - Threat hunting is mainly a reactive service when incident response activity arises - The process area covers less than 50% of the organization</w:t>
            </w:r>
          </w:p>
        </w:tc>
        <w:tc>
          <w:tcPr>
            <w:tcW w:w="1691" w:type="dxa"/>
          </w:tcPr>
          <w:p w14:paraId="3E6F1469" w14:textId="77777777" w:rsidR="00D07075" w:rsidRDefault="00682918" w:rsidP="00D53788">
            <w:pPr>
              <w:rPr>
                <w:rFonts w:cstheme="minorHAnsi"/>
                <w:sz w:val="20"/>
                <w:szCs w:val="20"/>
              </w:rPr>
            </w:pPr>
            <w:r w:rsidRPr="00682918">
              <w:rPr>
                <w:rFonts w:cstheme="minorHAnsi"/>
                <w:sz w:val="20"/>
                <w:szCs w:val="20"/>
              </w:rPr>
              <w:t>- A hunting framework is formalized and documented</w:t>
            </w:r>
          </w:p>
          <w:p w14:paraId="227A2F14" w14:textId="77777777" w:rsidR="00D07075" w:rsidRDefault="00D07075" w:rsidP="00D53788">
            <w:pPr>
              <w:rPr>
                <w:rFonts w:cstheme="minorHAnsi"/>
                <w:sz w:val="20"/>
                <w:szCs w:val="20"/>
              </w:rPr>
            </w:pPr>
          </w:p>
          <w:p w14:paraId="1F6313BC" w14:textId="77777777" w:rsidR="00D07075" w:rsidRDefault="00682918" w:rsidP="00D53788">
            <w:pPr>
              <w:rPr>
                <w:rFonts w:cstheme="minorHAnsi"/>
                <w:sz w:val="20"/>
                <w:szCs w:val="20"/>
              </w:rPr>
            </w:pPr>
            <w:r w:rsidRPr="00682918">
              <w:rPr>
                <w:rFonts w:cstheme="minorHAnsi"/>
                <w:sz w:val="20"/>
                <w:szCs w:val="20"/>
              </w:rPr>
              <w:t xml:space="preserve"> - Threat hunting is proactively continued regardless of incident response activities </w:t>
            </w:r>
          </w:p>
          <w:p w14:paraId="058056F8" w14:textId="77777777" w:rsidR="00D07075" w:rsidRDefault="00D07075" w:rsidP="00D53788">
            <w:pPr>
              <w:rPr>
                <w:rFonts w:cstheme="minorHAnsi"/>
                <w:sz w:val="20"/>
                <w:szCs w:val="20"/>
              </w:rPr>
            </w:pPr>
          </w:p>
          <w:p w14:paraId="1FD94FFF" w14:textId="77777777" w:rsidR="00D07075" w:rsidRDefault="00682918" w:rsidP="00D53788">
            <w:pPr>
              <w:rPr>
                <w:rFonts w:cstheme="minorHAnsi"/>
                <w:sz w:val="20"/>
                <w:szCs w:val="20"/>
              </w:rPr>
            </w:pPr>
            <w:r w:rsidRPr="00682918">
              <w:rPr>
                <w:rFonts w:cstheme="minorHAnsi"/>
                <w:sz w:val="20"/>
                <w:szCs w:val="20"/>
              </w:rPr>
              <w:t xml:space="preserve">- No automated detection framework in place. </w:t>
            </w:r>
          </w:p>
          <w:p w14:paraId="6ECDC13A" w14:textId="77777777" w:rsidR="00D07075" w:rsidRDefault="00D07075" w:rsidP="00D53788">
            <w:pPr>
              <w:rPr>
                <w:rFonts w:cstheme="minorHAnsi"/>
                <w:sz w:val="20"/>
                <w:szCs w:val="20"/>
              </w:rPr>
            </w:pPr>
          </w:p>
          <w:p w14:paraId="74449EF1" w14:textId="6EDEA786" w:rsidR="00682918" w:rsidRPr="00682918" w:rsidRDefault="00682918" w:rsidP="00D53788">
            <w:pPr>
              <w:rPr>
                <w:rFonts w:cstheme="minorHAnsi"/>
                <w:sz w:val="20"/>
                <w:szCs w:val="20"/>
              </w:rPr>
            </w:pPr>
            <w:r w:rsidRPr="00682918">
              <w:rPr>
                <w:rFonts w:cstheme="minorHAnsi"/>
                <w:sz w:val="20"/>
                <w:szCs w:val="20"/>
              </w:rPr>
              <w:t>- The process area covers 50% to 75% of the organization</w:t>
            </w:r>
          </w:p>
        </w:tc>
        <w:tc>
          <w:tcPr>
            <w:tcW w:w="1692" w:type="dxa"/>
          </w:tcPr>
          <w:p w14:paraId="68B9025F" w14:textId="77777777" w:rsidR="00D07075" w:rsidRDefault="00682918" w:rsidP="00D53788">
            <w:pPr>
              <w:rPr>
                <w:rFonts w:cstheme="minorHAnsi"/>
                <w:sz w:val="20"/>
                <w:szCs w:val="20"/>
              </w:rPr>
            </w:pPr>
            <w:r w:rsidRPr="00682918">
              <w:rPr>
                <w:rFonts w:cstheme="minorHAnsi"/>
                <w:sz w:val="20"/>
                <w:szCs w:val="20"/>
              </w:rPr>
              <w:t xml:space="preserve">- A formalized hunting framework is regularly executed. Outcomes are consistently discussed with impacted stakeholders. </w:t>
            </w:r>
          </w:p>
          <w:p w14:paraId="479896DE" w14:textId="77777777" w:rsidR="00D07075" w:rsidRDefault="00D07075" w:rsidP="00D53788">
            <w:pPr>
              <w:rPr>
                <w:rFonts w:cstheme="minorHAnsi"/>
                <w:sz w:val="20"/>
                <w:szCs w:val="20"/>
              </w:rPr>
            </w:pPr>
          </w:p>
          <w:p w14:paraId="109E614D" w14:textId="1C9CD4B3" w:rsidR="00D07075" w:rsidRDefault="00682918" w:rsidP="00D53788">
            <w:pPr>
              <w:rPr>
                <w:rFonts w:cstheme="minorHAnsi"/>
                <w:sz w:val="20"/>
                <w:szCs w:val="20"/>
              </w:rPr>
            </w:pPr>
            <w:r w:rsidRPr="00682918">
              <w:rPr>
                <w:rFonts w:cstheme="minorHAnsi"/>
                <w:sz w:val="20"/>
                <w:szCs w:val="20"/>
              </w:rPr>
              <w:t xml:space="preserve">- A Threat Hunting mission statement has not been defined. </w:t>
            </w:r>
          </w:p>
          <w:p w14:paraId="64A3C2F0" w14:textId="77777777" w:rsidR="00D07075" w:rsidRDefault="00D07075" w:rsidP="00D53788">
            <w:pPr>
              <w:rPr>
                <w:rFonts w:cstheme="minorHAnsi"/>
                <w:sz w:val="20"/>
                <w:szCs w:val="20"/>
              </w:rPr>
            </w:pPr>
          </w:p>
          <w:p w14:paraId="3D5CEAC3" w14:textId="77777777" w:rsidR="00D07075" w:rsidRDefault="00682918" w:rsidP="00D53788">
            <w:pPr>
              <w:rPr>
                <w:rFonts w:cstheme="minorHAnsi"/>
                <w:sz w:val="20"/>
                <w:szCs w:val="20"/>
              </w:rPr>
            </w:pPr>
            <w:r w:rsidRPr="00682918">
              <w:rPr>
                <w:rFonts w:cstheme="minorHAnsi"/>
                <w:sz w:val="20"/>
                <w:szCs w:val="20"/>
              </w:rPr>
              <w:t xml:space="preserve">- Hunts are constantly documented and reviewed with the ability to be </w:t>
            </w:r>
            <w:r w:rsidRPr="00682918">
              <w:rPr>
                <w:rFonts w:cstheme="minorHAnsi"/>
                <w:sz w:val="20"/>
                <w:szCs w:val="20"/>
              </w:rPr>
              <w:lastRenderedPageBreak/>
              <w:t xml:space="preserve">turned into automated detection </w:t>
            </w:r>
          </w:p>
          <w:p w14:paraId="125E8514" w14:textId="77777777" w:rsidR="00D07075" w:rsidRDefault="00D07075" w:rsidP="00D53788">
            <w:pPr>
              <w:rPr>
                <w:rFonts w:cstheme="minorHAnsi"/>
                <w:sz w:val="20"/>
                <w:szCs w:val="20"/>
              </w:rPr>
            </w:pPr>
          </w:p>
          <w:p w14:paraId="07927C44" w14:textId="30A70459" w:rsidR="00682918" w:rsidRPr="00682918" w:rsidRDefault="00682918" w:rsidP="00D53788">
            <w:pPr>
              <w:rPr>
                <w:rFonts w:cstheme="minorHAnsi"/>
                <w:sz w:val="20"/>
                <w:szCs w:val="20"/>
              </w:rPr>
            </w:pPr>
            <w:r w:rsidRPr="00682918">
              <w:rPr>
                <w:rFonts w:cstheme="minorHAnsi"/>
                <w:sz w:val="20"/>
                <w:szCs w:val="20"/>
              </w:rPr>
              <w:t>- The process area covers 75% to 90% of the organization</w:t>
            </w:r>
          </w:p>
        </w:tc>
        <w:tc>
          <w:tcPr>
            <w:tcW w:w="1692" w:type="dxa"/>
          </w:tcPr>
          <w:p w14:paraId="2FA63854" w14:textId="119486E6" w:rsidR="00D07075" w:rsidRDefault="00682918" w:rsidP="00D53788">
            <w:pPr>
              <w:rPr>
                <w:rFonts w:cstheme="minorHAnsi"/>
                <w:sz w:val="20"/>
                <w:szCs w:val="20"/>
              </w:rPr>
            </w:pPr>
            <w:r w:rsidRPr="00682918">
              <w:rPr>
                <w:rFonts w:cstheme="minorHAnsi"/>
                <w:sz w:val="20"/>
                <w:szCs w:val="20"/>
              </w:rPr>
              <w:lastRenderedPageBreak/>
              <w:t>- The threat hunting frameworks is regularly reviewed and validated for efficiency. - A clear Threat Hunting mission statement has been defined and understood by the team.</w:t>
            </w:r>
          </w:p>
          <w:p w14:paraId="238FD432" w14:textId="77777777" w:rsidR="00D07075" w:rsidRDefault="00D07075" w:rsidP="00D53788">
            <w:pPr>
              <w:rPr>
                <w:rFonts w:cstheme="minorHAnsi"/>
                <w:sz w:val="20"/>
                <w:szCs w:val="20"/>
              </w:rPr>
            </w:pPr>
          </w:p>
          <w:p w14:paraId="30AD5072" w14:textId="77777777" w:rsidR="00D07075" w:rsidRDefault="00682918" w:rsidP="00D53788">
            <w:pPr>
              <w:rPr>
                <w:rFonts w:cstheme="minorHAnsi"/>
                <w:sz w:val="20"/>
                <w:szCs w:val="20"/>
              </w:rPr>
            </w:pPr>
            <w:r w:rsidRPr="00682918">
              <w:rPr>
                <w:rFonts w:cstheme="minorHAnsi"/>
                <w:sz w:val="20"/>
                <w:szCs w:val="20"/>
              </w:rPr>
              <w:t xml:space="preserve"> - Stakeholder feedback validates that the hunt outcome meets or exceeds expectations.</w:t>
            </w:r>
          </w:p>
          <w:p w14:paraId="3EC89DFF" w14:textId="77777777" w:rsidR="00D07075" w:rsidRDefault="00D07075" w:rsidP="00D53788">
            <w:pPr>
              <w:rPr>
                <w:rFonts w:cstheme="minorHAnsi"/>
                <w:sz w:val="20"/>
                <w:szCs w:val="20"/>
              </w:rPr>
            </w:pPr>
          </w:p>
          <w:p w14:paraId="360646CC" w14:textId="03F3E5EE" w:rsidR="00D07075" w:rsidRDefault="00682918" w:rsidP="00D53788">
            <w:pPr>
              <w:rPr>
                <w:rFonts w:cstheme="minorHAnsi"/>
                <w:sz w:val="20"/>
                <w:szCs w:val="20"/>
              </w:rPr>
            </w:pPr>
            <w:r w:rsidRPr="00682918">
              <w:rPr>
                <w:rFonts w:cstheme="minorHAnsi"/>
                <w:sz w:val="20"/>
                <w:szCs w:val="20"/>
              </w:rPr>
              <w:lastRenderedPageBreak/>
              <w:t xml:space="preserve"> - Newly developed are shared with the threat hunting community.</w:t>
            </w:r>
          </w:p>
          <w:p w14:paraId="3068E87D" w14:textId="77777777" w:rsidR="00D07075" w:rsidRDefault="00D07075" w:rsidP="00D53788">
            <w:pPr>
              <w:rPr>
                <w:rFonts w:cstheme="minorHAnsi"/>
                <w:sz w:val="20"/>
                <w:szCs w:val="20"/>
              </w:rPr>
            </w:pPr>
          </w:p>
          <w:p w14:paraId="1D2D1B56" w14:textId="77777777" w:rsidR="00D07075" w:rsidRDefault="00682918" w:rsidP="00D53788">
            <w:pPr>
              <w:rPr>
                <w:rFonts w:cstheme="minorHAnsi"/>
                <w:sz w:val="20"/>
                <w:szCs w:val="20"/>
              </w:rPr>
            </w:pPr>
            <w:r w:rsidRPr="00682918">
              <w:rPr>
                <w:rFonts w:cstheme="minorHAnsi"/>
                <w:sz w:val="20"/>
                <w:szCs w:val="20"/>
              </w:rPr>
              <w:t xml:space="preserve"> - Hunts are constantly documented and reviewed and turned into automated detection </w:t>
            </w:r>
          </w:p>
          <w:p w14:paraId="1DDCA9CE" w14:textId="77777777" w:rsidR="00D07075" w:rsidRDefault="00D07075" w:rsidP="00D53788">
            <w:pPr>
              <w:rPr>
                <w:rFonts w:cstheme="minorHAnsi"/>
                <w:sz w:val="20"/>
                <w:szCs w:val="20"/>
              </w:rPr>
            </w:pPr>
          </w:p>
          <w:p w14:paraId="19B5E1CC" w14:textId="667E7F0B" w:rsidR="00682918" w:rsidRPr="00682918" w:rsidRDefault="00682918" w:rsidP="00D53788">
            <w:pPr>
              <w:rPr>
                <w:rFonts w:cstheme="minorHAnsi"/>
                <w:sz w:val="20"/>
                <w:szCs w:val="20"/>
              </w:rPr>
            </w:pPr>
            <w:r w:rsidRPr="00682918">
              <w:rPr>
                <w:rFonts w:cstheme="minorHAnsi"/>
                <w:sz w:val="20"/>
                <w:szCs w:val="20"/>
              </w:rPr>
              <w:t>- The process area covers 90% to 100% of the organization</w:t>
            </w:r>
          </w:p>
        </w:tc>
      </w:tr>
      <w:tr w:rsidR="00682918" w14:paraId="30D58B14" w14:textId="77777777" w:rsidTr="00D07075">
        <w:trPr>
          <w:trHeight w:val="3659"/>
        </w:trPr>
        <w:tc>
          <w:tcPr>
            <w:tcW w:w="1691" w:type="dxa"/>
          </w:tcPr>
          <w:p w14:paraId="3B82ABFC" w14:textId="25A00B35"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DATA SOURCE</w:t>
            </w:r>
          </w:p>
        </w:tc>
        <w:tc>
          <w:tcPr>
            <w:tcW w:w="1691" w:type="dxa"/>
          </w:tcPr>
          <w:p w14:paraId="6786DCBA" w14:textId="77777777" w:rsidR="00D07075" w:rsidRDefault="00682918" w:rsidP="00D53788">
            <w:pPr>
              <w:rPr>
                <w:rFonts w:cstheme="minorHAnsi"/>
                <w:sz w:val="20"/>
                <w:szCs w:val="20"/>
              </w:rPr>
            </w:pPr>
            <w:r w:rsidRPr="00682918">
              <w:rPr>
                <w:rFonts w:cstheme="minorHAnsi"/>
                <w:sz w:val="20"/>
                <w:szCs w:val="20"/>
              </w:rPr>
              <w:t>- Visibility on data sources is unknown</w:t>
            </w:r>
          </w:p>
          <w:p w14:paraId="052796BB" w14:textId="77777777" w:rsidR="00D07075" w:rsidRDefault="00D07075" w:rsidP="00D53788">
            <w:pPr>
              <w:rPr>
                <w:rFonts w:cstheme="minorHAnsi"/>
                <w:sz w:val="20"/>
                <w:szCs w:val="20"/>
              </w:rPr>
            </w:pPr>
          </w:p>
          <w:p w14:paraId="1F0CB5A5" w14:textId="3BCEBCA3" w:rsidR="00682918" w:rsidRPr="00682918" w:rsidRDefault="00682918" w:rsidP="00D53788">
            <w:pPr>
              <w:rPr>
                <w:rFonts w:cstheme="minorHAnsi"/>
                <w:sz w:val="20"/>
                <w:szCs w:val="20"/>
              </w:rPr>
            </w:pPr>
            <w:r w:rsidRPr="00682918">
              <w:rPr>
                <w:rFonts w:cstheme="minorHAnsi"/>
                <w:sz w:val="20"/>
                <w:szCs w:val="20"/>
              </w:rPr>
              <w:t xml:space="preserve"> - Quality of data sources is unknown - No tools or processes to passively collect data</w:t>
            </w:r>
          </w:p>
        </w:tc>
        <w:tc>
          <w:tcPr>
            <w:tcW w:w="1691" w:type="dxa"/>
          </w:tcPr>
          <w:p w14:paraId="32649D82" w14:textId="77777777" w:rsidR="00D07075" w:rsidRDefault="00682918" w:rsidP="00D53788">
            <w:pPr>
              <w:rPr>
                <w:rFonts w:cstheme="minorHAnsi"/>
                <w:sz w:val="20"/>
                <w:szCs w:val="20"/>
              </w:rPr>
            </w:pPr>
            <w:r w:rsidRPr="00682918">
              <w:rPr>
                <w:rFonts w:cstheme="minorHAnsi"/>
                <w:sz w:val="20"/>
                <w:szCs w:val="20"/>
              </w:rPr>
              <w:t xml:space="preserve">- Visibility on data sources is partially understood </w:t>
            </w:r>
          </w:p>
          <w:p w14:paraId="3F573835" w14:textId="77777777" w:rsidR="00D07075" w:rsidRDefault="00D07075" w:rsidP="00D53788">
            <w:pPr>
              <w:rPr>
                <w:rFonts w:cstheme="minorHAnsi"/>
                <w:sz w:val="20"/>
                <w:szCs w:val="20"/>
              </w:rPr>
            </w:pPr>
          </w:p>
          <w:p w14:paraId="716A8C2E" w14:textId="77777777" w:rsidR="00D07075" w:rsidRDefault="00682918" w:rsidP="00D53788">
            <w:pPr>
              <w:rPr>
                <w:rFonts w:cstheme="minorHAnsi"/>
                <w:sz w:val="20"/>
                <w:szCs w:val="20"/>
              </w:rPr>
            </w:pPr>
            <w:r w:rsidRPr="00682918">
              <w:rPr>
                <w:rFonts w:cstheme="minorHAnsi"/>
                <w:sz w:val="20"/>
                <w:szCs w:val="20"/>
              </w:rPr>
              <w:t>- Data sources are informally documented - Tools are present to passively collect data</w:t>
            </w:r>
          </w:p>
          <w:p w14:paraId="0BA80C67" w14:textId="77777777" w:rsidR="00D07075" w:rsidRDefault="00D07075" w:rsidP="00D53788">
            <w:pPr>
              <w:rPr>
                <w:rFonts w:cstheme="minorHAnsi"/>
                <w:sz w:val="20"/>
                <w:szCs w:val="20"/>
              </w:rPr>
            </w:pPr>
          </w:p>
          <w:p w14:paraId="45A13F47" w14:textId="1F90A8CA" w:rsidR="00682918" w:rsidRPr="00682918" w:rsidRDefault="00682918" w:rsidP="00D53788">
            <w:pPr>
              <w:rPr>
                <w:rFonts w:cstheme="minorHAnsi"/>
                <w:sz w:val="20"/>
                <w:szCs w:val="20"/>
              </w:rPr>
            </w:pPr>
            <w:r w:rsidRPr="00682918">
              <w:rPr>
                <w:rFonts w:cstheme="minorHAnsi"/>
                <w:sz w:val="20"/>
                <w:szCs w:val="20"/>
              </w:rPr>
              <w:t xml:space="preserve"> - The data sources covers less than 50% of the organization</w:t>
            </w:r>
          </w:p>
        </w:tc>
        <w:tc>
          <w:tcPr>
            <w:tcW w:w="1691" w:type="dxa"/>
          </w:tcPr>
          <w:p w14:paraId="4BDF58C5" w14:textId="77777777" w:rsidR="00D07075" w:rsidRDefault="00682918" w:rsidP="00D53788">
            <w:pPr>
              <w:rPr>
                <w:rFonts w:cstheme="minorHAnsi"/>
                <w:sz w:val="20"/>
                <w:szCs w:val="20"/>
              </w:rPr>
            </w:pPr>
            <w:r w:rsidRPr="00682918">
              <w:rPr>
                <w:rFonts w:cstheme="minorHAnsi"/>
                <w:sz w:val="20"/>
                <w:szCs w:val="20"/>
              </w:rPr>
              <w:t xml:space="preserve">- Visibility and quality of data sources are informally measured </w:t>
            </w:r>
          </w:p>
          <w:p w14:paraId="63171521" w14:textId="77777777" w:rsidR="00D07075" w:rsidRDefault="00D07075" w:rsidP="00D53788">
            <w:pPr>
              <w:rPr>
                <w:rFonts w:cstheme="minorHAnsi"/>
                <w:sz w:val="20"/>
                <w:szCs w:val="20"/>
              </w:rPr>
            </w:pPr>
          </w:p>
          <w:p w14:paraId="1CB57585" w14:textId="77777777" w:rsidR="00D07075" w:rsidRDefault="00682918" w:rsidP="00D53788">
            <w:pPr>
              <w:rPr>
                <w:rFonts w:cstheme="minorHAnsi"/>
                <w:sz w:val="20"/>
                <w:szCs w:val="20"/>
              </w:rPr>
            </w:pPr>
            <w:r w:rsidRPr="00682918">
              <w:rPr>
                <w:rFonts w:cstheme="minorHAnsi"/>
                <w:sz w:val="20"/>
                <w:szCs w:val="20"/>
              </w:rPr>
              <w:t xml:space="preserve">- Available hunting data sources are formally documented </w:t>
            </w:r>
          </w:p>
          <w:p w14:paraId="1BCB2BA7" w14:textId="77777777" w:rsidR="00D07075" w:rsidRDefault="00D07075" w:rsidP="00D53788">
            <w:pPr>
              <w:rPr>
                <w:rFonts w:cstheme="minorHAnsi"/>
                <w:sz w:val="20"/>
                <w:szCs w:val="20"/>
              </w:rPr>
            </w:pPr>
          </w:p>
          <w:p w14:paraId="2E332347" w14:textId="77777777" w:rsidR="00D07075" w:rsidRDefault="00682918" w:rsidP="00D53788">
            <w:pPr>
              <w:rPr>
                <w:rFonts w:cstheme="minorHAnsi"/>
                <w:sz w:val="20"/>
                <w:szCs w:val="20"/>
              </w:rPr>
            </w:pPr>
            <w:r w:rsidRPr="00682918">
              <w:rPr>
                <w:rFonts w:cstheme="minorHAnsi"/>
                <w:sz w:val="20"/>
                <w:szCs w:val="20"/>
              </w:rPr>
              <w:t xml:space="preserve">- Collection tools are part of the threat hunt program too actively collect data </w:t>
            </w:r>
          </w:p>
          <w:p w14:paraId="12644619" w14:textId="77777777" w:rsidR="00D07075" w:rsidRDefault="00D07075" w:rsidP="00D53788">
            <w:pPr>
              <w:rPr>
                <w:rFonts w:cstheme="minorHAnsi"/>
                <w:sz w:val="20"/>
                <w:szCs w:val="20"/>
              </w:rPr>
            </w:pPr>
          </w:p>
          <w:p w14:paraId="56055372" w14:textId="7ADD2F16" w:rsidR="00682918" w:rsidRPr="00682918" w:rsidRDefault="00682918" w:rsidP="00D53788">
            <w:pPr>
              <w:rPr>
                <w:rFonts w:cstheme="minorHAnsi"/>
                <w:sz w:val="20"/>
                <w:szCs w:val="20"/>
              </w:rPr>
            </w:pPr>
            <w:r w:rsidRPr="00682918">
              <w:rPr>
                <w:rFonts w:cstheme="minorHAnsi"/>
                <w:sz w:val="20"/>
                <w:szCs w:val="20"/>
              </w:rPr>
              <w:t>- The data sources covers 50% to 75% of the organization</w:t>
            </w:r>
          </w:p>
        </w:tc>
        <w:tc>
          <w:tcPr>
            <w:tcW w:w="1692" w:type="dxa"/>
          </w:tcPr>
          <w:p w14:paraId="78E2E3E2" w14:textId="77777777" w:rsidR="00D07075" w:rsidRDefault="00682918" w:rsidP="00D53788">
            <w:pPr>
              <w:rPr>
                <w:rFonts w:cstheme="minorHAnsi"/>
                <w:sz w:val="20"/>
                <w:szCs w:val="20"/>
              </w:rPr>
            </w:pPr>
            <w:r w:rsidRPr="00682918">
              <w:rPr>
                <w:rFonts w:cstheme="minorHAnsi"/>
                <w:sz w:val="20"/>
                <w:szCs w:val="20"/>
              </w:rPr>
              <w:t xml:space="preserve">- Visibility and quality on data sources is formally measured and in place </w:t>
            </w:r>
          </w:p>
          <w:p w14:paraId="39CB57B4" w14:textId="77777777" w:rsidR="00D07075" w:rsidRDefault="00D07075" w:rsidP="00D53788">
            <w:pPr>
              <w:rPr>
                <w:rFonts w:cstheme="minorHAnsi"/>
                <w:sz w:val="20"/>
                <w:szCs w:val="20"/>
              </w:rPr>
            </w:pPr>
          </w:p>
          <w:p w14:paraId="4920D1DC" w14:textId="77777777" w:rsidR="00D07075" w:rsidRDefault="00682918" w:rsidP="00D53788">
            <w:pPr>
              <w:rPr>
                <w:rFonts w:cstheme="minorHAnsi"/>
                <w:sz w:val="20"/>
                <w:szCs w:val="20"/>
              </w:rPr>
            </w:pPr>
            <w:r w:rsidRPr="00682918">
              <w:rPr>
                <w:rFonts w:cstheme="minorHAnsi"/>
                <w:sz w:val="20"/>
                <w:szCs w:val="20"/>
              </w:rPr>
              <w:t xml:space="preserve">- Data collection is executed consistently </w:t>
            </w:r>
          </w:p>
          <w:p w14:paraId="59650D5A" w14:textId="77777777" w:rsidR="00D07075" w:rsidRDefault="00D07075" w:rsidP="00D53788">
            <w:pPr>
              <w:rPr>
                <w:rFonts w:cstheme="minorHAnsi"/>
                <w:sz w:val="20"/>
                <w:szCs w:val="20"/>
              </w:rPr>
            </w:pPr>
          </w:p>
          <w:p w14:paraId="5A137031" w14:textId="77777777" w:rsidR="00D07075" w:rsidRDefault="00682918" w:rsidP="00D53788">
            <w:pPr>
              <w:rPr>
                <w:rFonts w:cstheme="minorHAnsi"/>
                <w:sz w:val="20"/>
                <w:szCs w:val="20"/>
              </w:rPr>
            </w:pPr>
            <w:r w:rsidRPr="00682918">
              <w:rPr>
                <w:rFonts w:cstheme="minorHAnsi"/>
                <w:sz w:val="20"/>
                <w:szCs w:val="20"/>
              </w:rPr>
              <w:t xml:space="preserve">- Hunting techniques include data science </w:t>
            </w:r>
          </w:p>
          <w:p w14:paraId="144C7B66" w14:textId="77777777" w:rsidR="00D07075" w:rsidRDefault="00D07075" w:rsidP="00D53788">
            <w:pPr>
              <w:rPr>
                <w:rFonts w:cstheme="minorHAnsi"/>
                <w:sz w:val="20"/>
                <w:szCs w:val="20"/>
              </w:rPr>
            </w:pPr>
          </w:p>
          <w:p w14:paraId="255F0F49" w14:textId="36C3E59D" w:rsidR="00682918" w:rsidRPr="00682918" w:rsidRDefault="00682918" w:rsidP="00D53788">
            <w:pPr>
              <w:rPr>
                <w:rFonts w:cstheme="minorHAnsi"/>
                <w:sz w:val="20"/>
                <w:szCs w:val="20"/>
              </w:rPr>
            </w:pPr>
            <w:r w:rsidRPr="00682918">
              <w:rPr>
                <w:rFonts w:cstheme="minorHAnsi"/>
                <w:sz w:val="20"/>
                <w:szCs w:val="20"/>
              </w:rPr>
              <w:t>- The data sources covers 75% to 90% of the organization including critical assets</w:t>
            </w:r>
          </w:p>
        </w:tc>
        <w:tc>
          <w:tcPr>
            <w:tcW w:w="1692" w:type="dxa"/>
          </w:tcPr>
          <w:p w14:paraId="49415E8D" w14:textId="77777777" w:rsidR="00D07075" w:rsidRDefault="00682918" w:rsidP="00D53788">
            <w:pPr>
              <w:rPr>
                <w:rFonts w:cstheme="minorHAnsi"/>
                <w:sz w:val="20"/>
                <w:szCs w:val="20"/>
              </w:rPr>
            </w:pPr>
            <w:r w:rsidRPr="00682918">
              <w:rPr>
                <w:rFonts w:cstheme="minorHAnsi"/>
                <w:sz w:val="20"/>
                <w:szCs w:val="20"/>
              </w:rPr>
              <w:t xml:space="preserve">- A standard exists for enterprise wide logging and documentation </w:t>
            </w:r>
          </w:p>
          <w:p w14:paraId="690C23DF" w14:textId="77777777" w:rsidR="00D07075" w:rsidRDefault="00D07075" w:rsidP="00D53788">
            <w:pPr>
              <w:rPr>
                <w:rFonts w:cstheme="minorHAnsi"/>
                <w:sz w:val="20"/>
                <w:szCs w:val="20"/>
              </w:rPr>
            </w:pPr>
          </w:p>
          <w:p w14:paraId="6AE4F8A7" w14:textId="77777777" w:rsidR="00D07075" w:rsidRDefault="00682918" w:rsidP="00D53788">
            <w:pPr>
              <w:rPr>
                <w:rFonts w:cstheme="minorHAnsi"/>
                <w:sz w:val="20"/>
                <w:szCs w:val="20"/>
              </w:rPr>
            </w:pPr>
            <w:r w:rsidRPr="00682918">
              <w:rPr>
                <w:rFonts w:cstheme="minorHAnsi"/>
                <w:sz w:val="20"/>
                <w:szCs w:val="20"/>
              </w:rPr>
              <w:t>- Standardization of hunting data sources is fully automated</w:t>
            </w:r>
          </w:p>
          <w:p w14:paraId="1A96873B" w14:textId="77777777" w:rsidR="00D07075" w:rsidRDefault="00D07075" w:rsidP="00D53788">
            <w:pPr>
              <w:rPr>
                <w:rFonts w:cstheme="minorHAnsi"/>
                <w:sz w:val="20"/>
                <w:szCs w:val="20"/>
              </w:rPr>
            </w:pPr>
          </w:p>
          <w:p w14:paraId="6205FE89" w14:textId="77777777" w:rsidR="00D07075" w:rsidRDefault="00682918" w:rsidP="00D53788">
            <w:pPr>
              <w:rPr>
                <w:rFonts w:cstheme="minorHAnsi"/>
                <w:sz w:val="20"/>
                <w:szCs w:val="20"/>
              </w:rPr>
            </w:pPr>
            <w:r w:rsidRPr="00682918">
              <w:rPr>
                <w:rFonts w:cstheme="minorHAnsi"/>
                <w:sz w:val="20"/>
                <w:szCs w:val="20"/>
              </w:rPr>
              <w:t xml:space="preserve"> - Hunt operations include data science techniques</w:t>
            </w:r>
          </w:p>
          <w:p w14:paraId="5251C169" w14:textId="77777777" w:rsidR="00D07075" w:rsidRDefault="00D07075" w:rsidP="00D53788">
            <w:pPr>
              <w:rPr>
                <w:rFonts w:cstheme="minorHAnsi"/>
                <w:sz w:val="20"/>
                <w:szCs w:val="20"/>
              </w:rPr>
            </w:pPr>
          </w:p>
          <w:p w14:paraId="4ADA3950" w14:textId="0651CD19" w:rsidR="00682918" w:rsidRPr="00682918" w:rsidRDefault="00682918" w:rsidP="00D53788">
            <w:pPr>
              <w:rPr>
                <w:rFonts w:cstheme="minorHAnsi"/>
                <w:sz w:val="20"/>
                <w:szCs w:val="20"/>
              </w:rPr>
            </w:pPr>
            <w:r w:rsidRPr="00682918">
              <w:rPr>
                <w:rFonts w:cstheme="minorHAnsi"/>
                <w:sz w:val="20"/>
                <w:szCs w:val="20"/>
              </w:rPr>
              <w:t xml:space="preserve"> - The data sources cover 90% to 100% of the organization across network and endpoint.</w:t>
            </w:r>
          </w:p>
        </w:tc>
      </w:tr>
      <w:tr w:rsidR="00682918" w14:paraId="7DC0D266" w14:textId="77777777" w:rsidTr="00D07075">
        <w:trPr>
          <w:trHeight w:val="2442"/>
        </w:trPr>
        <w:tc>
          <w:tcPr>
            <w:tcW w:w="1691" w:type="dxa"/>
          </w:tcPr>
          <w:p w14:paraId="0B455004" w14:textId="292C05CB" w:rsidR="00682918" w:rsidRPr="00682918" w:rsidRDefault="00682918" w:rsidP="00D53788">
            <w:pPr>
              <w:rPr>
                <w:rFonts w:cstheme="minorHAnsi"/>
                <w:b/>
                <w:bCs/>
                <w:sz w:val="20"/>
                <w:szCs w:val="20"/>
                <w:u w:val="single"/>
              </w:rPr>
            </w:pPr>
            <w:r w:rsidRPr="00682918">
              <w:rPr>
                <w:rFonts w:cstheme="minorHAnsi"/>
                <w:b/>
                <w:bCs/>
                <w:sz w:val="20"/>
                <w:szCs w:val="20"/>
                <w:u w:val="single"/>
              </w:rPr>
              <w:t>THREAT INTEL</w:t>
            </w:r>
          </w:p>
        </w:tc>
        <w:tc>
          <w:tcPr>
            <w:tcW w:w="1691" w:type="dxa"/>
          </w:tcPr>
          <w:p w14:paraId="7B8BF679" w14:textId="77777777" w:rsidR="00D07075" w:rsidRDefault="00682918" w:rsidP="00D53788">
            <w:pPr>
              <w:rPr>
                <w:rFonts w:cstheme="minorHAnsi"/>
                <w:sz w:val="20"/>
                <w:szCs w:val="20"/>
              </w:rPr>
            </w:pPr>
            <w:r w:rsidRPr="00682918">
              <w:rPr>
                <w:rFonts w:cstheme="minorHAnsi"/>
                <w:sz w:val="20"/>
                <w:szCs w:val="20"/>
              </w:rPr>
              <w:t xml:space="preserve">- Threat intelligence is not a function within the organization or is still in its infancy </w:t>
            </w:r>
          </w:p>
          <w:p w14:paraId="74637177" w14:textId="77777777" w:rsidR="00D07075" w:rsidRDefault="00D07075" w:rsidP="00D53788">
            <w:pPr>
              <w:rPr>
                <w:rFonts w:cstheme="minorHAnsi"/>
                <w:sz w:val="20"/>
                <w:szCs w:val="20"/>
              </w:rPr>
            </w:pPr>
          </w:p>
          <w:p w14:paraId="23B4B68E" w14:textId="77777777" w:rsidR="00D07075" w:rsidRDefault="00682918" w:rsidP="00D53788">
            <w:pPr>
              <w:rPr>
                <w:rFonts w:cstheme="minorHAnsi"/>
                <w:sz w:val="20"/>
                <w:szCs w:val="20"/>
              </w:rPr>
            </w:pPr>
            <w:r w:rsidRPr="00682918">
              <w:rPr>
                <w:rFonts w:cstheme="minorHAnsi"/>
                <w:sz w:val="20"/>
                <w:szCs w:val="20"/>
              </w:rPr>
              <w:t>- Threat intelligence is never or rarely collected</w:t>
            </w:r>
          </w:p>
          <w:p w14:paraId="40D5D65F" w14:textId="77777777" w:rsidR="00D07075" w:rsidRDefault="00D07075" w:rsidP="00D53788">
            <w:pPr>
              <w:rPr>
                <w:rFonts w:cstheme="minorHAnsi"/>
                <w:sz w:val="20"/>
                <w:szCs w:val="20"/>
              </w:rPr>
            </w:pPr>
          </w:p>
          <w:p w14:paraId="67E7CB95" w14:textId="77777777" w:rsidR="00D07075" w:rsidRDefault="00682918" w:rsidP="00D53788">
            <w:pPr>
              <w:rPr>
                <w:rFonts w:cstheme="minorHAnsi"/>
                <w:sz w:val="20"/>
                <w:szCs w:val="20"/>
              </w:rPr>
            </w:pPr>
            <w:r w:rsidRPr="00682918">
              <w:rPr>
                <w:rFonts w:cstheme="minorHAnsi"/>
                <w:sz w:val="20"/>
                <w:szCs w:val="20"/>
              </w:rPr>
              <w:t xml:space="preserve"> - No CTI technology</w:t>
            </w:r>
          </w:p>
          <w:p w14:paraId="5FE599D1" w14:textId="77777777" w:rsidR="00D07075" w:rsidRDefault="00D07075" w:rsidP="00D53788">
            <w:pPr>
              <w:rPr>
                <w:rFonts w:cstheme="minorHAnsi"/>
                <w:sz w:val="20"/>
                <w:szCs w:val="20"/>
              </w:rPr>
            </w:pPr>
          </w:p>
          <w:p w14:paraId="7D1B6372" w14:textId="427A10DC" w:rsidR="00682918" w:rsidRPr="00682918" w:rsidRDefault="00682918" w:rsidP="00D53788">
            <w:pPr>
              <w:rPr>
                <w:rFonts w:cstheme="minorHAnsi"/>
                <w:sz w:val="20"/>
                <w:szCs w:val="20"/>
              </w:rPr>
            </w:pPr>
            <w:r w:rsidRPr="00682918">
              <w:rPr>
                <w:rFonts w:cstheme="minorHAnsi"/>
                <w:sz w:val="20"/>
                <w:szCs w:val="20"/>
              </w:rPr>
              <w:t xml:space="preserve"> - No technology integration or Data is raw and unformatted.</w:t>
            </w:r>
          </w:p>
        </w:tc>
        <w:tc>
          <w:tcPr>
            <w:tcW w:w="1691" w:type="dxa"/>
          </w:tcPr>
          <w:p w14:paraId="7FE2AD91"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reported on an ad hoc basis. Expectations are informal documented and communicated.</w:t>
            </w:r>
          </w:p>
          <w:p w14:paraId="7229A6EE" w14:textId="77777777" w:rsidR="00D07075" w:rsidRDefault="00D07075" w:rsidP="00D53788">
            <w:pPr>
              <w:rPr>
                <w:rFonts w:cstheme="minorHAnsi"/>
                <w:sz w:val="20"/>
                <w:szCs w:val="20"/>
              </w:rPr>
            </w:pPr>
          </w:p>
          <w:p w14:paraId="70F287D8" w14:textId="77777777" w:rsidR="00D07075" w:rsidRDefault="00682918" w:rsidP="00D53788">
            <w:pPr>
              <w:rPr>
                <w:rFonts w:cstheme="minorHAnsi"/>
                <w:sz w:val="20"/>
                <w:szCs w:val="20"/>
              </w:rPr>
            </w:pPr>
            <w:r w:rsidRPr="00682918">
              <w:rPr>
                <w:rFonts w:cstheme="minorHAnsi"/>
                <w:sz w:val="20"/>
                <w:szCs w:val="20"/>
              </w:rPr>
              <w:t xml:space="preserve"> - Threat </w:t>
            </w:r>
            <w:r w:rsidRPr="00682918">
              <w:rPr>
                <w:rFonts w:cstheme="minorHAnsi"/>
                <w:sz w:val="20"/>
                <w:szCs w:val="20"/>
              </w:rPr>
              <w:lastRenderedPageBreak/>
              <w:t>intelligence scope is global and org specific</w:t>
            </w:r>
          </w:p>
          <w:p w14:paraId="2B146429" w14:textId="77777777" w:rsidR="00D07075" w:rsidRDefault="00D07075" w:rsidP="00D53788">
            <w:pPr>
              <w:rPr>
                <w:rFonts w:cstheme="minorHAnsi"/>
                <w:sz w:val="20"/>
                <w:szCs w:val="20"/>
              </w:rPr>
            </w:pPr>
          </w:p>
          <w:p w14:paraId="3FDBE4FF" w14:textId="77777777" w:rsidR="00D07075" w:rsidRDefault="00682918" w:rsidP="00D53788">
            <w:pPr>
              <w:rPr>
                <w:rFonts w:cstheme="minorHAnsi"/>
                <w:sz w:val="20"/>
                <w:szCs w:val="20"/>
              </w:rPr>
            </w:pPr>
            <w:r w:rsidRPr="00682918">
              <w:rPr>
                <w:rFonts w:cstheme="minorHAnsi"/>
                <w:sz w:val="20"/>
                <w:szCs w:val="20"/>
              </w:rPr>
              <w:t xml:space="preserve"> - Threat Intelligence platform exists with updated feeds</w:t>
            </w:r>
          </w:p>
          <w:p w14:paraId="253FEDF0" w14:textId="77777777" w:rsidR="00D07075" w:rsidRDefault="00D07075" w:rsidP="00D53788">
            <w:pPr>
              <w:rPr>
                <w:rFonts w:cstheme="minorHAnsi"/>
                <w:sz w:val="20"/>
                <w:szCs w:val="20"/>
              </w:rPr>
            </w:pPr>
          </w:p>
          <w:p w14:paraId="1EC2FCE2" w14:textId="71ECD1F7" w:rsidR="00682918" w:rsidRPr="00682918" w:rsidRDefault="00682918" w:rsidP="00D53788">
            <w:pPr>
              <w:rPr>
                <w:rFonts w:cstheme="minorHAnsi"/>
                <w:sz w:val="20"/>
                <w:szCs w:val="20"/>
              </w:rPr>
            </w:pPr>
            <w:r w:rsidRPr="00682918">
              <w:rPr>
                <w:rFonts w:cstheme="minorHAnsi"/>
                <w:sz w:val="20"/>
                <w:szCs w:val="20"/>
              </w:rPr>
              <w:t xml:space="preserve"> - Technology Integration: SIEM, Firewall/Proxy, or IDS/IPS</w:t>
            </w:r>
          </w:p>
        </w:tc>
        <w:tc>
          <w:tcPr>
            <w:tcW w:w="1691" w:type="dxa"/>
          </w:tcPr>
          <w:p w14:paraId="7C3C7FC4"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sharing is a separate function within the organization and expectations are formally documented and communicated. </w:t>
            </w:r>
          </w:p>
          <w:p w14:paraId="3B02D456" w14:textId="77777777" w:rsidR="00D07075" w:rsidRDefault="00D07075" w:rsidP="00D53788">
            <w:pPr>
              <w:rPr>
                <w:rFonts w:cstheme="minorHAnsi"/>
                <w:sz w:val="20"/>
                <w:szCs w:val="20"/>
              </w:rPr>
            </w:pPr>
          </w:p>
          <w:p w14:paraId="5E6D6634" w14:textId="77777777" w:rsidR="00D07075" w:rsidRDefault="00682918" w:rsidP="00D53788">
            <w:pPr>
              <w:rPr>
                <w:rFonts w:cstheme="minorHAnsi"/>
                <w:sz w:val="20"/>
                <w:szCs w:val="20"/>
              </w:rPr>
            </w:pPr>
            <w:r w:rsidRPr="00682918">
              <w:rPr>
                <w:rFonts w:cstheme="minorHAnsi"/>
                <w:sz w:val="20"/>
                <w:szCs w:val="20"/>
              </w:rPr>
              <w:lastRenderedPageBreak/>
              <w:t xml:space="preserve">-Threat intelligence scope is global, org specific, and industry specific. </w:t>
            </w:r>
          </w:p>
          <w:p w14:paraId="05D16EFD" w14:textId="77777777" w:rsidR="00D07075" w:rsidRDefault="00D07075" w:rsidP="00D53788">
            <w:pPr>
              <w:rPr>
                <w:rFonts w:cstheme="minorHAnsi"/>
                <w:sz w:val="20"/>
                <w:szCs w:val="20"/>
              </w:rPr>
            </w:pPr>
          </w:p>
          <w:p w14:paraId="3EAEEE74" w14:textId="77777777" w:rsidR="00D07075" w:rsidRDefault="00682918" w:rsidP="00D53788">
            <w:pPr>
              <w:rPr>
                <w:rFonts w:cstheme="minorHAnsi"/>
                <w:sz w:val="20"/>
                <w:szCs w:val="20"/>
              </w:rPr>
            </w:pPr>
            <w:r w:rsidRPr="00682918">
              <w:rPr>
                <w:rFonts w:cstheme="minorHAnsi"/>
                <w:sz w:val="20"/>
                <w:szCs w:val="20"/>
              </w:rPr>
              <w:t xml:space="preserve">-Teams take external and internal data input to shift from a reactive to a proactive posture. </w:t>
            </w:r>
          </w:p>
          <w:p w14:paraId="5DA062A7" w14:textId="77777777" w:rsidR="00D07075" w:rsidRDefault="00D07075" w:rsidP="00D53788">
            <w:pPr>
              <w:rPr>
                <w:rFonts w:cstheme="minorHAnsi"/>
                <w:sz w:val="20"/>
                <w:szCs w:val="20"/>
              </w:rPr>
            </w:pPr>
          </w:p>
          <w:p w14:paraId="21A5D0AD" w14:textId="77777777" w:rsidR="00D07075" w:rsidRDefault="00682918" w:rsidP="00D53788">
            <w:pPr>
              <w:rPr>
                <w:rFonts w:cstheme="minorHAnsi"/>
                <w:sz w:val="20"/>
                <w:szCs w:val="20"/>
              </w:rPr>
            </w:pPr>
            <w:r w:rsidRPr="00682918">
              <w:rPr>
                <w:rFonts w:cstheme="minorHAnsi"/>
                <w:sz w:val="20"/>
                <w:szCs w:val="20"/>
              </w:rPr>
              <w:t xml:space="preserve">- Threat intelligence platform exists alongside an IOC tool </w:t>
            </w:r>
          </w:p>
          <w:p w14:paraId="3A9EA672" w14:textId="77777777" w:rsidR="00D07075" w:rsidRDefault="00D07075" w:rsidP="00D53788">
            <w:pPr>
              <w:rPr>
                <w:rFonts w:cstheme="minorHAnsi"/>
                <w:sz w:val="20"/>
                <w:szCs w:val="20"/>
              </w:rPr>
            </w:pPr>
          </w:p>
          <w:p w14:paraId="396C364E" w14:textId="714336EA" w:rsidR="00682918" w:rsidRPr="00682918" w:rsidRDefault="00682918" w:rsidP="00D53788">
            <w:pPr>
              <w:rPr>
                <w:rFonts w:cstheme="minorHAnsi"/>
                <w:sz w:val="20"/>
                <w:szCs w:val="20"/>
              </w:rPr>
            </w:pPr>
            <w:r w:rsidRPr="00682918">
              <w:rPr>
                <w:rFonts w:cstheme="minorHAnsi"/>
                <w:sz w:val="20"/>
                <w:szCs w:val="20"/>
              </w:rPr>
              <w:t xml:space="preserve">- Technology Integration: TIP, SIEM, Firewall/Proxy, or IDS/IPS is being integrated within threat </w:t>
            </w:r>
            <w:proofErr w:type="spellStart"/>
            <w:r w:rsidRPr="00682918">
              <w:rPr>
                <w:rFonts w:cstheme="minorHAnsi"/>
                <w:sz w:val="20"/>
                <w:szCs w:val="20"/>
              </w:rPr>
              <w:t>intel</w:t>
            </w:r>
            <w:proofErr w:type="spellEnd"/>
          </w:p>
        </w:tc>
        <w:tc>
          <w:tcPr>
            <w:tcW w:w="1692" w:type="dxa"/>
          </w:tcPr>
          <w:p w14:paraId="64E856CE"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a separate function within the organization and expectations are formally documented and communicated.</w:t>
            </w:r>
          </w:p>
          <w:p w14:paraId="653C05C2" w14:textId="77777777" w:rsidR="00D07075" w:rsidRDefault="00D07075" w:rsidP="00D53788">
            <w:pPr>
              <w:rPr>
                <w:rFonts w:cstheme="minorHAnsi"/>
                <w:sz w:val="20"/>
                <w:szCs w:val="20"/>
              </w:rPr>
            </w:pPr>
          </w:p>
          <w:p w14:paraId="39A558AB" w14:textId="77777777" w:rsidR="00D07075" w:rsidRDefault="00682918" w:rsidP="00D53788">
            <w:pPr>
              <w:rPr>
                <w:rFonts w:cstheme="minorHAnsi"/>
                <w:sz w:val="20"/>
                <w:szCs w:val="20"/>
              </w:rPr>
            </w:pPr>
            <w:r w:rsidRPr="00682918">
              <w:rPr>
                <w:rFonts w:cstheme="minorHAnsi"/>
                <w:sz w:val="20"/>
                <w:szCs w:val="20"/>
              </w:rPr>
              <w:lastRenderedPageBreak/>
              <w:t xml:space="preserve"> - Region-specific, global, industry-specific, org specific</w:t>
            </w:r>
          </w:p>
          <w:p w14:paraId="27E95EB3" w14:textId="77777777" w:rsidR="00D07075" w:rsidRDefault="00D07075" w:rsidP="00D53788">
            <w:pPr>
              <w:rPr>
                <w:rFonts w:cstheme="minorHAnsi"/>
                <w:sz w:val="20"/>
                <w:szCs w:val="20"/>
              </w:rPr>
            </w:pPr>
          </w:p>
          <w:p w14:paraId="1D78AF11" w14:textId="0E88668B"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r w:rsidR="00CC772D">
              <w:rPr>
                <w:rFonts w:cstheme="minorHAnsi"/>
                <w:sz w:val="20"/>
                <w:szCs w:val="20"/>
              </w:rPr>
              <w:br/>
            </w:r>
            <w:r w:rsidR="00CC772D">
              <w:rPr>
                <w:rFonts w:cstheme="minorHAnsi"/>
                <w:sz w:val="20"/>
                <w:szCs w:val="20"/>
              </w:rPr>
              <w:br/>
            </w:r>
            <w:r w:rsidRPr="00682918">
              <w:rPr>
                <w:rFonts w:cstheme="minorHAnsi"/>
                <w:sz w:val="20"/>
                <w:szCs w:val="20"/>
              </w:rPr>
              <w:t xml:space="preserve"> - Automation of some threat intelligence analysis tasks </w:t>
            </w:r>
          </w:p>
          <w:p w14:paraId="025712D3" w14:textId="77777777" w:rsidR="00D07075" w:rsidRDefault="00D07075" w:rsidP="00D53788">
            <w:pPr>
              <w:rPr>
                <w:rFonts w:cstheme="minorHAnsi"/>
                <w:sz w:val="20"/>
                <w:szCs w:val="20"/>
              </w:rPr>
            </w:pPr>
          </w:p>
          <w:p w14:paraId="1B8E6933" w14:textId="77777777" w:rsidR="00D07075" w:rsidRDefault="00682918" w:rsidP="00D53788">
            <w:pPr>
              <w:rPr>
                <w:rFonts w:cstheme="minorHAnsi"/>
                <w:sz w:val="20"/>
                <w:szCs w:val="20"/>
              </w:rPr>
            </w:pPr>
            <w:r w:rsidRPr="00682918">
              <w:rPr>
                <w:rFonts w:cstheme="minorHAnsi"/>
                <w:sz w:val="20"/>
                <w:szCs w:val="20"/>
              </w:rPr>
              <w:t xml:space="preserve">- Technology Integration: TIP, SIEM, defensive tools, incident response system, and all security data is being integrated within threat </w:t>
            </w:r>
            <w:proofErr w:type="spellStart"/>
            <w:r w:rsidRPr="00682918">
              <w:rPr>
                <w:rFonts w:cstheme="minorHAnsi"/>
                <w:sz w:val="20"/>
                <w:szCs w:val="20"/>
              </w:rPr>
              <w:t>intel</w:t>
            </w:r>
            <w:proofErr w:type="spellEnd"/>
            <w:r w:rsidRPr="00682918">
              <w:rPr>
                <w:rFonts w:cstheme="minorHAnsi"/>
                <w:sz w:val="20"/>
                <w:szCs w:val="20"/>
              </w:rPr>
              <w:t xml:space="preserve"> </w:t>
            </w:r>
          </w:p>
          <w:p w14:paraId="151572AF" w14:textId="77777777" w:rsidR="00D07075" w:rsidRDefault="00D07075" w:rsidP="00D53788">
            <w:pPr>
              <w:rPr>
                <w:rFonts w:cstheme="minorHAnsi"/>
                <w:sz w:val="20"/>
                <w:szCs w:val="20"/>
              </w:rPr>
            </w:pPr>
          </w:p>
          <w:p w14:paraId="076C1DC4" w14:textId="41668552" w:rsidR="00682918" w:rsidRPr="00682918" w:rsidRDefault="00682918" w:rsidP="00D53788">
            <w:pPr>
              <w:rPr>
                <w:rFonts w:cstheme="minorHAnsi"/>
                <w:sz w:val="20"/>
                <w:szCs w:val="20"/>
              </w:rPr>
            </w:pPr>
            <w:r w:rsidRPr="00682918">
              <w:rPr>
                <w:rFonts w:cstheme="minorHAnsi"/>
                <w:sz w:val="20"/>
                <w:szCs w:val="20"/>
              </w:rPr>
              <w:t>- Supports IR engagements based on knowledge of the adversaries involved</w:t>
            </w:r>
          </w:p>
        </w:tc>
        <w:tc>
          <w:tcPr>
            <w:tcW w:w="1692" w:type="dxa"/>
          </w:tcPr>
          <w:p w14:paraId="30C03B21"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is a key function that allows the business to make operationally and strategically aligned decisions. - Create tactical </w:t>
            </w:r>
            <w:proofErr w:type="spellStart"/>
            <w:r w:rsidRPr="00682918">
              <w:rPr>
                <w:rFonts w:cstheme="minorHAnsi"/>
                <w:sz w:val="20"/>
                <w:szCs w:val="20"/>
              </w:rPr>
              <w:t>an</w:t>
            </w:r>
            <w:proofErr w:type="spellEnd"/>
            <w:r w:rsidRPr="00682918">
              <w:rPr>
                <w:rFonts w:cstheme="minorHAnsi"/>
                <w:sz w:val="20"/>
                <w:szCs w:val="20"/>
              </w:rPr>
              <w:t xml:space="preserve"> strategic TI - Team has the </w:t>
            </w:r>
            <w:r w:rsidRPr="00682918">
              <w:rPr>
                <w:rFonts w:cstheme="minorHAnsi"/>
                <w:sz w:val="20"/>
                <w:szCs w:val="20"/>
              </w:rPr>
              <w:lastRenderedPageBreak/>
              <w:t>capability to build custom applications and processes</w:t>
            </w:r>
          </w:p>
          <w:p w14:paraId="49124D6A" w14:textId="77777777" w:rsidR="00D07075" w:rsidRDefault="00D07075" w:rsidP="00D53788">
            <w:pPr>
              <w:rPr>
                <w:rFonts w:cstheme="minorHAnsi"/>
                <w:sz w:val="20"/>
                <w:szCs w:val="20"/>
              </w:rPr>
            </w:pPr>
          </w:p>
          <w:p w14:paraId="10840829" w14:textId="77777777" w:rsidR="00D07075" w:rsidRDefault="00682918" w:rsidP="00D53788">
            <w:pPr>
              <w:rPr>
                <w:rFonts w:cstheme="minorHAnsi"/>
                <w:sz w:val="20"/>
                <w:szCs w:val="20"/>
              </w:rPr>
            </w:pPr>
            <w:r w:rsidRPr="00682918">
              <w:rPr>
                <w:rFonts w:cstheme="minorHAnsi"/>
                <w:sz w:val="20"/>
                <w:szCs w:val="20"/>
              </w:rPr>
              <w:t xml:space="preserve"> - Majority of TI is automated</w:t>
            </w:r>
          </w:p>
          <w:p w14:paraId="24E0E1D8" w14:textId="77777777" w:rsidR="00D07075" w:rsidRDefault="00D07075" w:rsidP="00D53788">
            <w:pPr>
              <w:rPr>
                <w:rFonts w:cstheme="minorHAnsi"/>
                <w:sz w:val="20"/>
                <w:szCs w:val="20"/>
              </w:rPr>
            </w:pPr>
          </w:p>
          <w:p w14:paraId="6B8B8DE7" w14:textId="77777777" w:rsidR="00D07075" w:rsidRDefault="00682918" w:rsidP="00D53788">
            <w:pPr>
              <w:rPr>
                <w:rFonts w:cstheme="minorHAnsi"/>
                <w:sz w:val="20"/>
                <w:szCs w:val="20"/>
              </w:rPr>
            </w:pPr>
            <w:r w:rsidRPr="00682918">
              <w:rPr>
                <w:rFonts w:cstheme="minorHAnsi"/>
                <w:sz w:val="20"/>
                <w:szCs w:val="20"/>
              </w:rPr>
              <w:t xml:space="preserve"> - Advanced analytics and orchestration capabilities - Region-specific, global, industry-specific, org specific</w:t>
            </w:r>
          </w:p>
          <w:p w14:paraId="33498261" w14:textId="77777777" w:rsidR="00D07075" w:rsidRDefault="00D07075" w:rsidP="00D53788">
            <w:pPr>
              <w:rPr>
                <w:rFonts w:cstheme="minorHAnsi"/>
                <w:sz w:val="20"/>
                <w:szCs w:val="20"/>
              </w:rPr>
            </w:pPr>
          </w:p>
          <w:p w14:paraId="08A2E544" w14:textId="77777777"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p>
          <w:p w14:paraId="3E0DF911" w14:textId="77777777" w:rsidR="00D07075" w:rsidRDefault="00D07075" w:rsidP="00D53788">
            <w:pPr>
              <w:rPr>
                <w:rFonts w:cstheme="minorHAnsi"/>
                <w:sz w:val="20"/>
                <w:szCs w:val="20"/>
              </w:rPr>
            </w:pPr>
          </w:p>
          <w:p w14:paraId="59BE89FF" w14:textId="6C421434" w:rsidR="00682918" w:rsidRPr="00682918" w:rsidRDefault="00682918" w:rsidP="00D53788">
            <w:pPr>
              <w:rPr>
                <w:rFonts w:cstheme="minorHAnsi"/>
                <w:sz w:val="20"/>
                <w:szCs w:val="20"/>
              </w:rPr>
            </w:pPr>
            <w:r w:rsidRPr="00682918">
              <w:rPr>
                <w:rFonts w:cstheme="minorHAnsi"/>
                <w:sz w:val="20"/>
                <w:szCs w:val="20"/>
              </w:rPr>
              <w:t xml:space="preserve"> - A sophisticated threat intelligence platform exists that allows the team to build out a SOAPA</w:t>
            </w:r>
          </w:p>
        </w:tc>
      </w:tr>
      <w:tr w:rsidR="00682918" w14:paraId="3685E779" w14:textId="77777777" w:rsidTr="00D07075">
        <w:trPr>
          <w:trHeight w:val="2434"/>
        </w:trPr>
        <w:tc>
          <w:tcPr>
            <w:tcW w:w="1691" w:type="dxa"/>
          </w:tcPr>
          <w:p w14:paraId="6954A04B" w14:textId="79103667" w:rsidR="00682918" w:rsidRPr="00153E19" w:rsidRDefault="00682918" w:rsidP="00D53788">
            <w:pPr>
              <w:rPr>
                <w:rFonts w:cstheme="minorHAnsi"/>
                <w:b/>
                <w:bCs/>
                <w:sz w:val="20"/>
                <w:szCs w:val="20"/>
                <w:u w:val="single"/>
              </w:rPr>
            </w:pPr>
            <w:r w:rsidRPr="00153E19">
              <w:rPr>
                <w:rFonts w:cstheme="minorHAnsi"/>
                <w:b/>
                <w:bCs/>
                <w:sz w:val="20"/>
                <w:szCs w:val="20"/>
                <w:u w:val="single"/>
              </w:rPr>
              <w:lastRenderedPageBreak/>
              <w:t>METRICS</w:t>
            </w:r>
          </w:p>
        </w:tc>
        <w:tc>
          <w:tcPr>
            <w:tcW w:w="1691" w:type="dxa"/>
          </w:tcPr>
          <w:p w14:paraId="6E964638" w14:textId="5C8FC8B3" w:rsidR="00682918" w:rsidRPr="00682918" w:rsidRDefault="00682918" w:rsidP="00D53788">
            <w:pPr>
              <w:rPr>
                <w:rFonts w:cstheme="minorHAnsi"/>
                <w:sz w:val="20"/>
                <w:szCs w:val="20"/>
              </w:rPr>
            </w:pPr>
            <w:r w:rsidRPr="00682918">
              <w:rPr>
                <w:rFonts w:cstheme="minorHAnsi"/>
                <w:sz w:val="20"/>
                <w:szCs w:val="20"/>
              </w:rPr>
              <w:t>- Few or no metrics are identified, tracked, or reported</w:t>
            </w:r>
          </w:p>
        </w:tc>
        <w:tc>
          <w:tcPr>
            <w:tcW w:w="1691" w:type="dxa"/>
          </w:tcPr>
          <w:p w14:paraId="1314A3C3" w14:textId="77777777" w:rsidR="00D07075" w:rsidRDefault="00682918" w:rsidP="00D53788">
            <w:pPr>
              <w:rPr>
                <w:rFonts w:cstheme="minorHAnsi"/>
                <w:sz w:val="20"/>
                <w:szCs w:val="20"/>
              </w:rPr>
            </w:pPr>
            <w:r w:rsidRPr="00682918">
              <w:rPr>
                <w:rFonts w:cstheme="minorHAnsi"/>
                <w:sz w:val="20"/>
                <w:szCs w:val="20"/>
              </w:rPr>
              <w:t xml:space="preserve">- Key metrics are reported on an ad hoc basis </w:t>
            </w:r>
          </w:p>
          <w:p w14:paraId="09594FE9" w14:textId="77777777" w:rsidR="00D07075" w:rsidRDefault="00D07075" w:rsidP="00D53788">
            <w:pPr>
              <w:rPr>
                <w:rFonts w:cstheme="minorHAnsi"/>
                <w:sz w:val="20"/>
                <w:szCs w:val="20"/>
              </w:rPr>
            </w:pPr>
          </w:p>
          <w:p w14:paraId="1610BE8B" w14:textId="19DB33A7" w:rsidR="00682918" w:rsidRPr="00682918" w:rsidRDefault="00682918" w:rsidP="00D53788">
            <w:pPr>
              <w:rPr>
                <w:rFonts w:cstheme="minorHAnsi"/>
                <w:sz w:val="20"/>
                <w:szCs w:val="20"/>
              </w:rPr>
            </w:pPr>
            <w:r w:rsidRPr="00682918">
              <w:rPr>
                <w:rFonts w:cstheme="minorHAnsi"/>
                <w:sz w:val="20"/>
                <w:szCs w:val="20"/>
              </w:rPr>
              <w:t>- Key metrics are identified and measurement elements are accurate</w:t>
            </w:r>
          </w:p>
        </w:tc>
        <w:tc>
          <w:tcPr>
            <w:tcW w:w="1691" w:type="dxa"/>
          </w:tcPr>
          <w:p w14:paraId="1B6A9910" w14:textId="65C73ABF" w:rsidR="00682918" w:rsidRPr="00682918" w:rsidRDefault="00682918" w:rsidP="00D53788">
            <w:pPr>
              <w:rPr>
                <w:rFonts w:cstheme="minorHAnsi"/>
                <w:sz w:val="20"/>
                <w:szCs w:val="20"/>
              </w:rPr>
            </w:pPr>
            <w:r w:rsidRPr="00682918">
              <w:rPr>
                <w:rFonts w:cstheme="minorHAnsi"/>
                <w:sz w:val="20"/>
                <w:szCs w:val="20"/>
              </w:rPr>
              <w:t>- Performance targets such as operational metrics and key performance indicators is accurate and communicated to management</w:t>
            </w:r>
          </w:p>
        </w:tc>
        <w:tc>
          <w:tcPr>
            <w:tcW w:w="1692" w:type="dxa"/>
          </w:tcPr>
          <w:p w14:paraId="41CB8063" w14:textId="77777777" w:rsidR="00D07075" w:rsidRDefault="00682918" w:rsidP="00D53788">
            <w:pPr>
              <w:rPr>
                <w:rFonts w:cstheme="minorHAnsi"/>
                <w:sz w:val="20"/>
                <w:szCs w:val="20"/>
              </w:rPr>
            </w:pPr>
            <w:r w:rsidRPr="00682918">
              <w:rPr>
                <w:rFonts w:cstheme="minorHAnsi"/>
                <w:sz w:val="20"/>
                <w:szCs w:val="20"/>
              </w:rPr>
              <w:t>- Metrics are formally tracked and reviewed. Output is communicated and reported to management on a regular schedule.</w:t>
            </w:r>
          </w:p>
          <w:p w14:paraId="744E1C98" w14:textId="77777777" w:rsidR="00D07075" w:rsidRDefault="00D07075" w:rsidP="00D53788">
            <w:pPr>
              <w:rPr>
                <w:rFonts w:cstheme="minorHAnsi"/>
                <w:sz w:val="20"/>
                <w:szCs w:val="20"/>
              </w:rPr>
            </w:pPr>
          </w:p>
          <w:p w14:paraId="637EC7FD" w14:textId="37092145" w:rsidR="00682918" w:rsidRPr="00682918" w:rsidRDefault="00682918" w:rsidP="00D53788">
            <w:pPr>
              <w:rPr>
                <w:rFonts w:cstheme="minorHAnsi"/>
                <w:sz w:val="20"/>
                <w:szCs w:val="20"/>
              </w:rPr>
            </w:pPr>
            <w:r w:rsidRPr="00682918">
              <w:rPr>
                <w:rFonts w:cstheme="minorHAnsi"/>
                <w:sz w:val="20"/>
                <w:szCs w:val="20"/>
              </w:rPr>
              <w:t xml:space="preserve"> - Improvements are discussed but </w:t>
            </w:r>
            <w:r w:rsidRPr="00682918">
              <w:rPr>
                <w:rFonts w:cstheme="minorHAnsi"/>
                <w:sz w:val="20"/>
                <w:szCs w:val="20"/>
              </w:rPr>
              <w:lastRenderedPageBreak/>
              <w:t>not a critical priority</w:t>
            </w:r>
          </w:p>
        </w:tc>
        <w:tc>
          <w:tcPr>
            <w:tcW w:w="1692" w:type="dxa"/>
          </w:tcPr>
          <w:p w14:paraId="25A9535D" w14:textId="77777777" w:rsidR="00D07075" w:rsidRDefault="00682918" w:rsidP="00D53788">
            <w:pPr>
              <w:rPr>
                <w:rFonts w:cstheme="minorHAnsi"/>
                <w:sz w:val="20"/>
                <w:szCs w:val="20"/>
              </w:rPr>
            </w:pPr>
            <w:r w:rsidRPr="00682918">
              <w:rPr>
                <w:rFonts w:cstheme="minorHAnsi"/>
                <w:sz w:val="20"/>
                <w:szCs w:val="20"/>
              </w:rPr>
              <w:lastRenderedPageBreak/>
              <w:t>- Improvements are prioritized for areas where performance is not meeting target goals.</w:t>
            </w:r>
          </w:p>
          <w:p w14:paraId="6CC714A0" w14:textId="77777777" w:rsidR="00D07075" w:rsidRDefault="00D07075" w:rsidP="00D53788">
            <w:pPr>
              <w:rPr>
                <w:rFonts w:cstheme="minorHAnsi"/>
                <w:sz w:val="20"/>
                <w:szCs w:val="20"/>
              </w:rPr>
            </w:pPr>
          </w:p>
          <w:p w14:paraId="4083879C" w14:textId="77777777" w:rsidR="00D07075" w:rsidRDefault="00682918" w:rsidP="00D53788">
            <w:pPr>
              <w:rPr>
                <w:rFonts w:cstheme="minorHAnsi"/>
                <w:sz w:val="20"/>
                <w:szCs w:val="20"/>
              </w:rPr>
            </w:pPr>
            <w:r w:rsidRPr="00682918">
              <w:rPr>
                <w:rFonts w:cstheme="minorHAnsi"/>
                <w:sz w:val="20"/>
                <w:szCs w:val="20"/>
              </w:rPr>
              <w:t xml:space="preserve"> - Operational metrics are updated in real-time via automation</w:t>
            </w:r>
          </w:p>
          <w:p w14:paraId="54201563" w14:textId="77777777" w:rsidR="00D07075" w:rsidRDefault="00D07075" w:rsidP="00D53788">
            <w:pPr>
              <w:rPr>
                <w:rFonts w:cstheme="minorHAnsi"/>
                <w:sz w:val="20"/>
                <w:szCs w:val="20"/>
              </w:rPr>
            </w:pPr>
          </w:p>
          <w:p w14:paraId="11CB1233" w14:textId="10F64E21" w:rsidR="00682918" w:rsidRPr="00682918" w:rsidRDefault="00682918" w:rsidP="00D53788">
            <w:pPr>
              <w:rPr>
                <w:rFonts w:cstheme="minorHAnsi"/>
                <w:sz w:val="20"/>
                <w:szCs w:val="20"/>
              </w:rPr>
            </w:pPr>
            <w:r w:rsidRPr="00682918">
              <w:rPr>
                <w:rFonts w:cstheme="minorHAnsi"/>
                <w:sz w:val="20"/>
                <w:szCs w:val="20"/>
              </w:rPr>
              <w:t xml:space="preserve"> - Hunt outcomes included in risk assessments</w:t>
            </w:r>
          </w:p>
        </w:tc>
      </w:tr>
    </w:tbl>
    <w:p w14:paraId="7EAFAFDB" w14:textId="34FA522E" w:rsidR="00682918" w:rsidRDefault="00682918" w:rsidP="00D53788">
      <w:pPr>
        <w:rPr>
          <w:rFonts w:cstheme="minorHAnsi"/>
          <w:sz w:val="20"/>
          <w:szCs w:val="20"/>
        </w:rPr>
      </w:pPr>
    </w:p>
    <w:p w14:paraId="022F7EAA" w14:textId="77777777" w:rsidR="00682918" w:rsidRPr="00D53788" w:rsidRDefault="00682918" w:rsidP="00D53788">
      <w:pPr>
        <w:rPr>
          <w:rFonts w:cstheme="minorHAnsi"/>
          <w:sz w:val="20"/>
          <w:szCs w:val="20"/>
        </w:rPr>
      </w:pPr>
    </w:p>
    <w:sectPr w:rsidR="00682918" w:rsidRPr="00D53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1F56A" w14:textId="77777777" w:rsidR="00585634" w:rsidRDefault="00585634" w:rsidP="00A865B7">
      <w:pPr>
        <w:spacing w:after="0" w:line="240" w:lineRule="auto"/>
      </w:pPr>
      <w:r>
        <w:separator/>
      </w:r>
    </w:p>
  </w:endnote>
  <w:endnote w:type="continuationSeparator" w:id="0">
    <w:p w14:paraId="60738540" w14:textId="77777777" w:rsidR="00585634" w:rsidRDefault="00585634" w:rsidP="00A8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Light">
    <w:altName w:val="Segoe UI Semilight"/>
    <w:charset w:val="00"/>
    <w:family w:val="swiss"/>
    <w:pitch w:val="variable"/>
    <w:sig w:usb0="00000001" w:usb1="5000207B" w:usb2="00000000" w:usb3="00000000" w:csb0="0000019F" w:csb1="00000000"/>
  </w:font>
  <w:font w:name="Times New Roman (Headings CS)">
    <w:altName w:val="Times New Roman"/>
    <w:charset w:val="00"/>
    <w:family w:val="auto"/>
    <w:pitch w:val="variable"/>
    <w:sig w:usb0="E0002AEF" w:usb1="C0007841" w:usb2="00000009" w:usb3="00000000" w:csb0="000001FF" w:csb1="00000000"/>
  </w:font>
  <w:font w:name="IBM Plex Sans">
    <w:altName w:val="Corbe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roid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2E4CC" w14:textId="77777777" w:rsidR="00585634" w:rsidRDefault="00585634" w:rsidP="00A865B7">
      <w:pPr>
        <w:spacing w:after="0" w:line="240" w:lineRule="auto"/>
      </w:pPr>
      <w:r>
        <w:separator/>
      </w:r>
    </w:p>
  </w:footnote>
  <w:footnote w:type="continuationSeparator" w:id="0">
    <w:p w14:paraId="2B250939" w14:textId="77777777" w:rsidR="00585634" w:rsidRDefault="00585634" w:rsidP="00A865B7">
      <w:pPr>
        <w:spacing w:after="0" w:line="240" w:lineRule="auto"/>
      </w:pPr>
      <w:r>
        <w:continuationSeparator/>
      </w:r>
    </w:p>
  </w:footnote>
  <w:footnote w:id="1">
    <w:p w14:paraId="5993AFA1" w14:textId="77777777" w:rsidR="00DA2A9C" w:rsidRDefault="00DA2A9C" w:rsidP="00DA2A9C">
      <w:pPr>
        <w:pStyle w:val="FootnoteText"/>
      </w:pPr>
      <w:r>
        <w:rPr>
          <w:rStyle w:val="FootnoteReference"/>
        </w:rPr>
        <w:footnoteRef/>
      </w:r>
      <w:r>
        <w:t xml:space="preserve"> </w:t>
      </w:r>
      <w:r w:rsidRPr="00E902B1">
        <w:t>https://pubmed.ncbi.nlm.nih.gov/16250626/</w:t>
      </w:r>
    </w:p>
  </w:footnote>
  <w:footnote w:id="2">
    <w:p w14:paraId="11C59247" w14:textId="77777777" w:rsidR="00DA2A9C" w:rsidRDefault="00DA2A9C" w:rsidP="00DA2A9C">
      <w:pPr>
        <w:pStyle w:val="FootnoteText"/>
      </w:pPr>
      <w:r>
        <w:rPr>
          <w:rStyle w:val="FootnoteReference"/>
        </w:rPr>
        <w:footnoteRef/>
      </w:r>
      <w:r>
        <w:t xml:space="preserve"> </w:t>
      </w:r>
      <w:r w:rsidRPr="004E29BE">
        <w:t>https://www.strategykiln.com/post/gost-busters-goals-objectives-strategies-and-tactics-explained-with-an-amazon-example</w:t>
      </w:r>
    </w:p>
  </w:footnote>
  <w:footnote w:id="3">
    <w:p w14:paraId="3C7164D6" w14:textId="77D7771E" w:rsidR="008B734D" w:rsidRDefault="008B734D">
      <w:pPr>
        <w:pStyle w:val="FootnoteText"/>
      </w:pPr>
      <w:r>
        <w:rPr>
          <w:rStyle w:val="FootnoteReference"/>
        </w:rPr>
        <w:footnoteRef/>
      </w:r>
      <w:r>
        <w:t xml:space="preserve"> </w:t>
      </w:r>
      <w:r w:rsidRPr="008B734D">
        <w:t>https://www.knowledgehut.com/tutorials/itil4-tutorial/itil-continual-improvement-model</w:t>
      </w:r>
    </w:p>
  </w:footnote>
  <w:footnote w:id="4">
    <w:p w14:paraId="23AA1192" w14:textId="11DC088C" w:rsidR="00FB1137" w:rsidRDefault="00FB1137">
      <w:pPr>
        <w:pStyle w:val="FootnoteText"/>
      </w:pPr>
      <w:r>
        <w:rPr>
          <w:rStyle w:val="FootnoteReference"/>
        </w:rPr>
        <w:footnoteRef/>
      </w:r>
      <w:r>
        <w:t xml:space="preserve"> </w:t>
      </w:r>
      <w:r w:rsidRPr="00FB1137">
        <w:t>https://www.qrpinternational.be/blog/it-governance-and-service-management/itil-4-continual-improvement/#:~:text=The%20ITIL%204%20continual%20improvement</w:t>
      </w:r>
      <w:proofErr w:type="gramStart"/>
      <w:r w:rsidRPr="00FB1137">
        <w:t>,Service</w:t>
      </w:r>
      <w:proofErr w:type="gramEnd"/>
      <w:r w:rsidRPr="00FB1137">
        <w:t>%20Value%20System%20(SVS).</w:t>
      </w:r>
    </w:p>
  </w:footnote>
  <w:footnote w:id="5">
    <w:p w14:paraId="69EECCE2" w14:textId="77777777" w:rsidR="00DF4D53" w:rsidRDefault="00DF4D53" w:rsidP="00DF4D53">
      <w:pPr>
        <w:pStyle w:val="FootnoteText"/>
      </w:pPr>
      <w:r>
        <w:rPr>
          <w:rStyle w:val="FootnoteReference"/>
        </w:rPr>
        <w:footnoteRef/>
      </w:r>
      <w:r>
        <w:t xml:space="preserve"> </w:t>
      </w:r>
      <w:r w:rsidRPr="00A865B7">
        <w:t>https://www.threathunting.net/files/framework-for-threat-hunting-whitepaper.pdf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1390"/>
    <w:multiLevelType w:val="hybridMultilevel"/>
    <w:tmpl w:val="77A0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D5467"/>
    <w:multiLevelType w:val="multilevel"/>
    <w:tmpl w:val="EFD08E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1C03806"/>
    <w:multiLevelType w:val="hybridMultilevel"/>
    <w:tmpl w:val="ECB2EC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197FE8"/>
    <w:multiLevelType w:val="hybridMultilevel"/>
    <w:tmpl w:val="2BC0B5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B8F60E1"/>
    <w:multiLevelType w:val="hybridMultilevel"/>
    <w:tmpl w:val="D8E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F3296"/>
    <w:multiLevelType w:val="hybridMultilevel"/>
    <w:tmpl w:val="9D9A9B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F958B0"/>
    <w:multiLevelType w:val="hybridMultilevel"/>
    <w:tmpl w:val="4F0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C6AF7"/>
    <w:multiLevelType w:val="hybridMultilevel"/>
    <w:tmpl w:val="824C1956"/>
    <w:lvl w:ilvl="0" w:tplc="5CEC38F8">
      <w:start w:val="1"/>
      <w:numFmt w:val="bullet"/>
      <w:pStyle w:val="ListParagraph"/>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495476"/>
    <w:multiLevelType w:val="hybridMultilevel"/>
    <w:tmpl w:val="E05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C200E"/>
    <w:multiLevelType w:val="hybridMultilevel"/>
    <w:tmpl w:val="768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95F12"/>
    <w:multiLevelType w:val="hybridMultilevel"/>
    <w:tmpl w:val="61A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3511C3"/>
    <w:multiLevelType w:val="hybridMultilevel"/>
    <w:tmpl w:val="34D099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B843A9"/>
    <w:multiLevelType w:val="hybridMultilevel"/>
    <w:tmpl w:val="F95E37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CC3904"/>
    <w:multiLevelType w:val="hybridMultilevel"/>
    <w:tmpl w:val="0D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26B0F"/>
    <w:multiLevelType w:val="hybridMultilevel"/>
    <w:tmpl w:val="CE2633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CCD3D9D"/>
    <w:multiLevelType w:val="hybridMultilevel"/>
    <w:tmpl w:val="648010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3D6F20"/>
    <w:multiLevelType w:val="hybridMultilevel"/>
    <w:tmpl w:val="F3E066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CD6B9E"/>
    <w:multiLevelType w:val="hybridMultilevel"/>
    <w:tmpl w:val="340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AF5A9A"/>
    <w:multiLevelType w:val="hybridMultilevel"/>
    <w:tmpl w:val="14A2F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5"/>
  </w:num>
  <w:num w:numId="4">
    <w:abstractNumId w:val="5"/>
  </w:num>
  <w:num w:numId="5">
    <w:abstractNumId w:val="11"/>
  </w:num>
  <w:num w:numId="6">
    <w:abstractNumId w:val="12"/>
  </w:num>
  <w:num w:numId="7">
    <w:abstractNumId w:val="14"/>
  </w:num>
  <w:num w:numId="8">
    <w:abstractNumId w:val="16"/>
  </w:num>
  <w:num w:numId="9">
    <w:abstractNumId w:val="2"/>
  </w:num>
  <w:num w:numId="10">
    <w:abstractNumId w:val="18"/>
  </w:num>
  <w:num w:numId="11">
    <w:abstractNumId w:val="1"/>
  </w:num>
  <w:num w:numId="12">
    <w:abstractNumId w:val="0"/>
  </w:num>
  <w:num w:numId="13">
    <w:abstractNumId w:val="8"/>
  </w:num>
  <w:num w:numId="14">
    <w:abstractNumId w:val="10"/>
  </w:num>
  <w:num w:numId="15">
    <w:abstractNumId w:val="13"/>
  </w:num>
  <w:num w:numId="16">
    <w:abstractNumId w:val="6"/>
  </w:num>
  <w:num w:numId="17">
    <w:abstractNumId w:val="9"/>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ysbQwMjczMwVCIyUdpeDU4uLM/DyQAuNaAAabn+MsAAAA"/>
  </w:docVars>
  <w:rsids>
    <w:rsidRoot w:val="00D53788"/>
    <w:rsid w:val="000026AB"/>
    <w:rsid w:val="00007FBE"/>
    <w:rsid w:val="0001056B"/>
    <w:rsid w:val="00017DDF"/>
    <w:rsid w:val="00033664"/>
    <w:rsid w:val="00060533"/>
    <w:rsid w:val="0007331F"/>
    <w:rsid w:val="00090367"/>
    <w:rsid w:val="00090F20"/>
    <w:rsid w:val="000C3B8C"/>
    <w:rsid w:val="000D1D8A"/>
    <w:rsid w:val="000E2614"/>
    <w:rsid w:val="00112D6D"/>
    <w:rsid w:val="00113C76"/>
    <w:rsid w:val="00113EF7"/>
    <w:rsid w:val="001140CC"/>
    <w:rsid w:val="00116A57"/>
    <w:rsid w:val="00120CCC"/>
    <w:rsid w:val="001400BA"/>
    <w:rsid w:val="0014225B"/>
    <w:rsid w:val="00153E19"/>
    <w:rsid w:val="001758D9"/>
    <w:rsid w:val="00184715"/>
    <w:rsid w:val="0019159B"/>
    <w:rsid w:val="001A1683"/>
    <w:rsid w:val="001A1DC1"/>
    <w:rsid w:val="001A6635"/>
    <w:rsid w:val="001B4148"/>
    <w:rsid w:val="001E3171"/>
    <w:rsid w:val="001E541F"/>
    <w:rsid w:val="001F3592"/>
    <w:rsid w:val="00203B49"/>
    <w:rsid w:val="00210088"/>
    <w:rsid w:val="0022084A"/>
    <w:rsid w:val="00223AB2"/>
    <w:rsid w:val="0023324D"/>
    <w:rsid w:val="002430B4"/>
    <w:rsid w:val="00251EA3"/>
    <w:rsid w:val="002635E9"/>
    <w:rsid w:val="00280B34"/>
    <w:rsid w:val="002916D0"/>
    <w:rsid w:val="00293735"/>
    <w:rsid w:val="002B2203"/>
    <w:rsid w:val="003006D4"/>
    <w:rsid w:val="00323E5C"/>
    <w:rsid w:val="0034765C"/>
    <w:rsid w:val="0036395D"/>
    <w:rsid w:val="00363A1B"/>
    <w:rsid w:val="00363E69"/>
    <w:rsid w:val="00382E3B"/>
    <w:rsid w:val="003949FF"/>
    <w:rsid w:val="003A3EC1"/>
    <w:rsid w:val="003B3DD4"/>
    <w:rsid w:val="003E376F"/>
    <w:rsid w:val="004710F2"/>
    <w:rsid w:val="00473238"/>
    <w:rsid w:val="0047498E"/>
    <w:rsid w:val="0047519B"/>
    <w:rsid w:val="00475447"/>
    <w:rsid w:val="004760E6"/>
    <w:rsid w:val="00495A88"/>
    <w:rsid w:val="0049663E"/>
    <w:rsid w:val="004B5AD2"/>
    <w:rsid w:val="004C7EC2"/>
    <w:rsid w:val="004E29BE"/>
    <w:rsid w:val="00542533"/>
    <w:rsid w:val="00572A8B"/>
    <w:rsid w:val="0057677A"/>
    <w:rsid w:val="00585634"/>
    <w:rsid w:val="005A2E06"/>
    <w:rsid w:val="005B7E3F"/>
    <w:rsid w:val="005D3054"/>
    <w:rsid w:val="005D37D7"/>
    <w:rsid w:val="005D45C7"/>
    <w:rsid w:val="005E1384"/>
    <w:rsid w:val="005E21C1"/>
    <w:rsid w:val="005F6F53"/>
    <w:rsid w:val="005F7E9C"/>
    <w:rsid w:val="006046F4"/>
    <w:rsid w:val="006067EF"/>
    <w:rsid w:val="00607C37"/>
    <w:rsid w:val="0062486F"/>
    <w:rsid w:val="00626E92"/>
    <w:rsid w:val="00641042"/>
    <w:rsid w:val="00647D1B"/>
    <w:rsid w:val="006537E9"/>
    <w:rsid w:val="00670055"/>
    <w:rsid w:val="006723A7"/>
    <w:rsid w:val="00682918"/>
    <w:rsid w:val="006A11A0"/>
    <w:rsid w:val="006A41F8"/>
    <w:rsid w:val="006B0B1C"/>
    <w:rsid w:val="006B41E8"/>
    <w:rsid w:val="006D1D53"/>
    <w:rsid w:val="006D586A"/>
    <w:rsid w:val="006E5B01"/>
    <w:rsid w:val="006F32D1"/>
    <w:rsid w:val="00716E2D"/>
    <w:rsid w:val="00731A86"/>
    <w:rsid w:val="0073448E"/>
    <w:rsid w:val="00754DFE"/>
    <w:rsid w:val="00776363"/>
    <w:rsid w:val="00786536"/>
    <w:rsid w:val="00787C57"/>
    <w:rsid w:val="007B4BF4"/>
    <w:rsid w:val="007F0C25"/>
    <w:rsid w:val="007F51D2"/>
    <w:rsid w:val="007F7E18"/>
    <w:rsid w:val="00810D6D"/>
    <w:rsid w:val="00840C6C"/>
    <w:rsid w:val="00853A77"/>
    <w:rsid w:val="00883AC9"/>
    <w:rsid w:val="00894D51"/>
    <w:rsid w:val="008A4770"/>
    <w:rsid w:val="008B2AC4"/>
    <w:rsid w:val="008B6A4C"/>
    <w:rsid w:val="008B734D"/>
    <w:rsid w:val="008B7D1F"/>
    <w:rsid w:val="008C0ED8"/>
    <w:rsid w:val="008D7994"/>
    <w:rsid w:val="008E10B8"/>
    <w:rsid w:val="008E5724"/>
    <w:rsid w:val="008F4B4E"/>
    <w:rsid w:val="008F62B4"/>
    <w:rsid w:val="00900AA4"/>
    <w:rsid w:val="009054AD"/>
    <w:rsid w:val="0093302B"/>
    <w:rsid w:val="00950FBB"/>
    <w:rsid w:val="00952326"/>
    <w:rsid w:val="00970328"/>
    <w:rsid w:val="00972E59"/>
    <w:rsid w:val="009E503B"/>
    <w:rsid w:val="009F0776"/>
    <w:rsid w:val="00A0272B"/>
    <w:rsid w:val="00A1043C"/>
    <w:rsid w:val="00A1293E"/>
    <w:rsid w:val="00A16CA5"/>
    <w:rsid w:val="00A3134E"/>
    <w:rsid w:val="00A343CC"/>
    <w:rsid w:val="00A43331"/>
    <w:rsid w:val="00A50D42"/>
    <w:rsid w:val="00A6161C"/>
    <w:rsid w:val="00A66DB4"/>
    <w:rsid w:val="00A865B7"/>
    <w:rsid w:val="00A93A41"/>
    <w:rsid w:val="00AA5073"/>
    <w:rsid w:val="00AD2274"/>
    <w:rsid w:val="00AD3E5F"/>
    <w:rsid w:val="00AD6D0D"/>
    <w:rsid w:val="00AE14EE"/>
    <w:rsid w:val="00AE52AF"/>
    <w:rsid w:val="00AE7455"/>
    <w:rsid w:val="00B06203"/>
    <w:rsid w:val="00B24F7B"/>
    <w:rsid w:val="00B3721E"/>
    <w:rsid w:val="00B72484"/>
    <w:rsid w:val="00B83835"/>
    <w:rsid w:val="00B9078B"/>
    <w:rsid w:val="00B955C0"/>
    <w:rsid w:val="00BC6042"/>
    <w:rsid w:val="00BF051B"/>
    <w:rsid w:val="00BF3D91"/>
    <w:rsid w:val="00BF42A4"/>
    <w:rsid w:val="00C02914"/>
    <w:rsid w:val="00C11B52"/>
    <w:rsid w:val="00C247BB"/>
    <w:rsid w:val="00C309B0"/>
    <w:rsid w:val="00C4376F"/>
    <w:rsid w:val="00C5460F"/>
    <w:rsid w:val="00C759D6"/>
    <w:rsid w:val="00C8147A"/>
    <w:rsid w:val="00C82123"/>
    <w:rsid w:val="00C84C29"/>
    <w:rsid w:val="00CB3BDA"/>
    <w:rsid w:val="00CB58B5"/>
    <w:rsid w:val="00CC2434"/>
    <w:rsid w:val="00CC772D"/>
    <w:rsid w:val="00CD036E"/>
    <w:rsid w:val="00CD4700"/>
    <w:rsid w:val="00CD542D"/>
    <w:rsid w:val="00CF2A24"/>
    <w:rsid w:val="00D07075"/>
    <w:rsid w:val="00D3026C"/>
    <w:rsid w:val="00D32CAD"/>
    <w:rsid w:val="00D32CC5"/>
    <w:rsid w:val="00D47159"/>
    <w:rsid w:val="00D53788"/>
    <w:rsid w:val="00D56395"/>
    <w:rsid w:val="00DA2A9C"/>
    <w:rsid w:val="00DF4D53"/>
    <w:rsid w:val="00E10F58"/>
    <w:rsid w:val="00E14735"/>
    <w:rsid w:val="00E30617"/>
    <w:rsid w:val="00E35298"/>
    <w:rsid w:val="00E902B1"/>
    <w:rsid w:val="00E905A1"/>
    <w:rsid w:val="00E95768"/>
    <w:rsid w:val="00EA2532"/>
    <w:rsid w:val="00EC06E9"/>
    <w:rsid w:val="00EE17E2"/>
    <w:rsid w:val="00EE6519"/>
    <w:rsid w:val="00EF09BA"/>
    <w:rsid w:val="00F00FB3"/>
    <w:rsid w:val="00F2636D"/>
    <w:rsid w:val="00F45EE1"/>
    <w:rsid w:val="00F54865"/>
    <w:rsid w:val="00F637AB"/>
    <w:rsid w:val="00F64EF1"/>
    <w:rsid w:val="00F706D5"/>
    <w:rsid w:val="00F8723B"/>
    <w:rsid w:val="00F90ACE"/>
    <w:rsid w:val="00F90AEA"/>
    <w:rsid w:val="00F92D1E"/>
    <w:rsid w:val="00F94AF6"/>
    <w:rsid w:val="00F966A3"/>
    <w:rsid w:val="00F97283"/>
    <w:rsid w:val="00FA729D"/>
    <w:rsid w:val="00FB1137"/>
    <w:rsid w:val="00FB3108"/>
    <w:rsid w:val="00FC026E"/>
    <w:rsid w:val="00FC5895"/>
    <w:rsid w:val="00FD52E7"/>
    <w:rsid w:val="00FE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9"/>
  </w:style>
  <w:style w:type="paragraph" w:styleId="Heading1">
    <w:name w:val="heading 1"/>
    <w:basedOn w:val="Normal"/>
    <w:next w:val="Normal"/>
    <w:link w:val="Heading1Char"/>
    <w:autoRedefine/>
    <w:uiPriority w:val="9"/>
    <w:qFormat/>
    <w:rsid w:val="00EC06E9"/>
    <w:pPr>
      <w:keepNext/>
      <w:keepLines/>
      <w:pageBreakBefore/>
      <w:numPr>
        <w:numId w:val="11"/>
      </w:numPr>
      <w:spacing w:before="240" w:after="240" w:line="240" w:lineRule="auto"/>
      <w:jc w:val="both"/>
      <w:outlineLvl w:val="0"/>
    </w:pPr>
    <w:rPr>
      <w:rFonts w:ascii="IBM Plex Sans Light" w:eastAsia="Times New Roman" w:hAnsi="IBM Plex Sans Light" w:cs="Times New Roman"/>
      <w:bCs/>
      <w:sz w:val="36"/>
      <w:szCs w:val="24"/>
      <w:lang w:bidi="he-IL"/>
    </w:rPr>
  </w:style>
  <w:style w:type="paragraph" w:styleId="Heading2">
    <w:name w:val="heading 2"/>
    <w:basedOn w:val="Normal"/>
    <w:next w:val="Normal"/>
    <w:link w:val="Heading2Char"/>
    <w:uiPriority w:val="9"/>
    <w:unhideWhenUsed/>
    <w:qFormat/>
    <w:rsid w:val="00EC06E9"/>
    <w:pPr>
      <w:keepNext/>
      <w:keepLines/>
      <w:numPr>
        <w:ilvl w:val="1"/>
        <w:numId w:val="11"/>
      </w:numPr>
      <w:snapToGrid w:val="0"/>
      <w:spacing w:before="200" w:after="200" w:line="240" w:lineRule="auto"/>
      <w:outlineLvl w:val="1"/>
    </w:pPr>
    <w:rPr>
      <w:rFonts w:ascii="IBM Plex Sans Light" w:eastAsiaTheme="majorEastAsia" w:hAnsi="IBM Plex Sans Light" w:cs="Times New Roman (Headings CS)"/>
      <w:color w:val="1F4E79" w:themeColor="accent5" w:themeShade="80"/>
      <w:sz w:val="32"/>
      <w:szCs w:val="28"/>
      <w:lang w:bidi="he-IL"/>
    </w:rPr>
  </w:style>
  <w:style w:type="paragraph" w:styleId="Heading3">
    <w:name w:val="heading 3"/>
    <w:basedOn w:val="Normal"/>
    <w:next w:val="Normal"/>
    <w:link w:val="Heading3Char"/>
    <w:uiPriority w:val="9"/>
    <w:unhideWhenUsed/>
    <w:qFormat/>
    <w:rsid w:val="00EC06E9"/>
    <w:pPr>
      <w:keepNext/>
      <w:keepLines/>
      <w:numPr>
        <w:ilvl w:val="2"/>
        <w:numId w:val="11"/>
      </w:numPr>
      <w:spacing w:before="200" w:after="200" w:line="240" w:lineRule="auto"/>
      <w:jc w:val="both"/>
      <w:outlineLvl w:val="2"/>
    </w:pPr>
    <w:rPr>
      <w:rFonts w:ascii="IBM Plex Sans" w:eastAsiaTheme="majorEastAsia" w:hAnsi="IBM Plex Sans"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C06E9"/>
    <w:pPr>
      <w:keepNext/>
      <w:keepLines/>
      <w:numPr>
        <w:ilvl w:val="3"/>
        <w:numId w:val="11"/>
      </w:numPr>
      <w:spacing w:before="200" w:after="200" w:line="240" w:lineRule="auto"/>
      <w:jc w:val="both"/>
      <w:outlineLvl w:val="3"/>
    </w:pPr>
    <w:rPr>
      <w:rFonts w:ascii="IBM Plex Sans" w:eastAsiaTheme="majorEastAsia" w:hAnsi="IBM Plex Sans" w:cstheme="majorBidi"/>
      <w:iCs/>
      <w:color w:val="0586FF"/>
      <w:szCs w:val="24"/>
      <w:lang w:bidi="he-IL"/>
    </w:rPr>
  </w:style>
  <w:style w:type="paragraph" w:styleId="Heading5">
    <w:name w:val="heading 5"/>
    <w:basedOn w:val="Normal"/>
    <w:next w:val="Normal"/>
    <w:link w:val="Heading5Char"/>
    <w:uiPriority w:val="9"/>
    <w:semiHidden/>
    <w:unhideWhenUsed/>
    <w:rsid w:val="00EC06E9"/>
    <w:pPr>
      <w:keepNext/>
      <w:keepLines/>
      <w:numPr>
        <w:ilvl w:val="4"/>
        <w:numId w:val="11"/>
      </w:numPr>
      <w:spacing w:before="40" w:after="120" w:line="240" w:lineRule="auto"/>
      <w:jc w:val="both"/>
      <w:outlineLvl w:val="4"/>
    </w:pPr>
    <w:rPr>
      <w:rFonts w:asciiTheme="majorHAnsi" w:eastAsiaTheme="majorEastAsia" w:hAnsiTheme="majorHAnsi" w:cstheme="majorBidi"/>
      <w:color w:val="2F5496" w:themeColor="accent1" w:themeShade="BF"/>
      <w:szCs w:val="24"/>
      <w:lang w:bidi="he-IL"/>
    </w:rPr>
  </w:style>
  <w:style w:type="paragraph" w:styleId="Heading6">
    <w:name w:val="heading 6"/>
    <w:basedOn w:val="Normal"/>
    <w:next w:val="Normal"/>
    <w:link w:val="Heading6Char"/>
    <w:uiPriority w:val="9"/>
    <w:semiHidden/>
    <w:unhideWhenUsed/>
    <w:qFormat/>
    <w:rsid w:val="00EC06E9"/>
    <w:pPr>
      <w:keepNext/>
      <w:keepLines/>
      <w:numPr>
        <w:ilvl w:val="5"/>
        <w:numId w:val="11"/>
      </w:numPr>
      <w:spacing w:before="40" w:after="120" w:line="240" w:lineRule="auto"/>
      <w:jc w:val="both"/>
      <w:outlineLvl w:val="5"/>
    </w:pPr>
    <w:rPr>
      <w:rFonts w:asciiTheme="majorHAnsi" w:eastAsiaTheme="majorEastAsia" w:hAnsiTheme="majorHAnsi" w:cstheme="majorBidi"/>
      <w:color w:val="1F3763" w:themeColor="accent1" w:themeShade="7F"/>
      <w:szCs w:val="24"/>
      <w:lang w:bidi="he-IL"/>
    </w:rPr>
  </w:style>
  <w:style w:type="paragraph" w:styleId="Heading7">
    <w:name w:val="heading 7"/>
    <w:basedOn w:val="Normal"/>
    <w:next w:val="Normal"/>
    <w:link w:val="Heading7Char"/>
    <w:uiPriority w:val="9"/>
    <w:semiHidden/>
    <w:unhideWhenUsed/>
    <w:qFormat/>
    <w:rsid w:val="00EC06E9"/>
    <w:pPr>
      <w:keepNext/>
      <w:keepLines/>
      <w:numPr>
        <w:ilvl w:val="6"/>
        <w:numId w:val="11"/>
      </w:numPr>
      <w:spacing w:before="40" w:after="120" w:line="240" w:lineRule="auto"/>
      <w:jc w:val="both"/>
      <w:outlineLvl w:val="6"/>
    </w:pPr>
    <w:rPr>
      <w:rFonts w:asciiTheme="majorHAnsi" w:eastAsiaTheme="majorEastAsia" w:hAnsiTheme="majorHAnsi" w:cstheme="majorBidi"/>
      <w:i/>
      <w:iCs/>
      <w:color w:val="1F3763" w:themeColor="accent1" w:themeShade="7F"/>
      <w:szCs w:val="24"/>
      <w:lang w:bidi="he-IL"/>
    </w:rPr>
  </w:style>
  <w:style w:type="paragraph" w:styleId="Heading8">
    <w:name w:val="heading 8"/>
    <w:basedOn w:val="Normal"/>
    <w:next w:val="Normal"/>
    <w:link w:val="Heading8Char"/>
    <w:uiPriority w:val="9"/>
    <w:semiHidden/>
    <w:unhideWhenUsed/>
    <w:qFormat/>
    <w:rsid w:val="00EC06E9"/>
    <w:pPr>
      <w:keepNext/>
      <w:keepLines/>
      <w:numPr>
        <w:ilvl w:val="7"/>
        <w:numId w:val="11"/>
      </w:numPr>
      <w:spacing w:before="40" w:after="120" w:line="240" w:lineRule="auto"/>
      <w:jc w:val="both"/>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C06E9"/>
    <w:pPr>
      <w:keepNext/>
      <w:keepLines/>
      <w:numPr>
        <w:ilvl w:val="8"/>
        <w:numId w:val="11"/>
      </w:numPr>
      <w:spacing w:before="40" w:after="120" w:line="240" w:lineRule="auto"/>
      <w:jc w:val="both"/>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RIS - Bullet 1"/>
    <w:basedOn w:val="Normal"/>
    <w:link w:val="ListParagraphChar"/>
    <w:uiPriority w:val="34"/>
    <w:qFormat/>
    <w:rsid w:val="00D53788"/>
    <w:pPr>
      <w:numPr>
        <w:numId w:val="1"/>
      </w:numPr>
      <w:spacing w:before="80" w:after="80" w:line="240" w:lineRule="auto"/>
      <w:jc w:val="both"/>
    </w:pPr>
    <w:rPr>
      <w:rFonts w:ascii="IBM Plex Sans" w:hAnsi="IBM Plex Sans"/>
      <w:szCs w:val="24"/>
      <w:lang w:bidi="he-IL"/>
    </w:rPr>
  </w:style>
  <w:style w:type="character" w:customStyle="1" w:styleId="ListParagraphChar">
    <w:name w:val="List Paragraph Char"/>
    <w:aliases w:val="IRIS - Bullet 1 Char"/>
    <w:basedOn w:val="DefaultParagraphFont"/>
    <w:link w:val="ListParagraph"/>
    <w:uiPriority w:val="34"/>
    <w:rsid w:val="00D53788"/>
    <w:rPr>
      <w:rFonts w:ascii="IBM Plex Sans" w:hAnsi="IBM Plex Sans"/>
      <w:szCs w:val="24"/>
      <w:lang w:bidi="he-IL"/>
    </w:rPr>
  </w:style>
  <w:style w:type="table" w:customStyle="1" w:styleId="IBMIRIStable">
    <w:name w:val="IBM IRIS table"/>
    <w:basedOn w:val="TableNormal"/>
    <w:uiPriority w:val="99"/>
    <w:rsid w:val="00D5378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customStyle="1" w:styleId="IBMIRIStable1">
    <w:name w:val="IBM IRIS table1"/>
    <w:basedOn w:val="TableNormal"/>
    <w:uiPriority w:val="99"/>
    <w:rsid w:val="0068291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cPr>
    </w:tblStylePr>
  </w:style>
  <w:style w:type="table" w:styleId="TableGrid">
    <w:name w:val="Table Grid"/>
    <w:basedOn w:val="TableNormal"/>
    <w:uiPriority w:val="39"/>
    <w:rsid w:val="00682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06E9"/>
    <w:rPr>
      <w:rFonts w:ascii="IBM Plex Sans Light" w:eastAsia="Times New Roman" w:hAnsi="IBM Plex Sans Light" w:cs="Times New Roman"/>
      <w:bCs/>
      <w:sz w:val="36"/>
      <w:szCs w:val="24"/>
      <w:lang w:bidi="he-IL"/>
    </w:rPr>
  </w:style>
  <w:style w:type="character" w:customStyle="1" w:styleId="Heading2Char">
    <w:name w:val="Heading 2 Char"/>
    <w:basedOn w:val="DefaultParagraphFont"/>
    <w:link w:val="Heading2"/>
    <w:uiPriority w:val="9"/>
    <w:rsid w:val="00EC06E9"/>
    <w:rPr>
      <w:rFonts w:ascii="IBM Plex Sans Light" w:eastAsiaTheme="majorEastAsia" w:hAnsi="IBM Plex Sans Light" w:cs="Times New Roman (Headings CS)"/>
      <w:color w:val="1F4E79" w:themeColor="accent5" w:themeShade="80"/>
      <w:sz w:val="32"/>
      <w:szCs w:val="28"/>
      <w:lang w:bidi="he-IL"/>
    </w:rPr>
  </w:style>
  <w:style w:type="character" w:customStyle="1" w:styleId="Heading3Char">
    <w:name w:val="Heading 3 Char"/>
    <w:basedOn w:val="DefaultParagraphFont"/>
    <w:link w:val="Heading3"/>
    <w:uiPriority w:val="9"/>
    <w:rsid w:val="00EC06E9"/>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C06E9"/>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C06E9"/>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C06E9"/>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C06E9"/>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C06E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C06E9"/>
    <w:rPr>
      <w:rFonts w:asciiTheme="majorHAnsi" w:eastAsiaTheme="majorEastAsia" w:hAnsiTheme="majorHAnsi" w:cstheme="majorBidi"/>
      <w:i/>
      <w:iCs/>
      <w:color w:val="272727" w:themeColor="text1" w:themeTint="D8"/>
      <w:sz w:val="21"/>
      <w:szCs w:val="21"/>
      <w:lang w:bidi="he-IL"/>
    </w:rPr>
  </w:style>
  <w:style w:type="paragraph" w:styleId="FootnoteText">
    <w:name w:val="footnote text"/>
    <w:basedOn w:val="Normal"/>
    <w:link w:val="FootnoteTextChar"/>
    <w:uiPriority w:val="99"/>
    <w:semiHidden/>
    <w:unhideWhenUsed/>
    <w:rsid w:val="00A86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5B7"/>
    <w:rPr>
      <w:sz w:val="20"/>
      <w:szCs w:val="20"/>
    </w:rPr>
  </w:style>
  <w:style w:type="character" w:styleId="FootnoteReference">
    <w:name w:val="footnote reference"/>
    <w:basedOn w:val="DefaultParagraphFont"/>
    <w:uiPriority w:val="99"/>
    <w:semiHidden/>
    <w:unhideWhenUsed/>
    <w:rsid w:val="00A865B7"/>
    <w:rPr>
      <w:vertAlign w:val="superscript"/>
    </w:rPr>
  </w:style>
  <w:style w:type="character" w:styleId="Hyperlink">
    <w:name w:val="Hyperlink"/>
    <w:basedOn w:val="DefaultParagraphFont"/>
    <w:uiPriority w:val="99"/>
    <w:unhideWhenUsed/>
    <w:rsid w:val="000026AB"/>
    <w:rPr>
      <w:color w:val="0563C1" w:themeColor="hyperlink"/>
      <w:u w:val="single"/>
    </w:rPr>
  </w:style>
  <w:style w:type="character" w:customStyle="1" w:styleId="UnresolvedMention">
    <w:name w:val="Unresolved Mention"/>
    <w:basedOn w:val="DefaultParagraphFont"/>
    <w:uiPriority w:val="99"/>
    <w:semiHidden/>
    <w:unhideWhenUsed/>
    <w:rsid w:val="000026AB"/>
    <w:rPr>
      <w:color w:val="605E5C"/>
      <w:shd w:val="clear" w:color="auto" w:fill="E1DFDD"/>
    </w:rPr>
  </w:style>
  <w:style w:type="character" w:styleId="Strong">
    <w:name w:val="Strong"/>
    <w:basedOn w:val="DefaultParagraphFont"/>
    <w:uiPriority w:val="22"/>
    <w:qFormat/>
    <w:rsid w:val="00670055"/>
    <w:rPr>
      <w:b/>
      <w:bCs/>
    </w:rPr>
  </w:style>
  <w:style w:type="character" w:styleId="Emphasis">
    <w:name w:val="Emphasis"/>
    <w:basedOn w:val="DefaultParagraphFont"/>
    <w:uiPriority w:val="20"/>
    <w:qFormat/>
    <w:rsid w:val="00A43331"/>
    <w:rPr>
      <w:i/>
      <w:iCs/>
    </w:rPr>
  </w:style>
  <w:style w:type="paragraph" w:styleId="NormalWeb">
    <w:name w:val="Normal (Web)"/>
    <w:basedOn w:val="Normal"/>
    <w:uiPriority w:val="99"/>
    <w:semiHidden/>
    <w:unhideWhenUsed/>
    <w:rsid w:val="003949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9"/>
  </w:style>
  <w:style w:type="paragraph" w:styleId="Heading1">
    <w:name w:val="heading 1"/>
    <w:basedOn w:val="Normal"/>
    <w:next w:val="Normal"/>
    <w:link w:val="Heading1Char"/>
    <w:autoRedefine/>
    <w:uiPriority w:val="9"/>
    <w:qFormat/>
    <w:rsid w:val="00EC06E9"/>
    <w:pPr>
      <w:keepNext/>
      <w:keepLines/>
      <w:pageBreakBefore/>
      <w:numPr>
        <w:numId w:val="11"/>
      </w:numPr>
      <w:spacing w:before="240" w:after="240" w:line="240" w:lineRule="auto"/>
      <w:jc w:val="both"/>
      <w:outlineLvl w:val="0"/>
    </w:pPr>
    <w:rPr>
      <w:rFonts w:ascii="IBM Plex Sans Light" w:eastAsia="Times New Roman" w:hAnsi="IBM Plex Sans Light" w:cs="Times New Roman"/>
      <w:bCs/>
      <w:sz w:val="36"/>
      <w:szCs w:val="24"/>
      <w:lang w:bidi="he-IL"/>
    </w:rPr>
  </w:style>
  <w:style w:type="paragraph" w:styleId="Heading2">
    <w:name w:val="heading 2"/>
    <w:basedOn w:val="Normal"/>
    <w:next w:val="Normal"/>
    <w:link w:val="Heading2Char"/>
    <w:uiPriority w:val="9"/>
    <w:unhideWhenUsed/>
    <w:qFormat/>
    <w:rsid w:val="00EC06E9"/>
    <w:pPr>
      <w:keepNext/>
      <w:keepLines/>
      <w:numPr>
        <w:ilvl w:val="1"/>
        <w:numId w:val="11"/>
      </w:numPr>
      <w:snapToGrid w:val="0"/>
      <w:spacing w:before="200" w:after="200" w:line="240" w:lineRule="auto"/>
      <w:outlineLvl w:val="1"/>
    </w:pPr>
    <w:rPr>
      <w:rFonts w:ascii="IBM Plex Sans Light" w:eastAsiaTheme="majorEastAsia" w:hAnsi="IBM Plex Sans Light" w:cs="Times New Roman (Headings CS)"/>
      <w:color w:val="1F4E79" w:themeColor="accent5" w:themeShade="80"/>
      <w:sz w:val="32"/>
      <w:szCs w:val="28"/>
      <w:lang w:bidi="he-IL"/>
    </w:rPr>
  </w:style>
  <w:style w:type="paragraph" w:styleId="Heading3">
    <w:name w:val="heading 3"/>
    <w:basedOn w:val="Normal"/>
    <w:next w:val="Normal"/>
    <w:link w:val="Heading3Char"/>
    <w:uiPriority w:val="9"/>
    <w:unhideWhenUsed/>
    <w:qFormat/>
    <w:rsid w:val="00EC06E9"/>
    <w:pPr>
      <w:keepNext/>
      <w:keepLines/>
      <w:numPr>
        <w:ilvl w:val="2"/>
        <w:numId w:val="11"/>
      </w:numPr>
      <w:spacing w:before="200" w:after="200" w:line="240" w:lineRule="auto"/>
      <w:jc w:val="both"/>
      <w:outlineLvl w:val="2"/>
    </w:pPr>
    <w:rPr>
      <w:rFonts w:ascii="IBM Plex Sans" w:eastAsiaTheme="majorEastAsia" w:hAnsi="IBM Plex Sans"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C06E9"/>
    <w:pPr>
      <w:keepNext/>
      <w:keepLines/>
      <w:numPr>
        <w:ilvl w:val="3"/>
        <w:numId w:val="11"/>
      </w:numPr>
      <w:spacing w:before="200" w:after="200" w:line="240" w:lineRule="auto"/>
      <w:jc w:val="both"/>
      <w:outlineLvl w:val="3"/>
    </w:pPr>
    <w:rPr>
      <w:rFonts w:ascii="IBM Plex Sans" w:eastAsiaTheme="majorEastAsia" w:hAnsi="IBM Plex Sans" w:cstheme="majorBidi"/>
      <w:iCs/>
      <w:color w:val="0586FF"/>
      <w:szCs w:val="24"/>
      <w:lang w:bidi="he-IL"/>
    </w:rPr>
  </w:style>
  <w:style w:type="paragraph" w:styleId="Heading5">
    <w:name w:val="heading 5"/>
    <w:basedOn w:val="Normal"/>
    <w:next w:val="Normal"/>
    <w:link w:val="Heading5Char"/>
    <w:uiPriority w:val="9"/>
    <w:semiHidden/>
    <w:unhideWhenUsed/>
    <w:rsid w:val="00EC06E9"/>
    <w:pPr>
      <w:keepNext/>
      <w:keepLines/>
      <w:numPr>
        <w:ilvl w:val="4"/>
        <w:numId w:val="11"/>
      </w:numPr>
      <w:spacing w:before="40" w:after="120" w:line="240" w:lineRule="auto"/>
      <w:jc w:val="both"/>
      <w:outlineLvl w:val="4"/>
    </w:pPr>
    <w:rPr>
      <w:rFonts w:asciiTheme="majorHAnsi" w:eastAsiaTheme="majorEastAsia" w:hAnsiTheme="majorHAnsi" w:cstheme="majorBidi"/>
      <w:color w:val="2F5496" w:themeColor="accent1" w:themeShade="BF"/>
      <w:szCs w:val="24"/>
      <w:lang w:bidi="he-IL"/>
    </w:rPr>
  </w:style>
  <w:style w:type="paragraph" w:styleId="Heading6">
    <w:name w:val="heading 6"/>
    <w:basedOn w:val="Normal"/>
    <w:next w:val="Normal"/>
    <w:link w:val="Heading6Char"/>
    <w:uiPriority w:val="9"/>
    <w:semiHidden/>
    <w:unhideWhenUsed/>
    <w:qFormat/>
    <w:rsid w:val="00EC06E9"/>
    <w:pPr>
      <w:keepNext/>
      <w:keepLines/>
      <w:numPr>
        <w:ilvl w:val="5"/>
        <w:numId w:val="11"/>
      </w:numPr>
      <w:spacing w:before="40" w:after="120" w:line="240" w:lineRule="auto"/>
      <w:jc w:val="both"/>
      <w:outlineLvl w:val="5"/>
    </w:pPr>
    <w:rPr>
      <w:rFonts w:asciiTheme="majorHAnsi" w:eastAsiaTheme="majorEastAsia" w:hAnsiTheme="majorHAnsi" w:cstheme="majorBidi"/>
      <w:color w:val="1F3763" w:themeColor="accent1" w:themeShade="7F"/>
      <w:szCs w:val="24"/>
      <w:lang w:bidi="he-IL"/>
    </w:rPr>
  </w:style>
  <w:style w:type="paragraph" w:styleId="Heading7">
    <w:name w:val="heading 7"/>
    <w:basedOn w:val="Normal"/>
    <w:next w:val="Normal"/>
    <w:link w:val="Heading7Char"/>
    <w:uiPriority w:val="9"/>
    <w:semiHidden/>
    <w:unhideWhenUsed/>
    <w:qFormat/>
    <w:rsid w:val="00EC06E9"/>
    <w:pPr>
      <w:keepNext/>
      <w:keepLines/>
      <w:numPr>
        <w:ilvl w:val="6"/>
        <w:numId w:val="11"/>
      </w:numPr>
      <w:spacing w:before="40" w:after="120" w:line="240" w:lineRule="auto"/>
      <w:jc w:val="both"/>
      <w:outlineLvl w:val="6"/>
    </w:pPr>
    <w:rPr>
      <w:rFonts w:asciiTheme="majorHAnsi" w:eastAsiaTheme="majorEastAsia" w:hAnsiTheme="majorHAnsi" w:cstheme="majorBidi"/>
      <w:i/>
      <w:iCs/>
      <w:color w:val="1F3763" w:themeColor="accent1" w:themeShade="7F"/>
      <w:szCs w:val="24"/>
      <w:lang w:bidi="he-IL"/>
    </w:rPr>
  </w:style>
  <w:style w:type="paragraph" w:styleId="Heading8">
    <w:name w:val="heading 8"/>
    <w:basedOn w:val="Normal"/>
    <w:next w:val="Normal"/>
    <w:link w:val="Heading8Char"/>
    <w:uiPriority w:val="9"/>
    <w:semiHidden/>
    <w:unhideWhenUsed/>
    <w:qFormat/>
    <w:rsid w:val="00EC06E9"/>
    <w:pPr>
      <w:keepNext/>
      <w:keepLines/>
      <w:numPr>
        <w:ilvl w:val="7"/>
        <w:numId w:val="11"/>
      </w:numPr>
      <w:spacing w:before="40" w:after="120" w:line="240" w:lineRule="auto"/>
      <w:jc w:val="both"/>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C06E9"/>
    <w:pPr>
      <w:keepNext/>
      <w:keepLines/>
      <w:numPr>
        <w:ilvl w:val="8"/>
        <w:numId w:val="11"/>
      </w:numPr>
      <w:spacing w:before="40" w:after="120" w:line="240" w:lineRule="auto"/>
      <w:jc w:val="both"/>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RIS - Bullet 1"/>
    <w:basedOn w:val="Normal"/>
    <w:link w:val="ListParagraphChar"/>
    <w:uiPriority w:val="34"/>
    <w:qFormat/>
    <w:rsid w:val="00D53788"/>
    <w:pPr>
      <w:numPr>
        <w:numId w:val="1"/>
      </w:numPr>
      <w:spacing w:before="80" w:after="80" w:line="240" w:lineRule="auto"/>
      <w:jc w:val="both"/>
    </w:pPr>
    <w:rPr>
      <w:rFonts w:ascii="IBM Plex Sans" w:hAnsi="IBM Plex Sans"/>
      <w:szCs w:val="24"/>
      <w:lang w:bidi="he-IL"/>
    </w:rPr>
  </w:style>
  <w:style w:type="character" w:customStyle="1" w:styleId="ListParagraphChar">
    <w:name w:val="List Paragraph Char"/>
    <w:aliases w:val="IRIS - Bullet 1 Char"/>
    <w:basedOn w:val="DefaultParagraphFont"/>
    <w:link w:val="ListParagraph"/>
    <w:uiPriority w:val="34"/>
    <w:rsid w:val="00D53788"/>
    <w:rPr>
      <w:rFonts w:ascii="IBM Plex Sans" w:hAnsi="IBM Plex Sans"/>
      <w:szCs w:val="24"/>
      <w:lang w:bidi="he-IL"/>
    </w:rPr>
  </w:style>
  <w:style w:type="table" w:customStyle="1" w:styleId="IBMIRIStable">
    <w:name w:val="IBM IRIS table"/>
    <w:basedOn w:val="TableNormal"/>
    <w:uiPriority w:val="99"/>
    <w:rsid w:val="00D5378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customStyle="1" w:styleId="IBMIRIStable1">
    <w:name w:val="IBM IRIS table1"/>
    <w:basedOn w:val="TableNormal"/>
    <w:uiPriority w:val="99"/>
    <w:rsid w:val="0068291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cPr>
    </w:tblStylePr>
  </w:style>
  <w:style w:type="table" w:styleId="TableGrid">
    <w:name w:val="Table Grid"/>
    <w:basedOn w:val="TableNormal"/>
    <w:uiPriority w:val="39"/>
    <w:rsid w:val="00682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06E9"/>
    <w:rPr>
      <w:rFonts w:ascii="IBM Plex Sans Light" w:eastAsia="Times New Roman" w:hAnsi="IBM Plex Sans Light" w:cs="Times New Roman"/>
      <w:bCs/>
      <w:sz w:val="36"/>
      <w:szCs w:val="24"/>
      <w:lang w:bidi="he-IL"/>
    </w:rPr>
  </w:style>
  <w:style w:type="character" w:customStyle="1" w:styleId="Heading2Char">
    <w:name w:val="Heading 2 Char"/>
    <w:basedOn w:val="DefaultParagraphFont"/>
    <w:link w:val="Heading2"/>
    <w:uiPriority w:val="9"/>
    <w:rsid w:val="00EC06E9"/>
    <w:rPr>
      <w:rFonts w:ascii="IBM Plex Sans Light" w:eastAsiaTheme="majorEastAsia" w:hAnsi="IBM Plex Sans Light" w:cs="Times New Roman (Headings CS)"/>
      <w:color w:val="1F4E79" w:themeColor="accent5" w:themeShade="80"/>
      <w:sz w:val="32"/>
      <w:szCs w:val="28"/>
      <w:lang w:bidi="he-IL"/>
    </w:rPr>
  </w:style>
  <w:style w:type="character" w:customStyle="1" w:styleId="Heading3Char">
    <w:name w:val="Heading 3 Char"/>
    <w:basedOn w:val="DefaultParagraphFont"/>
    <w:link w:val="Heading3"/>
    <w:uiPriority w:val="9"/>
    <w:rsid w:val="00EC06E9"/>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C06E9"/>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C06E9"/>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C06E9"/>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C06E9"/>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C06E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C06E9"/>
    <w:rPr>
      <w:rFonts w:asciiTheme="majorHAnsi" w:eastAsiaTheme="majorEastAsia" w:hAnsiTheme="majorHAnsi" w:cstheme="majorBidi"/>
      <w:i/>
      <w:iCs/>
      <w:color w:val="272727" w:themeColor="text1" w:themeTint="D8"/>
      <w:sz w:val="21"/>
      <w:szCs w:val="21"/>
      <w:lang w:bidi="he-IL"/>
    </w:rPr>
  </w:style>
  <w:style w:type="paragraph" w:styleId="FootnoteText">
    <w:name w:val="footnote text"/>
    <w:basedOn w:val="Normal"/>
    <w:link w:val="FootnoteTextChar"/>
    <w:uiPriority w:val="99"/>
    <w:semiHidden/>
    <w:unhideWhenUsed/>
    <w:rsid w:val="00A86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5B7"/>
    <w:rPr>
      <w:sz w:val="20"/>
      <w:szCs w:val="20"/>
    </w:rPr>
  </w:style>
  <w:style w:type="character" w:styleId="FootnoteReference">
    <w:name w:val="footnote reference"/>
    <w:basedOn w:val="DefaultParagraphFont"/>
    <w:uiPriority w:val="99"/>
    <w:semiHidden/>
    <w:unhideWhenUsed/>
    <w:rsid w:val="00A865B7"/>
    <w:rPr>
      <w:vertAlign w:val="superscript"/>
    </w:rPr>
  </w:style>
  <w:style w:type="character" w:styleId="Hyperlink">
    <w:name w:val="Hyperlink"/>
    <w:basedOn w:val="DefaultParagraphFont"/>
    <w:uiPriority w:val="99"/>
    <w:unhideWhenUsed/>
    <w:rsid w:val="000026AB"/>
    <w:rPr>
      <w:color w:val="0563C1" w:themeColor="hyperlink"/>
      <w:u w:val="single"/>
    </w:rPr>
  </w:style>
  <w:style w:type="character" w:customStyle="1" w:styleId="UnresolvedMention">
    <w:name w:val="Unresolved Mention"/>
    <w:basedOn w:val="DefaultParagraphFont"/>
    <w:uiPriority w:val="99"/>
    <w:semiHidden/>
    <w:unhideWhenUsed/>
    <w:rsid w:val="000026AB"/>
    <w:rPr>
      <w:color w:val="605E5C"/>
      <w:shd w:val="clear" w:color="auto" w:fill="E1DFDD"/>
    </w:rPr>
  </w:style>
  <w:style w:type="character" w:styleId="Strong">
    <w:name w:val="Strong"/>
    <w:basedOn w:val="DefaultParagraphFont"/>
    <w:uiPriority w:val="22"/>
    <w:qFormat/>
    <w:rsid w:val="00670055"/>
    <w:rPr>
      <w:b/>
      <w:bCs/>
    </w:rPr>
  </w:style>
  <w:style w:type="character" w:styleId="Emphasis">
    <w:name w:val="Emphasis"/>
    <w:basedOn w:val="DefaultParagraphFont"/>
    <w:uiPriority w:val="20"/>
    <w:qFormat/>
    <w:rsid w:val="00A43331"/>
    <w:rPr>
      <w:i/>
      <w:iCs/>
    </w:rPr>
  </w:style>
  <w:style w:type="paragraph" w:styleId="NormalWeb">
    <w:name w:val="Normal (Web)"/>
    <w:basedOn w:val="Normal"/>
    <w:uiPriority w:val="99"/>
    <w:semiHidden/>
    <w:unhideWhenUsed/>
    <w:rsid w:val="003949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00238">
      <w:bodyDiv w:val="1"/>
      <w:marLeft w:val="0"/>
      <w:marRight w:val="0"/>
      <w:marTop w:val="0"/>
      <w:marBottom w:val="0"/>
      <w:divBdr>
        <w:top w:val="none" w:sz="0" w:space="0" w:color="auto"/>
        <w:left w:val="none" w:sz="0" w:space="0" w:color="auto"/>
        <w:bottom w:val="none" w:sz="0" w:space="0" w:color="auto"/>
        <w:right w:val="none" w:sz="0" w:space="0" w:color="auto"/>
      </w:divBdr>
    </w:div>
    <w:div w:id="869613880">
      <w:bodyDiv w:val="1"/>
      <w:marLeft w:val="0"/>
      <w:marRight w:val="0"/>
      <w:marTop w:val="0"/>
      <w:marBottom w:val="0"/>
      <w:divBdr>
        <w:top w:val="none" w:sz="0" w:space="0" w:color="auto"/>
        <w:left w:val="none" w:sz="0" w:space="0" w:color="auto"/>
        <w:bottom w:val="none" w:sz="0" w:space="0" w:color="auto"/>
        <w:right w:val="none" w:sz="0" w:space="0" w:color="auto"/>
      </w:divBdr>
    </w:div>
    <w:div w:id="897085634">
      <w:bodyDiv w:val="1"/>
      <w:marLeft w:val="0"/>
      <w:marRight w:val="0"/>
      <w:marTop w:val="0"/>
      <w:marBottom w:val="0"/>
      <w:divBdr>
        <w:top w:val="none" w:sz="0" w:space="0" w:color="auto"/>
        <w:left w:val="none" w:sz="0" w:space="0" w:color="auto"/>
        <w:bottom w:val="none" w:sz="0" w:space="0" w:color="auto"/>
        <w:right w:val="none" w:sz="0" w:space="0" w:color="auto"/>
      </w:divBdr>
    </w:div>
    <w:div w:id="1051078106">
      <w:bodyDiv w:val="1"/>
      <w:marLeft w:val="0"/>
      <w:marRight w:val="0"/>
      <w:marTop w:val="0"/>
      <w:marBottom w:val="0"/>
      <w:divBdr>
        <w:top w:val="none" w:sz="0" w:space="0" w:color="auto"/>
        <w:left w:val="none" w:sz="0" w:space="0" w:color="auto"/>
        <w:bottom w:val="none" w:sz="0" w:space="0" w:color="auto"/>
        <w:right w:val="none" w:sz="0" w:space="0" w:color="auto"/>
      </w:divBdr>
    </w:div>
    <w:div w:id="1494032406">
      <w:bodyDiv w:val="1"/>
      <w:marLeft w:val="0"/>
      <w:marRight w:val="0"/>
      <w:marTop w:val="0"/>
      <w:marBottom w:val="0"/>
      <w:divBdr>
        <w:top w:val="none" w:sz="0" w:space="0" w:color="auto"/>
        <w:left w:val="none" w:sz="0" w:space="0" w:color="auto"/>
        <w:bottom w:val="none" w:sz="0" w:space="0" w:color="auto"/>
        <w:right w:val="none" w:sz="0" w:space="0" w:color="auto"/>
      </w:divBdr>
    </w:div>
    <w:div w:id="1698848198">
      <w:bodyDiv w:val="1"/>
      <w:marLeft w:val="0"/>
      <w:marRight w:val="0"/>
      <w:marTop w:val="0"/>
      <w:marBottom w:val="0"/>
      <w:divBdr>
        <w:top w:val="none" w:sz="0" w:space="0" w:color="auto"/>
        <w:left w:val="none" w:sz="0" w:space="0" w:color="auto"/>
        <w:bottom w:val="none" w:sz="0" w:space="0" w:color="auto"/>
        <w:right w:val="none" w:sz="0" w:space="0" w:color="auto"/>
      </w:divBdr>
    </w:div>
    <w:div w:id="1808236363">
      <w:bodyDiv w:val="1"/>
      <w:marLeft w:val="0"/>
      <w:marRight w:val="0"/>
      <w:marTop w:val="0"/>
      <w:marBottom w:val="0"/>
      <w:divBdr>
        <w:top w:val="none" w:sz="0" w:space="0" w:color="auto"/>
        <w:left w:val="none" w:sz="0" w:space="0" w:color="auto"/>
        <w:bottom w:val="none" w:sz="0" w:space="0" w:color="auto"/>
        <w:right w:val="none" w:sz="0" w:space="0" w:color="auto"/>
      </w:divBdr>
    </w:div>
    <w:div w:id="191516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www.threathunting.net/files/framework-for-threat-hunting-whitepaper.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2D1F6-9E0C-430F-B526-1C04A1E88B95}" type="doc">
      <dgm:prSet loTypeId="urn:microsoft.com/office/officeart/2005/8/layout/hProcess9" loCatId="process" qsTypeId="urn:microsoft.com/office/officeart/2005/8/quickstyle/simple1" qsCatId="simple" csTypeId="urn:microsoft.com/office/officeart/2005/8/colors/accent1_2" csCatId="accent1" phldr="1"/>
      <dgm:spPr/>
    </dgm:pt>
    <dgm:pt modelId="{DE946311-9011-468A-9D02-63320EB1CE5E}">
      <dgm:prSet phldrT="[Text]"/>
      <dgm:spPr/>
      <dgm:t>
        <a:bodyPr/>
        <a:lstStyle/>
        <a:p>
          <a:pPr algn="ctr"/>
          <a:r>
            <a:rPr lang="en-US" b="1"/>
            <a:t>Mission Statement</a:t>
          </a:r>
        </a:p>
        <a:p>
          <a:pPr algn="ctr"/>
          <a:r>
            <a:rPr lang="en-US"/>
            <a:t>Who we are</a:t>
          </a:r>
        </a:p>
        <a:p>
          <a:pPr algn="ctr"/>
          <a:r>
            <a:rPr lang="en-US"/>
            <a:t>What we value</a:t>
          </a:r>
        </a:p>
      </dgm:t>
    </dgm:pt>
    <dgm:pt modelId="{EE54B9D7-F3BB-4A7B-8008-6F392B81E43D}" type="parTrans" cxnId="{C4590264-5BB0-4424-A9F5-607A721EE11E}">
      <dgm:prSet/>
      <dgm:spPr/>
      <dgm:t>
        <a:bodyPr/>
        <a:lstStyle/>
        <a:p>
          <a:pPr algn="ctr"/>
          <a:endParaRPr lang="en-US"/>
        </a:p>
      </dgm:t>
    </dgm:pt>
    <dgm:pt modelId="{25AFC2D6-F14A-45C0-966B-4B9DB99BF1F9}" type="sibTrans" cxnId="{C4590264-5BB0-4424-A9F5-607A721EE11E}">
      <dgm:prSet/>
      <dgm:spPr/>
      <dgm:t>
        <a:bodyPr/>
        <a:lstStyle/>
        <a:p>
          <a:pPr algn="ctr"/>
          <a:endParaRPr lang="en-US"/>
        </a:p>
      </dgm:t>
    </dgm:pt>
    <dgm:pt modelId="{3AF5500A-6C74-4CAE-940C-D6D17124E7F4}">
      <dgm:prSet phldrT="[Text]"/>
      <dgm:spPr/>
      <dgm:t>
        <a:bodyPr/>
        <a:lstStyle/>
        <a:p>
          <a:pPr algn="ctr"/>
          <a:r>
            <a:rPr lang="en-US" b="1"/>
            <a:t>Goals and Objectives</a:t>
          </a:r>
        </a:p>
        <a:p>
          <a:pPr algn="ctr"/>
          <a:r>
            <a:rPr lang="en-US"/>
            <a:t>How we gauge our success</a:t>
          </a:r>
        </a:p>
      </dgm:t>
    </dgm:pt>
    <dgm:pt modelId="{5B401427-44A0-4A99-9CD9-E3E6CD19F5B3}" type="parTrans" cxnId="{09A57F4F-4920-4570-9469-2C5C887ABC69}">
      <dgm:prSet/>
      <dgm:spPr/>
      <dgm:t>
        <a:bodyPr/>
        <a:lstStyle/>
        <a:p>
          <a:pPr algn="ctr"/>
          <a:endParaRPr lang="en-US"/>
        </a:p>
      </dgm:t>
    </dgm:pt>
    <dgm:pt modelId="{142E6F8F-A8B6-445B-8855-715B617C15D3}" type="sibTrans" cxnId="{09A57F4F-4920-4570-9469-2C5C887ABC69}">
      <dgm:prSet/>
      <dgm:spPr/>
      <dgm:t>
        <a:bodyPr/>
        <a:lstStyle/>
        <a:p>
          <a:pPr algn="ctr"/>
          <a:endParaRPr lang="en-US"/>
        </a:p>
      </dgm:t>
    </dgm:pt>
    <dgm:pt modelId="{2389E402-92A7-4A65-8525-9BA72F08E9E9}">
      <dgm:prSet phldrT="[Text]"/>
      <dgm:spPr/>
      <dgm:t>
        <a:bodyPr/>
        <a:lstStyle/>
        <a:p>
          <a:pPr algn="ctr"/>
          <a:r>
            <a:rPr lang="en-US" b="1"/>
            <a:t>Strategy</a:t>
          </a:r>
        </a:p>
        <a:p>
          <a:pPr algn="ctr"/>
          <a:r>
            <a:rPr lang="en-US"/>
            <a:t>How we will achieve our mission</a:t>
          </a:r>
        </a:p>
      </dgm:t>
    </dgm:pt>
    <dgm:pt modelId="{28B41092-2491-476D-941C-A1089801C8A4}" type="sibTrans" cxnId="{954CD91F-216C-4A18-9898-8FD52BE22520}">
      <dgm:prSet/>
      <dgm:spPr/>
      <dgm:t>
        <a:bodyPr/>
        <a:lstStyle/>
        <a:p>
          <a:pPr algn="ctr"/>
          <a:endParaRPr lang="en-US"/>
        </a:p>
      </dgm:t>
    </dgm:pt>
    <dgm:pt modelId="{E578ED2B-D1CE-494F-AC94-5A7AC84FB4B6}" type="parTrans" cxnId="{954CD91F-216C-4A18-9898-8FD52BE22520}">
      <dgm:prSet/>
      <dgm:spPr/>
      <dgm:t>
        <a:bodyPr/>
        <a:lstStyle/>
        <a:p>
          <a:pPr algn="ctr"/>
          <a:endParaRPr lang="en-US"/>
        </a:p>
      </dgm:t>
    </dgm:pt>
    <dgm:pt modelId="{48FE2ED4-2566-4BCD-A2BD-D988135ABD2E}" type="pres">
      <dgm:prSet presAssocID="{5EA2D1F6-9E0C-430F-B526-1C04A1E88B95}" presName="CompostProcess" presStyleCnt="0">
        <dgm:presLayoutVars>
          <dgm:dir/>
          <dgm:resizeHandles val="exact"/>
        </dgm:presLayoutVars>
      </dgm:prSet>
      <dgm:spPr/>
    </dgm:pt>
    <dgm:pt modelId="{28519C06-593D-447B-92B4-1AF1FCD564FE}" type="pres">
      <dgm:prSet presAssocID="{5EA2D1F6-9E0C-430F-B526-1C04A1E88B95}" presName="arrow" presStyleLbl="bgShp" presStyleIdx="0" presStyleCnt="1" custScaleX="117647"/>
      <dgm:spPr/>
    </dgm:pt>
    <dgm:pt modelId="{A7FD98CD-5925-4D1C-AFB3-8C6F6046A091}" type="pres">
      <dgm:prSet presAssocID="{5EA2D1F6-9E0C-430F-B526-1C04A1E88B95}" presName="linearProcess" presStyleCnt="0"/>
      <dgm:spPr/>
    </dgm:pt>
    <dgm:pt modelId="{48E3FBF1-AC24-43FF-892D-802C3F4D4203}" type="pres">
      <dgm:prSet presAssocID="{DE946311-9011-468A-9D02-63320EB1CE5E}" presName="textNode" presStyleLbl="node1" presStyleIdx="0" presStyleCnt="3">
        <dgm:presLayoutVars>
          <dgm:bulletEnabled val="1"/>
        </dgm:presLayoutVars>
      </dgm:prSet>
      <dgm:spPr/>
      <dgm:t>
        <a:bodyPr/>
        <a:lstStyle/>
        <a:p>
          <a:endParaRPr lang="en-US"/>
        </a:p>
      </dgm:t>
    </dgm:pt>
    <dgm:pt modelId="{34CAF161-F53D-4E9A-87B1-B827311D4C5F}" type="pres">
      <dgm:prSet presAssocID="{25AFC2D6-F14A-45C0-966B-4B9DB99BF1F9}" presName="sibTrans" presStyleCnt="0"/>
      <dgm:spPr/>
    </dgm:pt>
    <dgm:pt modelId="{FC7D62D1-6A00-4C13-A078-902CAAF0A5F0}" type="pres">
      <dgm:prSet presAssocID="{2389E402-92A7-4A65-8525-9BA72F08E9E9}" presName="textNode" presStyleLbl="node1" presStyleIdx="1" presStyleCnt="3" custLinFactNeighborX="-9757">
        <dgm:presLayoutVars>
          <dgm:bulletEnabled val="1"/>
        </dgm:presLayoutVars>
      </dgm:prSet>
      <dgm:spPr/>
      <dgm:t>
        <a:bodyPr/>
        <a:lstStyle/>
        <a:p>
          <a:endParaRPr lang="en-US"/>
        </a:p>
      </dgm:t>
    </dgm:pt>
    <dgm:pt modelId="{CE7DCEC8-F1A1-406D-B695-03E4F17F0476}" type="pres">
      <dgm:prSet presAssocID="{28B41092-2491-476D-941C-A1089801C8A4}" presName="sibTrans" presStyleCnt="0"/>
      <dgm:spPr/>
    </dgm:pt>
    <dgm:pt modelId="{47D2450D-1E95-43F8-8A77-BF694D17F557}" type="pres">
      <dgm:prSet presAssocID="{3AF5500A-6C74-4CAE-940C-D6D17124E7F4}" presName="textNode" presStyleLbl="node1" presStyleIdx="2" presStyleCnt="3">
        <dgm:presLayoutVars>
          <dgm:bulletEnabled val="1"/>
        </dgm:presLayoutVars>
      </dgm:prSet>
      <dgm:spPr/>
      <dgm:t>
        <a:bodyPr/>
        <a:lstStyle/>
        <a:p>
          <a:endParaRPr lang="en-US"/>
        </a:p>
      </dgm:t>
    </dgm:pt>
  </dgm:ptLst>
  <dgm:cxnLst>
    <dgm:cxn modelId="{C4590264-5BB0-4424-A9F5-607A721EE11E}" srcId="{5EA2D1F6-9E0C-430F-B526-1C04A1E88B95}" destId="{DE946311-9011-468A-9D02-63320EB1CE5E}" srcOrd="0" destOrd="0" parTransId="{EE54B9D7-F3BB-4A7B-8008-6F392B81E43D}" sibTransId="{25AFC2D6-F14A-45C0-966B-4B9DB99BF1F9}"/>
    <dgm:cxn modelId="{58A83757-0217-4004-8895-D613E583F1E2}" type="presOf" srcId="{5EA2D1F6-9E0C-430F-B526-1C04A1E88B95}" destId="{48FE2ED4-2566-4BCD-A2BD-D988135ABD2E}" srcOrd="0" destOrd="0" presId="urn:microsoft.com/office/officeart/2005/8/layout/hProcess9"/>
    <dgm:cxn modelId="{848DE180-2314-4CCC-888E-E23102FE37D8}" type="presOf" srcId="{2389E402-92A7-4A65-8525-9BA72F08E9E9}" destId="{FC7D62D1-6A00-4C13-A078-902CAAF0A5F0}" srcOrd="0" destOrd="0" presId="urn:microsoft.com/office/officeart/2005/8/layout/hProcess9"/>
    <dgm:cxn modelId="{D99368FF-3642-42FC-964F-640E3BD4FBCC}" type="presOf" srcId="{3AF5500A-6C74-4CAE-940C-D6D17124E7F4}" destId="{47D2450D-1E95-43F8-8A77-BF694D17F557}" srcOrd="0" destOrd="0" presId="urn:microsoft.com/office/officeart/2005/8/layout/hProcess9"/>
    <dgm:cxn modelId="{09A57F4F-4920-4570-9469-2C5C887ABC69}" srcId="{5EA2D1F6-9E0C-430F-B526-1C04A1E88B95}" destId="{3AF5500A-6C74-4CAE-940C-D6D17124E7F4}" srcOrd="2" destOrd="0" parTransId="{5B401427-44A0-4A99-9CD9-E3E6CD19F5B3}" sibTransId="{142E6F8F-A8B6-445B-8855-715B617C15D3}"/>
    <dgm:cxn modelId="{0757F521-916E-489B-9E9C-9BDDE689EB43}" type="presOf" srcId="{DE946311-9011-468A-9D02-63320EB1CE5E}" destId="{48E3FBF1-AC24-43FF-892D-802C3F4D4203}" srcOrd="0" destOrd="0" presId="urn:microsoft.com/office/officeart/2005/8/layout/hProcess9"/>
    <dgm:cxn modelId="{954CD91F-216C-4A18-9898-8FD52BE22520}" srcId="{5EA2D1F6-9E0C-430F-B526-1C04A1E88B95}" destId="{2389E402-92A7-4A65-8525-9BA72F08E9E9}" srcOrd="1" destOrd="0" parTransId="{E578ED2B-D1CE-494F-AC94-5A7AC84FB4B6}" sibTransId="{28B41092-2491-476D-941C-A1089801C8A4}"/>
    <dgm:cxn modelId="{037E19D6-0B8F-4F85-B7EB-7815F8C107D7}" type="presParOf" srcId="{48FE2ED4-2566-4BCD-A2BD-D988135ABD2E}" destId="{28519C06-593D-447B-92B4-1AF1FCD564FE}" srcOrd="0" destOrd="0" presId="urn:microsoft.com/office/officeart/2005/8/layout/hProcess9"/>
    <dgm:cxn modelId="{6703A81C-307D-4263-B286-2BE3827B2528}" type="presParOf" srcId="{48FE2ED4-2566-4BCD-A2BD-D988135ABD2E}" destId="{A7FD98CD-5925-4D1C-AFB3-8C6F6046A091}" srcOrd="1" destOrd="0" presId="urn:microsoft.com/office/officeart/2005/8/layout/hProcess9"/>
    <dgm:cxn modelId="{CF13EF19-E3BD-46AA-A1A7-DD66D3FA58FD}" type="presParOf" srcId="{A7FD98CD-5925-4D1C-AFB3-8C6F6046A091}" destId="{48E3FBF1-AC24-43FF-892D-802C3F4D4203}" srcOrd="0" destOrd="0" presId="urn:microsoft.com/office/officeart/2005/8/layout/hProcess9"/>
    <dgm:cxn modelId="{E8E54CF0-3BCC-4EFD-9E68-9952773A01B3}" type="presParOf" srcId="{A7FD98CD-5925-4D1C-AFB3-8C6F6046A091}" destId="{34CAF161-F53D-4E9A-87B1-B827311D4C5F}" srcOrd="1" destOrd="0" presId="urn:microsoft.com/office/officeart/2005/8/layout/hProcess9"/>
    <dgm:cxn modelId="{31EF5C74-1FFB-49EB-8A05-747039A4EF2E}" type="presParOf" srcId="{A7FD98CD-5925-4D1C-AFB3-8C6F6046A091}" destId="{FC7D62D1-6A00-4C13-A078-902CAAF0A5F0}" srcOrd="2" destOrd="0" presId="urn:microsoft.com/office/officeart/2005/8/layout/hProcess9"/>
    <dgm:cxn modelId="{44D9BF7A-3BF1-4B91-84A4-66918BA845B8}" type="presParOf" srcId="{A7FD98CD-5925-4D1C-AFB3-8C6F6046A091}" destId="{CE7DCEC8-F1A1-406D-B695-03E4F17F0476}" srcOrd="3" destOrd="0" presId="urn:microsoft.com/office/officeart/2005/8/layout/hProcess9"/>
    <dgm:cxn modelId="{E1BE778C-10D6-4CC5-A2A0-D58107AF18B0}" type="presParOf" srcId="{A7FD98CD-5925-4D1C-AFB3-8C6F6046A091}" destId="{47D2450D-1E95-43F8-8A77-BF694D17F557}"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519C06-593D-447B-92B4-1AF1FCD564FE}">
      <dsp:nvSpPr>
        <dsp:cNvPr id="0" name=""/>
        <dsp:cNvSpPr/>
      </dsp:nvSpPr>
      <dsp:spPr>
        <a:xfrm>
          <a:off x="1" y="0"/>
          <a:ext cx="5978103"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8E3FBF1-AC24-43FF-892D-802C3F4D4203}">
      <dsp:nvSpPr>
        <dsp:cNvPr id="0" name=""/>
        <dsp:cNvSpPr/>
      </dsp:nvSpPr>
      <dsp:spPr>
        <a:xfrm>
          <a:off x="6421" y="960120"/>
          <a:ext cx="1924202"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Mission Statement</a:t>
          </a:r>
        </a:p>
        <a:p>
          <a:pPr lvl="0" algn="ctr" defTabSz="711200">
            <a:lnSpc>
              <a:spcPct val="90000"/>
            </a:lnSpc>
            <a:spcBef>
              <a:spcPct val="0"/>
            </a:spcBef>
            <a:spcAft>
              <a:spcPct val="35000"/>
            </a:spcAft>
          </a:pPr>
          <a:r>
            <a:rPr lang="en-US" sz="1600" kern="1200"/>
            <a:t>Who we are</a:t>
          </a:r>
        </a:p>
        <a:p>
          <a:pPr lvl="0" algn="ctr" defTabSz="711200">
            <a:lnSpc>
              <a:spcPct val="90000"/>
            </a:lnSpc>
            <a:spcBef>
              <a:spcPct val="0"/>
            </a:spcBef>
            <a:spcAft>
              <a:spcPct val="35000"/>
            </a:spcAft>
          </a:pPr>
          <a:r>
            <a:rPr lang="en-US" sz="1600" kern="1200"/>
            <a:t>What we value</a:t>
          </a:r>
        </a:p>
      </dsp:txBody>
      <dsp:txXfrm>
        <a:off x="68913" y="1022612"/>
        <a:ext cx="1799218" cy="1155176"/>
      </dsp:txXfrm>
    </dsp:sp>
    <dsp:sp modelId="{FC7D62D1-6A00-4C13-A078-902CAAF0A5F0}">
      <dsp:nvSpPr>
        <dsp:cNvPr id="0" name=""/>
        <dsp:cNvSpPr/>
      </dsp:nvSpPr>
      <dsp:spPr>
        <a:xfrm>
          <a:off x="2017552" y="960120"/>
          <a:ext cx="1924202"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Strategy</a:t>
          </a:r>
        </a:p>
        <a:p>
          <a:pPr lvl="0" algn="ctr" defTabSz="711200">
            <a:lnSpc>
              <a:spcPct val="90000"/>
            </a:lnSpc>
            <a:spcBef>
              <a:spcPct val="0"/>
            </a:spcBef>
            <a:spcAft>
              <a:spcPct val="35000"/>
            </a:spcAft>
          </a:pPr>
          <a:r>
            <a:rPr lang="en-US" sz="1600" kern="1200"/>
            <a:t>How we will achieve our mission</a:t>
          </a:r>
        </a:p>
      </dsp:txBody>
      <dsp:txXfrm>
        <a:off x="2080044" y="1022612"/>
        <a:ext cx="1799218" cy="1155176"/>
      </dsp:txXfrm>
    </dsp:sp>
    <dsp:sp modelId="{47D2450D-1E95-43F8-8A77-BF694D17F557}">
      <dsp:nvSpPr>
        <dsp:cNvPr id="0" name=""/>
        <dsp:cNvSpPr/>
      </dsp:nvSpPr>
      <dsp:spPr>
        <a:xfrm>
          <a:off x="4047481" y="960120"/>
          <a:ext cx="1924202"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Goals and Objectives</a:t>
          </a:r>
        </a:p>
        <a:p>
          <a:pPr lvl="0" algn="ctr" defTabSz="711200">
            <a:lnSpc>
              <a:spcPct val="90000"/>
            </a:lnSpc>
            <a:spcBef>
              <a:spcPct val="0"/>
            </a:spcBef>
            <a:spcAft>
              <a:spcPct val="35000"/>
            </a:spcAft>
          </a:pPr>
          <a:r>
            <a:rPr lang="en-US" sz="1600" kern="1200"/>
            <a:t>How we gauge our success</a:t>
          </a:r>
        </a:p>
      </dsp:txBody>
      <dsp:txXfrm>
        <a:off x="4109973" y="1022612"/>
        <a:ext cx="1799218"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E7F37-DF6D-4388-8182-C916D09A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6549</TotalTime>
  <Pages>17</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Balingit</dc:creator>
  <cp:keywords/>
  <dc:description/>
  <cp:lastModifiedBy>John</cp:lastModifiedBy>
  <cp:revision>204</cp:revision>
  <dcterms:created xsi:type="dcterms:W3CDTF">2022-07-06T22:46:00Z</dcterms:created>
  <dcterms:modified xsi:type="dcterms:W3CDTF">2022-07-25T19:42:00Z</dcterms:modified>
</cp:coreProperties>
</file>