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left"/>
      </w:pPr>
      <w:r>
        <w:rPr>
          <w:rFonts w:ascii="Helvetica Neue" w:hAnsi="Helvetica Neue"/>
          <w:b w:val="0"/>
          <w:i w:val="0"/>
          <w:color w:val="B5872C"/>
          <w:sz w:val="18"/>
        </w:rPr>
        <w:t>SANHE INTERFASHION</w:t>
      </w:r>
    </w:p>
    <w:p>
      <w:pPr>
        <w:spacing w:before="80" w:after="120"/>
      </w:pPr>
      <w:r>
        <w:rPr>
          <w:rFonts w:ascii="Hiragino Kaku Gothic Pro" w:hAnsi="Hiragino Kaku Gothic Pro"/>
          <w:b/>
          <w:i w:val="0"/>
          <w:color w:val="141412"/>
          <w:sz w:val="40"/>
        </w:rPr>
        <w:t>日本市場向けLP・資料・LINE戦略ガイド</w:t>
      </w:r>
    </w:p>
    <w:p>
      <w:pPr>
        <w:spacing w:after="40"/>
      </w:pPr>
      <w:r>
        <w:rPr>
          <w:rFonts w:ascii="Hiragino Kaku Gothic Pro" w:hAnsi="Hiragino Kaku Gothic Pro"/>
          <w:b w:val="0"/>
          <w:i w:val="0"/>
          <w:color w:val="6E6860"/>
          <w:sz w:val="24"/>
        </w:rPr>
        <w:t>LPと資料とLINEをどう設計するか</w:t>
      </w:r>
    </w:p>
    <w:p>
      <w:pPr>
        <w:spacing w:before="0" w:after="0"/>
      </w:pPr>
      <w:r>
        <w:rPr>
          <w:sz w:val="24"/>
        </w:rPr>
      </w:r>
    </w:p>
    <w:p>
      <w:r>
        <w:rPr>
          <w:rFonts w:ascii="Hiragino Kaku Gothic Pro" w:hAnsi="Hiragino Kaku Gothic Pro"/>
          <w:b w:val="0"/>
          <w:i w:val="0"/>
          <w:color w:val="C8BEB2"/>
          <w:sz w:val="18"/>
        </w:rPr>
        <w:t>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sz w:val="16"/>
        </w:rPr>
      </w:r>
    </w:p>
    <w:p>
      <w:pPr>
        <w:spacing w:before="400" w:after="120"/>
        <w:pBdr>
          <w:left w:val="single" w:sz="24" w:space="8" w:color="B5872C"/>
        </w:pBdr>
      </w:pPr>
      <w:r>
        <w:rPr>
          <w:rFonts w:ascii="Hiragino Kaku Gothic Pro" w:hAnsi="Hiragino Kaku Gothic Pro"/>
          <w:b/>
          <w:i w:val="0"/>
          <w:color w:val="1E1E1E"/>
          <w:sz w:val="32"/>
        </w:rPr>
        <w:t>1｜なぜ「資料」が起点になるのか</w:t>
      </w:r>
    </w:p>
    <w:p>
      <w:pPr>
        <w:spacing w:before="40" w:after="80"/>
      </w:pPr>
      <w:r>
        <w:rPr>
          <w:rFonts w:ascii="Hiragino Kaku Gothic Pro" w:hAnsi="Hiragino Kaku Gothic Pro"/>
          <w:b w:val="0"/>
          <w:i w:val="0"/>
          <w:color w:val="32302C"/>
          <w:sz w:val="21"/>
        </w:rPr>
        <w:t>LPもLINEも、結局は資料（PDF）を軸に設計される。資料の中身が決まれば、LPで何を訴求すべきか、LINEで何を話すかが自然に決まる。逆に言えば、渡せる資料がない状態でLP公開しても機能しない。</w:t>
      </w:r>
    </w:p>
    <w:p>
      <w:pPr>
        <w:spacing w:before="0" w:after="0"/>
      </w:pPr>
      <w:r>
        <w:rPr>
          <w:sz w:val="12"/>
        </w:rPr>
      </w:r>
    </w:p>
    <w:p>
      <w:pPr>
        <w:spacing w:before="120" w:after="120"/>
        <w:ind w:left="283"/>
      </w:pPr>
      <w:r>
        <w:rPr>
          <w:rFonts w:ascii="Hiragino Kaku Gothic Pro" w:hAnsi="Hiragino Kaku Gothic Pro"/>
          <w:b/>
          <w:i w:val="0"/>
          <w:color w:val="B5872C"/>
          <w:sz w:val="22"/>
        </w:rPr>
        <w:t>LP（集客）  →  資料DL（リード取得）  →  LINE相談（商談化）</w:t>
      </w:r>
    </w:p>
    <w:p>
      <w:pPr>
        <w:spacing w:before="0" w:after="0"/>
      </w:pPr>
      <w:r>
        <w:rPr>
          <w:sz w:val="12"/>
        </w:rPr>
      </w:r>
    </w:p>
    <w:p>
      <w:pPr>
        <w:spacing w:before="400" w:after="120"/>
        <w:pBdr>
          <w:left w:val="single" w:sz="24" w:space="8" w:color="B5872C"/>
        </w:pBdr>
      </w:pPr>
      <w:r>
        <w:rPr>
          <w:rFonts w:ascii="Hiragino Kaku Gothic Pro" w:hAnsi="Hiragino Kaku Gothic Pro"/>
          <w:b/>
          <w:i w:val="0"/>
          <w:color w:val="1E1E1E"/>
          <w:sz w:val="32"/>
        </w:rPr>
        <w:t>2｜考える順番</w:t>
      </w:r>
    </w:p>
    <w:p>
      <w:pPr>
        <w:spacing w:before="280" w:after="120"/>
      </w:pPr>
      <w:r>
        <w:rPr>
          <w:rFonts w:ascii="Hiragino Kaku Gothic Pro" w:hAnsi="Hiragino Kaku Gothic Pro"/>
          <w:b/>
          <w:i w:val="0"/>
          <w:color w:val="282828"/>
          <w:sz w:val="26"/>
        </w:rPr>
        <w:t>① 資料の中身から逆算する（最初に決めること）</w:t>
      </w:r>
    </w:p>
    <w:p>
      <w:pPr>
        <w:spacing w:before="40" w:after="80"/>
      </w:pPr>
      <w:r>
        <w:rPr>
          <w:rFonts w:ascii="Hiragino Kaku Gothic Pro" w:hAnsi="Hiragino Kaku Gothic Pro"/>
          <w:b w:val="0"/>
          <w:i w:val="0"/>
          <w:color w:val="32302C"/>
          <w:sz w:val="21"/>
        </w:rPr>
        <w:t>「何を読んだらLINEに連絡したくなるか？」を先に決める。</w:t>
      </w:r>
    </w:p>
    <w:p>
      <w:pPr>
        <w:spacing w:before="0" w:after="0"/>
      </w:pPr>
      <w:r>
        <w:rPr>
          <w:sz w:val="8"/>
        </w:rPr>
      </w:r>
    </w:p>
    <w:p>
      <w:pPr>
        <w:spacing w:before="280" w:after="120"/>
      </w:pPr>
      <w:r>
        <w:rPr>
          <w:rFonts w:ascii="Hiragino Kaku Gothic Pro" w:hAnsi="Hiragino Kaku Gothic Pro"/>
          <w:b/>
          <w:i w:val="0"/>
          <w:color w:val="50463C"/>
          <w:sz w:val="22"/>
        </w:rPr>
        <w:t>渡せる資料の候補</w:t>
      </w:r>
    </w:p>
    <w:p>
      <w:pPr>
        <w:spacing w:before="40" w:after="60"/>
        <w:ind w:left="567"/>
      </w:pPr>
      <w:r>
        <w:rPr>
          <w:rFonts w:ascii="Hiragino Kaku Gothic Pro" w:hAnsi="Hiragino Kaku Gothic Pro"/>
          <w:b w:val="0"/>
          <w:i w:val="0"/>
          <w:color w:val="B5872C"/>
          <w:sz w:val="21"/>
        </w:rPr>
        <w:t xml:space="preserve">• </w:t>
      </w:r>
      <w:r>
        <w:rPr>
          <w:rFonts w:ascii="Hiragino Kaku Gothic Pro" w:hAnsi="Hiragino Kaku Gothic Pro"/>
          <w:b w:val="0"/>
          <w:i w:val="0"/>
          <w:color w:val="32302C"/>
          <w:sz w:val="21"/>
        </w:rPr>
        <w:t>会社概要PDF（sanhe_pitch.html ベース）</w:t>
      </w:r>
    </w:p>
    <w:p>
      <w:pPr>
        <w:spacing w:before="40" w:after="60"/>
        <w:ind w:left="567"/>
      </w:pPr>
      <w:r>
        <w:rPr>
          <w:rFonts w:ascii="Hiragino Kaku Gothic Pro" w:hAnsi="Hiragino Kaku Gothic Pro"/>
          <w:b w:val="0"/>
          <w:i w:val="0"/>
          <w:color w:val="B5872C"/>
          <w:sz w:val="21"/>
        </w:rPr>
        <w:t xml:space="preserve">• </w:t>
      </w:r>
      <w:r>
        <w:rPr>
          <w:rFonts w:ascii="Hiragino Kaku Gothic Pro" w:hAnsi="Hiragino Kaku Gothic Pro"/>
          <w:b w:val="0"/>
          <w:i w:val="0"/>
          <w:color w:val="32302C"/>
          <w:sz w:val="21"/>
        </w:rPr>
        <w:t>製品・価格カタログ（FOB価格帯・MOQ・リードタイム）</w:t>
      </w:r>
    </w:p>
    <w:p>
      <w:pPr>
        <w:spacing w:before="40" w:after="60"/>
        <w:ind w:left="567"/>
      </w:pPr>
      <w:r>
        <w:rPr>
          <w:rFonts w:ascii="Hiragino Kaku Gothic Pro" w:hAnsi="Hiragino Kaku Gothic Pro"/>
          <w:b w:val="0"/>
          <w:i w:val="0"/>
          <w:color w:val="B5872C"/>
          <w:sz w:val="21"/>
        </w:rPr>
        <w:t xml:space="preserve">• </w:t>
      </w:r>
      <w:r>
        <w:rPr>
          <w:rFonts w:ascii="Hiragino Kaku Gothic Pro" w:hAnsi="Hiragino Kaku Gothic Pro"/>
          <w:b w:val="0"/>
          <w:i w:val="0"/>
          <w:color w:val="32302C"/>
          <w:sz w:val="21"/>
        </w:rPr>
        <w:t>品質管理プロセス詳細資料</w:t>
      </w:r>
    </w:p>
    <w:p>
      <w:pPr>
        <w:spacing w:before="40" w:after="60"/>
        <w:ind w:left="567"/>
      </w:pPr>
      <w:r>
        <w:rPr>
          <w:rFonts w:ascii="Hiragino Kaku Gothic Pro" w:hAnsi="Hiragino Kaku Gothic Pro"/>
          <w:b w:val="0"/>
          <w:i w:val="0"/>
          <w:color w:val="B5872C"/>
          <w:sz w:val="21"/>
        </w:rPr>
        <w:t xml:space="preserve">• </w:t>
      </w:r>
      <w:r>
        <w:rPr>
          <w:rFonts w:ascii="Hiragino Kaku Gothic Pro" w:hAnsi="Hiragino Kaku Gothic Pro"/>
          <w:b/>
          <w:i w:val="0"/>
          <w:color w:val="B5872C"/>
          <w:sz w:val="21"/>
        </w:rPr>
        <w:t>→ 一番刺さるのは「サンプル依頼の手引き ＋ 価格帯シート」の組み合わせ</w:t>
      </w:r>
    </w:p>
    <w:p>
      <w:pPr>
        <w:spacing w:before="0" w:after="0"/>
      </w:pPr>
      <w:r>
        <w:rPr>
          <w:sz w:val="12"/>
        </w:rPr>
      </w:r>
    </w:p>
    <w:p>
      <w:pPr>
        <w:spacing w:before="280" w:after="120"/>
      </w:pPr>
      <w:r>
        <w:rPr>
          <w:rFonts w:ascii="Hiragino Kaku Gothic Pro" w:hAnsi="Hiragino Kaku Gothic Pro"/>
          <w:b/>
          <w:i w:val="0"/>
          <w:color w:val="282828"/>
          <w:sz w:val="26"/>
        </w:rPr>
        <w:t>② ダウンロードに何を要求するか</w:t>
      </w:r>
    </w:p>
    <w:p>
      <w:pPr>
        <w:spacing w:before="40" w:after="80"/>
      </w:pPr>
      <w:r>
        <w:rPr>
          <w:rFonts w:ascii="Hiragino Kaku Gothic Pro" w:hAnsi="Hiragino Kaku Gothic Pro"/>
          <w:b w:val="0"/>
          <w:i w:val="0"/>
          <w:color w:val="32302C"/>
          <w:sz w:val="21"/>
        </w:rPr>
        <w:t>B2Bならフォームあり一択。「誰がDLしたか」がわかることでLINEでの初回接触が変わる。</w:t>
      </w:r>
    </w:p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E1C18"/>
          </w:tcPr>
          <w:p>
            <w:pPr>
              <w:jc w:val="left"/>
            </w:pPr>
            <w:r/>
            <w:r>
              <w:rPr>
                <w:rFonts w:ascii="Hiragino Kaku Gothic Pro" w:hAnsi="Hiragino Kaku Gothic Pro"/>
                <w:b/>
                <w:color w:val="B5872C"/>
                <w:sz w:val="20"/>
              </w:rPr>
              <w:t>パターン</w:t>
            </w:r>
          </w:p>
        </w:tc>
        <w:tc>
          <w:tcPr>
            <w:tcW w:type="dxa" w:w="3022"/>
            <w:shd w:val="clear" w:color="auto" w:fill="1E1C18"/>
          </w:tcPr>
          <w:p>
            <w:pPr>
              <w:jc w:val="left"/>
            </w:pPr>
            <w:r/>
            <w:r>
              <w:rPr>
                <w:rFonts w:ascii="Hiragino Kaku Gothic Pro" w:hAnsi="Hiragino Kaku Gothic Pro"/>
                <w:b/>
                <w:color w:val="B5872C"/>
                <w:sz w:val="20"/>
              </w:rPr>
              <w:t>メリット</w:t>
            </w:r>
          </w:p>
        </w:tc>
        <w:tc>
          <w:tcPr>
            <w:tcW w:type="dxa" w:w="3022"/>
            <w:shd w:val="clear" w:color="auto" w:fill="1E1C18"/>
          </w:tcPr>
          <w:p>
            <w:pPr>
              <w:jc w:val="left"/>
            </w:pPr>
            <w:r/>
            <w:r>
              <w:rPr>
                <w:rFonts w:ascii="Hiragino Kaku Gothic Pro" w:hAnsi="Hiragino Kaku Gothic Pro"/>
                <w:b/>
                <w:color w:val="B5872C"/>
                <w:sz w:val="20"/>
              </w:rPr>
              <w:t>デメリット</w:t>
            </w:r>
          </w:p>
        </w:tc>
      </w:tr>
      <w:tr>
        <w:tc>
          <w:tcPr>
            <w:tcW w:type="dxa" w:w="3022"/>
            <w:shd w:val="clear" w:color="auto" w:fill="F5F3EF"/>
          </w:tcPr>
          <w:p>
            <w:pPr>
              <w:jc w:val="left"/>
            </w:pPr>
            <w:r/>
            <w:r>
              <w:rPr>
                <w:rFonts w:ascii="Hiragino Kaku Gothic Pro" w:hAnsi="Hiragino Kaku Gothic Pro"/>
                <w:b w:val="0"/>
                <w:color w:val="32302C"/>
                <w:sz w:val="20"/>
              </w:rPr>
              <w:t>フォームなし（直接DL）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Hiragino Kaku Gothic Pro" w:hAnsi="Hiragino Kaku Gothic Pro"/>
                <w:b w:val="0"/>
                <w:color w:val="32302C"/>
                <w:sz w:val="20"/>
              </w:rPr>
              <w:t>ダウンロード数多い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Hiragino Kaku Gothic Pro" w:hAnsi="Hiragino Kaku Gothic Pro"/>
                <w:b w:val="0"/>
                <w:color w:val="32302C"/>
                <w:sz w:val="20"/>
              </w:rPr>
              <w:t>誰がDLしたか不明</w:t>
            </w:r>
          </w:p>
        </w:tc>
      </w:tr>
      <w:tr>
        <w:tc>
          <w:tcPr>
            <w:tcW w:type="dxa" w:w="3022"/>
            <w:shd w:val="clear" w:color="auto" w:fill="FDF9F2"/>
          </w:tcPr>
          <w:p>
            <w:pPr>
              <w:jc w:val="left"/>
            </w:pPr>
            <w:r/>
            <w:r>
              <w:rPr>
                <w:rFonts w:ascii="Hiragino Kaku Gothic Pro" w:hAnsi="Hiragino Kaku Gothic Pro"/>
                <w:b/>
                <w:color w:val="644B14"/>
                <w:sz w:val="20"/>
              </w:rPr>
              <w:t>フォームあり（会社名・メール必須）★推奨</w:t>
            </w:r>
          </w:p>
        </w:tc>
        <w:tc>
          <w:tcPr>
            <w:tcW w:type="dxa" w:w="3022"/>
            <w:shd w:val="clear" w:color="auto" w:fill="FDF9F2"/>
          </w:tcPr>
          <w:p>
            <w:pPr>
              <w:jc w:val="left"/>
            </w:pPr>
            <w:r/>
            <w:r>
              <w:rPr>
                <w:rFonts w:ascii="Hiragino Kaku Gothic Pro" w:hAnsi="Hiragino Kaku Gothic Pro"/>
                <w:b/>
                <w:color w:val="644B14"/>
                <w:sz w:val="20"/>
              </w:rPr>
              <w:t>リードが取れる</w:t>
            </w:r>
          </w:p>
        </w:tc>
        <w:tc>
          <w:tcPr>
            <w:tcW w:type="dxa" w:w="3022"/>
            <w:shd w:val="clear" w:color="auto" w:fill="FDF9F2"/>
          </w:tcPr>
          <w:p>
            <w:pPr>
              <w:jc w:val="left"/>
            </w:pPr>
            <w:r/>
            <w:r>
              <w:rPr>
                <w:rFonts w:ascii="Hiragino Kaku Gothic Pro" w:hAnsi="Hiragino Kaku Gothic Pro"/>
                <w:b w:val="0"/>
                <w:color w:val="32302C"/>
                <w:sz w:val="20"/>
              </w:rPr>
              <w:t>DL数は減る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spacing w:before="280" w:after="120"/>
      </w:pPr>
      <w:r>
        <w:rPr>
          <w:rFonts w:ascii="Hiragino Kaku Gothic Pro" w:hAnsi="Hiragino Kaku Gothic Pro"/>
          <w:b/>
          <w:i w:val="0"/>
          <w:color w:val="282828"/>
          <w:sz w:val="26"/>
        </w:rPr>
        <w:t>③ LINE運用体制（一番コケやすい）</w:t>
      </w:r>
    </w:p>
    <w:p>
      <w:pPr>
        <w:spacing w:before="40" w:after="60"/>
        <w:ind w:left="567"/>
      </w:pPr>
      <w:r>
        <w:rPr>
          <w:rFonts w:ascii="Hiragino Kaku Gothic Pro" w:hAnsi="Hiragino Kaku Gothic Pro"/>
          <w:b w:val="0"/>
          <w:i w:val="0"/>
          <w:color w:val="B5872C"/>
          <w:sz w:val="21"/>
        </w:rPr>
        <w:t xml:space="preserve">• </w:t>
      </w:r>
      <w:r>
        <w:rPr>
          <w:rFonts w:ascii="Hiragino Kaku Gothic Pro" w:hAnsi="Hiragino Kaku Gothic Pro"/>
          <w:b w:val="0"/>
          <w:i w:val="0"/>
          <w:color w:val="32302C"/>
          <w:sz w:val="21"/>
        </w:rPr>
        <w:t>誰が対応するか（日本語で答えられる人材確認）</w:t>
      </w:r>
    </w:p>
    <w:p>
      <w:pPr>
        <w:spacing w:before="40" w:after="60"/>
        <w:ind w:left="567"/>
      </w:pPr>
      <w:r>
        <w:rPr>
          <w:rFonts w:ascii="Hiragino Kaku Gothic Pro" w:hAnsi="Hiragino Kaku Gothic Pro"/>
          <w:b w:val="0"/>
          <w:i w:val="0"/>
          <w:color w:val="B5872C"/>
          <w:sz w:val="21"/>
        </w:rPr>
        <w:t xml:space="preserve">• </w:t>
      </w:r>
      <w:r>
        <w:rPr>
          <w:rFonts w:ascii="Hiragino Kaku Gothic Pro" w:hAnsi="Hiragino Kaku Gothic Pro"/>
          <w:b w:val="0"/>
          <w:i w:val="0"/>
          <w:color w:val="32302C"/>
          <w:sz w:val="21"/>
        </w:rPr>
        <w:t>何時間以内に返信するか（24時間以内を守れるか）</w:t>
      </w:r>
    </w:p>
    <w:p>
      <w:pPr>
        <w:spacing w:before="40" w:after="60"/>
        <w:ind w:left="567"/>
      </w:pPr>
      <w:r>
        <w:rPr>
          <w:rFonts w:ascii="Hiragino Kaku Gothic Pro" w:hAnsi="Hiragino Kaku Gothic Pro"/>
          <w:b w:val="0"/>
          <w:i w:val="0"/>
          <w:color w:val="B5872C"/>
          <w:sz w:val="21"/>
        </w:rPr>
        <w:t xml:space="preserve">• </w:t>
      </w:r>
      <w:r>
        <w:rPr>
          <w:rFonts w:ascii="Hiragino Kaku Gothic Pro" w:hAnsi="Hiragino Kaku Gothic Pro"/>
          <w:b w:val="0"/>
          <w:i w:val="0"/>
          <w:color w:val="32302C"/>
          <w:sz w:val="21"/>
        </w:rPr>
        <w:t>LINE公式アカウント vs 個人LINE　→ 公式アカウント推奨（無料プランあり）</w:t>
      </w:r>
    </w:p>
    <w:p>
      <w:pPr>
        <w:spacing w:before="0" w:after="0"/>
      </w:pPr>
      <w:r>
        <w:rPr>
          <w:sz w:val="16"/>
        </w:rPr>
      </w:r>
    </w:p>
    <w:p>
      <w:pPr>
        <w:spacing w:before="400" w:after="120"/>
        <w:pBdr>
          <w:left w:val="single" w:sz="24" w:space="8" w:color="B5872C"/>
        </w:pBdr>
      </w:pPr>
      <w:r>
        <w:rPr>
          <w:rFonts w:ascii="Hiragino Kaku Gothic Pro" w:hAnsi="Hiragino Kaku Gothic Pro"/>
          <w:b/>
          <w:i w:val="0"/>
          <w:color w:val="1E1E1E"/>
          <w:sz w:val="32"/>
        </w:rPr>
        <w:t>3｜なぜ個人LINEではダメか</w:t>
      </w:r>
    </w:p>
    <w:p>
      <w:pPr>
        <w:spacing w:before="280" w:after="120"/>
      </w:pPr>
      <w:r>
        <w:rPr>
          <w:rFonts w:ascii="Hiragino Kaku Gothic Pro" w:hAnsi="Hiragino Kaku Gothic Pro"/>
          <w:b/>
          <w:i w:val="0"/>
          <w:color w:val="282828"/>
          <w:sz w:val="26"/>
        </w:rPr>
        <w:t>信頼性の問題</w:t>
      </w:r>
    </w:p>
    <w:p>
      <w:pPr>
        <w:spacing w:before="40" w:after="80"/>
      </w:pPr>
      <w:r>
        <w:rPr>
          <w:rFonts w:ascii="Hiragino Kaku Gothic Pro" w:hAnsi="Hiragino Kaku Gothic Pro"/>
          <w:b w:val="0"/>
          <w:i w:val="0"/>
          <w:color w:val="32302C"/>
          <w:sz w:val="21"/>
        </w:rPr>
        <w:t>相手は企業の調達担当者や購買部門。個人LINEで連絡が来たら「これ、本当にSanheの公式窓口か？」と疑う。稟議を通す際に上長に見せる連絡履歴が「個人のLINEアカウント」だと、それだけで却下されるケースがある。</w:t>
      </w:r>
    </w:p>
    <w:p>
      <w:pPr>
        <w:spacing w:before="0" w:after="0"/>
      </w:pPr>
      <w:r>
        <w:rPr>
          <w:sz w:val="12"/>
        </w:rPr>
      </w:r>
    </w:p>
    <w:p>
      <w:pPr>
        <w:spacing w:before="280" w:after="120"/>
      </w:pPr>
      <w:r>
        <w:rPr>
          <w:rFonts w:ascii="Hiragino Kaku Gothic Pro" w:hAnsi="Hiragino Kaku Gothic Pro"/>
          <w:b/>
          <w:i w:val="0"/>
          <w:color w:val="282828"/>
          <w:sz w:val="26"/>
        </w:rPr>
        <w:t>運用上の問題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E1C18"/>
          </w:tcPr>
          <w:p>
            <w:pPr>
              <w:jc w:val="left"/>
            </w:pPr>
            <w:r/>
            <w:r>
              <w:rPr>
                <w:rFonts w:ascii="Hiragino Kaku Gothic Pro" w:hAnsi="Hiragino Kaku Gothic Pro"/>
                <w:b/>
                <w:color w:val="B5872C"/>
                <w:sz w:val="20"/>
              </w:rPr>
              <w:t>問題</w:t>
            </w:r>
          </w:p>
        </w:tc>
        <w:tc>
          <w:tcPr>
            <w:tcW w:type="dxa" w:w="3022"/>
            <w:shd w:val="clear" w:color="auto" w:fill="1E1C18"/>
          </w:tcPr>
          <w:p>
            <w:pPr>
              <w:jc w:val="left"/>
            </w:pPr>
            <w:r/>
            <w:r>
              <w:rPr>
                <w:rFonts w:ascii="Hiragino Kaku Gothic Pro" w:hAnsi="Hiragino Kaku Gothic Pro"/>
                <w:b/>
                <w:color w:val="B5872C"/>
                <w:sz w:val="20"/>
              </w:rPr>
              <w:t>個人LINE</w:t>
            </w:r>
          </w:p>
        </w:tc>
        <w:tc>
          <w:tcPr>
            <w:tcW w:type="dxa" w:w="3022"/>
            <w:shd w:val="clear" w:color="auto" w:fill="1E1C18"/>
          </w:tcPr>
          <w:p>
            <w:pPr>
              <w:jc w:val="left"/>
            </w:pPr>
            <w:r/>
            <w:r>
              <w:rPr>
                <w:rFonts w:ascii="Hiragino Kaku Gothic Pro" w:hAnsi="Hiragino Kaku Gothic Pro"/>
                <w:b/>
                <w:color w:val="B5872C"/>
                <w:sz w:val="20"/>
              </w:rPr>
              <w:t>LINE公式アカウント</w:t>
            </w:r>
          </w:p>
        </w:tc>
      </w:tr>
      <w:tr>
        <w:tc>
          <w:tcPr>
            <w:tcW w:type="dxa" w:w="3022"/>
            <w:shd w:val="clear" w:color="auto" w:fill="F5F3EF"/>
          </w:tcPr>
          <w:p>
            <w:pPr>
              <w:jc w:val="left"/>
            </w:pPr>
            <w:r/>
            <w:r>
              <w:rPr>
                <w:rFonts w:ascii="Hiragino Kaku Gothic Pro" w:hAnsi="Hiragino Kaku Gothic Pro"/>
                <w:b/>
                <w:color w:val="3C3730"/>
                <w:sz w:val="20"/>
              </w:rPr>
              <w:t>担当者が辞めたら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Hiragino Kaku Gothic Pro" w:hAnsi="Hiragino Kaku Gothic Pro"/>
                <w:b w:val="0"/>
                <w:color w:val="A03232"/>
                <w:sz w:val="20"/>
              </w:rPr>
              <w:t>全会話履歴が消える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Hiragino Kaku Gothic Pro" w:hAnsi="Hiragino Kaku Gothic Pro"/>
                <w:b w:val="0"/>
                <w:color w:val="326E3C"/>
                <w:sz w:val="20"/>
              </w:rPr>
              <w:t>アカウントは会社資産として残る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/>
            <w:r>
              <w:rPr>
                <w:rFonts w:ascii="Hiragino Kaku Gothic Pro" w:hAnsi="Hiragino Kaku Gothic Pro"/>
                <w:b/>
                <w:color w:val="3C3730"/>
                <w:sz w:val="20"/>
              </w:rPr>
              <w:t>複数人で対応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Hiragino Kaku Gothic Pro" w:hAnsi="Hiragino Kaku Gothic Pro"/>
                <w:b w:val="0"/>
                <w:color w:val="A03232"/>
                <w:sz w:val="20"/>
              </w:rPr>
              <w:t>不可能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Hiragino Kaku Gothic Pro" w:hAnsi="Hiragino Kaku Gothic Pro"/>
                <w:b w:val="0"/>
                <w:color w:val="326E3C"/>
                <w:sz w:val="20"/>
              </w:rPr>
              <w:t>複数スタッフで共有対応できる</w:t>
            </w:r>
          </w:p>
        </w:tc>
      </w:tr>
      <w:tr>
        <w:tc>
          <w:tcPr>
            <w:tcW w:type="dxa" w:w="3022"/>
            <w:shd w:val="clear" w:color="auto" w:fill="F5F3EF"/>
          </w:tcPr>
          <w:p>
            <w:pPr>
              <w:jc w:val="left"/>
            </w:pPr>
            <w:r/>
            <w:r>
              <w:rPr>
                <w:rFonts w:ascii="Hiragino Kaku Gothic Pro" w:hAnsi="Hiragino Kaku Gothic Pro"/>
                <w:b/>
                <w:color w:val="3C3730"/>
                <w:sz w:val="20"/>
              </w:rPr>
              <w:t>対応時間外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Hiragino Kaku Gothic Pro" w:hAnsi="Hiragino Kaku Gothic Pro"/>
                <w:b w:val="0"/>
                <w:color w:val="A03232"/>
                <w:sz w:val="20"/>
              </w:rPr>
              <w:t>既読無視に見える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Hiragino Kaku Gothic Pro" w:hAnsi="Hiragino Kaku Gothic Pro"/>
                <w:b w:val="0"/>
                <w:color w:val="326E3C"/>
                <w:sz w:val="20"/>
              </w:rPr>
              <w:t>自動返信メッセージが設定できる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/>
            <w:r>
              <w:rPr>
                <w:rFonts w:ascii="Hiragino Kaku Gothic Pro" w:hAnsi="Hiragino Kaku Gothic Pro"/>
                <w:b/>
                <w:color w:val="3C3730"/>
                <w:sz w:val="20"/>
              </w:rPr>
              <w:t>ブランド表示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Hiragino Kaku Gothic Pro" w:hAnsi="Hiragino Kaku Gothic Pro"/>
                <w:b w:val="0"/>
                <w:color w:val="A03232"/>
                <w:sz w:val="20"/>
              </w:rPr>
              <w:t>個人名が出る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Hiragino Kaku Gothic Pro" w:hAnsi="Hiragino Kaku Gothic Pro"/>
                <w:b w:val="0"/>
                <w:color w:val="326E3C"/>
                <w:sz w:val="20"/>
              </w:rPr>
              <w:t>「Sanhe Interfashion」と表示される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spacing w:before="280" w:after="120"/>
      </w:pPr>
      <w:r>
        <w:rPr>
          <w:rFonts w:ascii="Hiragino Kaku Gothic Pro" w:hAnsi="Hiragino Kaku Gothic Pro"/>
          <w:b/>
          <w:i w:val="0"/>
          <w:color w:val="282828"/>
          <w:sz w:val="26"/>
        </w:rPr>
        <w:t>一番シンプルな理由</w:t>
      </w:r>
    </w:p>
    <w:p>
      <w:pPr>
        <w:spacing w:before="40" w:after="80"/>
      </w:pPr>
      <w:r>
        <w:rPr>
          <w:rFonts w:ascii="Hiragino Kaku Gothic Pro" w:hAnsi="Hiragino Kaku Gothic Pro"/>
          <w:b w:val="0"/>
          <w:i w:val="0"/>
          <w:color w:val="32302C"/>
          <w:sz w:val="21"/>
        </w:rPr>
        <w:t>個人LINEだと「担当者個人との関係」になってしまう。担当者が変わったとき、関係がゼロリセットされる。</w:t>
      </w:r>
    </w:p>
    <w:p>
      <w:pPr>
        <w:spacing w:before="0" w:after="0"/>
      </w:pPr>
      <w:r>
        <w:rPr>
          <w:sz w:val="4"/>
        </w:rPr>
      </w:r>
    </w:p>
    <w:p>
      <w:pPr>
        <w:spacing w:before="40" w:after="80"/>
      </w:pPr>
      <w:r>
        <w:rPr>
          <w:rFonts w:ascii="Hiragino Kaku Gothic Pro" w:hAnsi="Hiragino Kaku Gothic Pro"/>
          <w:b w:val="0"/>
          <w:i w:val="0"/>
          <w:color w:val="32302C"/>
          <w:sz w:val="21"/>
        </w:rPr>
        <w:t>公式アカウントなら「Sanheという会社との関係」になる。これはB2Bの長期取引では致命的な差だ。</w:t>
      </w:r>
    </w:p>
    <w:p>
      <w:pPr>
        <w:spacing w:before="0" w:after="0"/>
      </w:pPr>
      <w:r>
        <w:rPr>
          <w:sz w:val="8"/>
        </w:rPr>
      </w:r>
    </w:p>
    <w:p>
      <w:pPr>
        <w:spacing w:before="280" w:after="120"/>
      </w:pPr>
      <w:r>
        <w:rPr>
          <w:rFonts w:ascii="Hiragino Kaku Gothic Pro" w:hAnsi="Hiragino Kaku Gothic Pro"/>
          <w:b/>
          <w:i w:val="0"/>
          <w:color w:val="282828"/>
          <w:sz w:val="26"/>
        </w:rPr>
        <w:t>無料プランで十分な理由</w:t>
      </w:r>
    </w:p>
    <w:p>
      <w:pPr>
        <w:spacing w:before="40" w:after="80"/>
      </w:pPr>
      <w:r>
        <w:rPr>
          <w:rFonts w:ascii="Hiragino Kaku Gothic Pro" w:hAnsi="Hiragino Kaku Gothic Pro"/>
          <w:b w:val="0"/>
          <w:i w:val="0"/>
          <w:color w:val="32302C"/>
          <w:sz w:val="21"/>
        </w:rPr>
        <w:t>月1,000通まで無料で送れる。LP経由のリードが月に何十件も来るフェーズになったら有料プランを検討すればいい。今は無料で始めて、運用に慣れることが先だ。</w:t>
      </w:r>
    </w:p>
    <w:p>
      <w:pPr>
        <w:spacing w:before="0" w:after="0"/>
      </w:pPr>
      <w:r>
        <w:rPr>
          <w:sz w:val="16"/>
        </w:rPr>
      </w:r>
    </w:p>
    <w:p>
      <w:pPr>
        <w:spacing w:before="400" w:after="120"/>
        <w:pBdr>
          <w:left w:val="single" w:sz="24" w:space="8" w:color="B5872C"/>
        </w:pBdr>
      </w:pPr>
      <w:r>
        <w:rPr>
          <w:rFonts w:ascii="Hiragino Kaku Gothic Pro" w:hAnsi="Hiragino Kaku Gothic Pro"/>
          <w:b/>
          <w:i w:val="0"/>
          <w:color w:val="1E1E1E"/>
          <w:sz w:val="32"/>
        </w:rPr>
        <w:t>4｜まず着手すること（優先順）</w:t>
      </w:r>
    </w:p>
    <w:p>
      <w:pPr>
        <w:spacing w:before="160" w:after="40"/>
      </w:pPr>
      <w:r>
        <w:rPr>
          <w:rFonts w:ascii="Hiragino Kaku Gothic Pro" w:hAnsi="Hiragino Kaku Gothic Pro"/>
          <w:b/>
          <w:i w:val="0"/>
          <w:color w:val="B5872C"/>
          <w:sz w:val="20"/>
        </w:rPr>
        <w:t xml:space="preserve">Step 1  </w:t>
      </w:r>
      <w:r>
        <w:rPr>
          <w:rFonts w:ascii="Hiragino Kaku Gothic Pro" w:hAnsi="Hiragino Kaku Gothic Pro"/>
          <w:b/>
          <w:i w:val="0"/>
          <w:color w:val="141412"/>
          <w:sz w:val="22"/>
        </w:rPr>
        <w:t>資料（PDF）を1枚作る</w:t>
      </w:r>
    </w:p>
    <w:p>
      <w:pPr>
        <w:spacing w:before="40" w:after="80"/>
        <w:ind w:left="454"/>
      </w:pPr>
      <w:r>
        <w:rPr>
          <w:rFonts w:ascii="Hiragino Kaku Gothic Pro" w:hAnsi="Hiragino Kaku Gothic Pro"/>
          <w:b w:val="0"/>
          <w:i w:val="0"/>
          <w:color w:val="32302C"/>
          <w:sz w:val="21"/>
        </w:rPr>
        <w:t>会社概要 + 価格帯シート + サンプル依頼の手引き。すべての起点になる。</w:t>
      </w:r>
    </w:p>
    <w:p>
      <w:pPr>
        <w:spacing w:before="160" w:after="40"/>
      </w:pPr>
      <w:r>
        <w:rPr>
          <w:rFonts w:ascii="Hiragino Kaku Gothic Pro" w:hAnsi="Hiragino Kaku Gothic Pro"/>
          <w:b/>
          <w:i w:val="0"/>
          <w:color w:val="B5872C"/>
          <w:sz w:val="20"/>
        </w:rPr>
        <w:t xml:space="preserve">Step 2  </w:t>
      </w:r>
      <w:r>
        <w:rPr>
          <w:rFonts w:ascii="Hiragino Kaku Gothic Pro" w:hAnsi="Hiragino Kaku Gothic Pro"/>
          <w:b/>
          <w:i w:val="0"/>
          <w:color w:val="141412"/>
          <w:sz w:val="22"/>
        </w:rPr>
        <w:t>LP上のダウンロードフォームを設計する</w:t>
      </w:r>
    </w:p>
    <w:p>
      <w:pPr>
        <w:spacing w:before="40" w:after="80"/>
        <w:ind w:left="454"/>
      </w:pPr>
      <w:r>
        <w:rPr>
          <w:rFonts w:ascii="Hiragino Kaku Gothic Pro" w:hAnsi="Hiragino Kaku Gothic Pro"/>
          <w:b w:val="0"/>
          <w:i w:val="0"/>
          <w:color w:val="32302C"/>
          <w:sz w:val="21"/>
        </w:rPr>
        <w:t>会社名・名前・メールアドレス必須。電話番号・質問は任意。送信後にPDFのDLリンクを表示。</w:t>
      </w:r>
    </w:p>
    <w:p>
      <w:pPr>
        <w:spacing w:before="160" w:after="40"/>
      </w:pPr>
      <w:r>
        <w:rPr>
          <w:rFonts w:ascii="Hiragino Kaku Gothic Pro" w:hAnsi="Hiragino Kaku Gothic Pro"/>
          <w:b/>
          <w:i w:val="0"/>
          <w:color w:val="B5872C"/>
          <w:sz w:val="20"/>
        </w:rPr>
        <w:t xml:space="preserve">Step 3  </w:t>
      </w:r>
      <w:r>
        <w:rPr>
          <w:rFonts w:ascii="Hiragino Kaku Gothic Pro" w:hAnsi="Hiragino Kaku Gothic Pro"/>
          <w:b/>
          <w:i w:val="0"/>
          <w:color w:val="141412"/>
          <w:sz w:val="22"/>
        </w:rPr>
        <w:t>LINE公式アカウントを開設する</w:t>
      </w:r>
    </w:p>
    <w:p>
      <w:pPr>
        <w:spacing w:before="40" w:after="80"/>
        <w:ind w:left="454"/>
      </w:pPr>
      <w:r>
        <w:rPr>
          <w:rFonts w:ascii="Hiragino Kaku Gothic Pro" w:hAnsi="Hiragino Kaku Gothic Pro"/>
          <w:b w:val="0"/>
          <w:i w:val="0"/>
          <w:color w:val="32302C"/>
          <w:sz w:val="21"/>
        </w:rPr>
        <w:t>無料プランで開始。自動返信メッセージを設定（例：「24時間以内にご返信します」）。</w:t>
      </w:r>
    </w:p>
    <w:p>
      <w:pPr>
        <w:spacing w:before="160" w:after="40"/>
      </w:pPr>
      <w:r>
        <w:rPr>
          <w:rFonts w:ascii="Hiragino Kaku Gothic Pro" w:hAnsi="Hiragino Kaku Gothic Pro"/>
          <w:b/>
          <w:i w:val="0"/>
          <w:color w:val="B5872C"/>
          <w:sz w:val="20"/>
        </w:rPr>
        <w:t xml:space="preserve">Step 4  </w:t>
      </w:r>
      <w:r>
        <w:rPr>
          <w:rFonts w:ascii="Hiragino Kaku Gothic Pro" w:hAnsi="Hiragino Kaku Gothic Pro"/>
          <w:b/>
          <w:i w:val="0"/>
          <w:color w:val="141412"/>
          <w:sz w:val="22"/>
        </w:rPr>
        <w:t>LP → フォーム → LINE の導線を繋げる</w:t>
      </w:r>
    </w:p>
    <w:p>
      <w:pPr>
        <w:spacing w:before="40" w:after="80"/>
        <w:ind w:left="454"/>
      </w:pPr>
      <w:r>
        <w:rPr>
          <w:rFonts w:ascii="Hiragino Kaku Gothic Pro" w:hAnsi="Hiragino Kaku Gothic Pro"/>
          <w:b w:val="0"/>
          <w:i w:val="0"/>
          <w:color w:val="32302C"/>
          <w:sz w:val="21"/>
        </w:rPr>
        <w:t>LP上のCTAから資料DLフォームへ。DL後にLINEのQRコードを表示する。</w:t>
      </w:r>
    </w:p>
    <w:p>
      <w:pPr>
        <w:spacing w:before="0" w:after="0"/>
      </w:pPr>
      <w:r>
        <w:rPr>
          <w:sz w:val="20"/>
        </w:rPr>
      </w:r>
    </w:p>
    <w:p>
      <w:r>
        <w:rPr>
          <w:rFonts w:ascii="Hiragino Kaku Gothic Pro" w:hAnsi="Hiragino Kaku Gothic Pro"/>
          <w:b w:val="0"/>
          <w:i w:val="0"/>
          <w:color w:val="C8BEB2"/>
          <w:sz w:val="18"/>
        </w:rPr>
        <w:t>────────────────────────────────────────────────</w:t>
      </w:r>
    </w:p>
    <w:p>
      <w:pPr>
        <w:spacing w:before="120"/>
      </w:pPr>
      <w:r>
        <w:rPr>
          <w:rFonts w:ascii="Hiragino Kaku Gothic Pro" w:hAnsi="Hiragino Kaku Gothic Pro"/>
          <w:b w:val="0"/>
          <w:i w:val="0"/>
          <w:color w:val="A0968C"/>
          <w:sz w:val="16"/>
        </w:rPr>
        <w:t>Sanhe Interfashion Japan Strategy｜社内資料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