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otro proveedor del mismo producto en el AMBA (W4 a W23, buscados el 12 y 13/10/2026).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 su catálogo tiene soportes, agua y AFFF 10 l, AFFF 50 l y CO₂ 2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 RV-AGUA_10l, RV-AFFF_10l, RV-AFFF_50l,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de 20 a 210 mm de ancho, desde 500 u: 3 a 7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RotulArte (CABA), vinilo autoadhesivo full color con laminado, hasta 155 cm de ancho: 24 a 48 h hábiles desde que se aprueba el arte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Sellerpack (Pompeya, CABA), cajas a medida: 10 a 15 días desde que se aprueba la prueba final (la primera vez, +5 a 10 si lleva troquel nuevo)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Para el resto no hay plazo en ninguna cotización ni en la web del proveedor ni de otros del rubro en el AMBA (se buscaron en tres rondas: sitios, preguntas frecuentes, condiciones de envío y directorios de caños, ruedas, abrasivos, granalla, pintura en polvo industrial (Sinteplast, LAF, Interpon, Arnum-As), esmalte, agentes extintores, válvulas, manómetros, mangueras, tubos pescantes, conjuntos de seguridad, obleas, estampillas, tapones y matafuegos de reventa). Usan el plazo de la planilla de MP o del proceso de carros, sin rango, y hay que pedírselo a cada proveedor: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a consultar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MP-49 (4 medidas), MP-48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DPS (PBA)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Ministerio de Ambiente PBA (Res. 349/07)</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Perú 552, CABA · extintores.iram.org.ar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 definir (inyectora)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(Lerma 63, CABA), 4862-1323 · info@acplind.com</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RV-BC_5kg, 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Pedir el plazo de entrega, con su mínimo y máximo, a los proveedores sin plazo publicado (tabla de la sección 5), y confirmarlo a los que se tomó de otro proveedor del rubro (Vladimirsky, IndusPallets) o de una fuente antigua (Argensold, Maxiseguridad).</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RotulArte (CABA), impresión en vinilo autoadhesivo full color con laminado, hasta 155 cm de ancho: 24 a 48 h hábiles desde la aprobación del arte: https://rotularte.com.ar/impresion-vinilo-autoadhesivo/</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pStyle w:val="ListParagraph"/>
        <w:numPr>
          <w:ilvl w:val="0"/>
          <w:numId w:val="2"/>
        </w:numPr>
        <w:spacing w:after="30" w:before="0"/>
      </w:pPr>
      <w:r>
        <w:rPr>
          <w:rFonts w:ascii="Arial" w:cs="Arial" w:eastAsia="Arial" w:hAnsi="Arial"/>
          <w:color w:val="000000"/>
          <w:sz w:val="17"/>
          <w:szCs w:val="17"/>
        </w:rPr>
        <w:t xml:space="preserve">W19 · Esinex (Billinghurst), repuestos: tubos de pesca para matafuegos de 2,5, 5, 10 y 25 kg, con portacaño o filtro, para polvo, clase K y agua; no publica plazo: https://www.esinex.com.ar/product-page/tubo-de-pesca</w:t>
      </w:r>
    </w:p>
    <w:p>
      <w:pPr>
        <w:pStyle w:val="ListParagraph"/>
        <w:numPr>
          <w:ilvl w:val="0"/>
          <w:numId w:val="2"/>
        </w:numPr>
        <w:spacing w:after="30" w:before="0"/>
      </w:pPr>
      <w:r>
        <w:rPr>
          <w:rFonts w:ascii="Arial" w:cs="Arial" w:eastAsia="Arial" w:hAnsi="Arial"/>
          <w:color w:val="000000"/>
          <w:sz w:val="17"/>
          <w:szCs w:val="17"/>
        </w:rPr>
        <w:t xml:space="preserve">W20 · Securitá, distribuidora de seguridad industrial, repuestos: caños de pesca para matafuegos de 2,5, 5 y 10 kg; no publica plazo: http://www.securitá.com.ar/p/repuestos.html</w:t>
      </w:r>
    </w:p>
    <w:p>
      <w:pPr>
        <w:pStyle w:val="ListParagraph"/>
        <w:numPr>
          <w:ilvl w:val="0"/>
          <w:numId w:val="2"/>
        </w:numPr>
        <w:spacing w:after="30" w:before="0"/>
      </w:pPr>
      <w:r>
        <w:rPr>
          <w:rFonts w:ascii="Arial" w:cs="Arial" w:eastAsia="Arial" w:hAnsi="Arial"/>
          <w:color w:val="000000"/>
          <w:sz w:val="17"/>
          <w:szCs w:val="17"/>
        </w:rPr>
        <w:t xml:space="preserve">W21 · Matafuegos Mozart (Valentín Alsina, Lanús), fabricante de componentes, válvulas y matafuegos desde los años 70; su ABC lleva tubo de pesca de acero al carbono; no publica plazo: http://www.mozartsrl.com.ar/matafuegos-extintores-de-abc.htm</w:t>
      </w:r>
    </w:p>
    <w:p>
      <w:pPr>
        <w:pStyle w:val="ListParagraph"/>
        <w:numPr>
          <w:ilvl w:val="0"/>
          <w:numId w:val="2"/>
        </w:numPr>
        <w:spacing w:after="30" w:before="0"/>
      </w:pPr>
      <w:r>
        <w:rPr>
          <w:rFonts w:ascii="Arial" w:cs="Arial" w:eastAsia="Arial" w:hAnsi="Arial"/>
          <w:color w:val="000000"/>
          <w:sz w:val="17"/>
          <w:szCs w:val="17"/>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w:t>
      </w:r>
    </w:p>
    <w:p>
      <w:pPr>
        <w:pStyle w:val="ListParagraph"/>
        <w:numPr>
          <w:ilvl w:val="0"/>
          <w:numId w:val="2"/>
        </w:numPr>
        <w:spacing w:after="30" w:before="0"/>
      </w:pPr>
      <w:r>
        <w:rPr>
          <w:rFonts w:ascii="Arial" w:cs="Arial" w:eastAsia="Arial" w:hAnsi="Arial"/>
          <w:color w:val="000000"/>
          <w:sz w:val="17"/>
          <w:szCs w:val="17"/>
        </w:rPr>
        <w:t xml:space="preserve">W23 · Matafuegos Georgia (La Paternal, CABA), venta mayorista; caño de pesca de acero al carbono en sus matafuegos de agua; no publica plazo: https://www.matafuegosgeorgia.com/prodcat/10-agua/</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1e206479579e01537ef95952c0a31118c03d16d5.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a78b6caa2ae8f2139e0f983930248ccccb83a216.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2026-10-13T00:26:16.659Z</dcterms:created>
  <dcterms:modified xsi:type="dcterms:W3CDTF">2026-10-13T00:26:16.661Z</dcterms:modified>
</cp:coreProperties>
</file>

<file path=docProps/custom.xml><?xml version="1.0" encoding="utf-8"?>
<Properties xmlns="http://schemas.openxmlformats.org/officeDocument/2006/custom-properties" xmlns:vt="http://schemas.openxmlformats.org/officeDocument/2006/docPropsVTypes"/>
</file>