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Justificación del MRP</w:t>
      </w:r>
    </w:p>
    <w:p>
      <w:pPr>
        <w:spacing w:after="140" w:before="0"/>
      </w:pPr>
      <w:r>
        <w:rPr>
          <w:rFonts w:ascii="Arial" w:cs="Arial" w:eastAsia="Arial" w:hAnsi="Arial"/>
          <w:color w:val="595959"/>
          <w:sz w:val="18"/>
          <w:szCs w:val="18"/>
        </w:rPr>
        <w:t xml:space="preserve">FLAMA S.A. · de dónde sale cada valor de FLAMA_MRP.xlsx · octubre de 2026</w:t>
      </w:r>
    </w:p>
    <w:p>
      <w:pPr>
        <w:pStyle w:val="ListParagraph"/>
        <w:numPr>
          <w:ilvl w:val="0"/>
          <w:numId w:val="2"/>
        </w:numPr>
        <w:spacing w:after="30" w:before="0"/>
      </w:pPr>
      <w:r>
        <w:rPr>
          <w:rFonts w:ascii="Arial" w:cs="Arial" w:eastAsia="Arial" w:hAnsi="Arial"/>
          <w:color w:val="000000"/>
          <w:sz w:val="17"/>
          <w:szCs w:val="17"/>
        </w:rPr>
        <w:t xml:space="preserve">Una sola cuenta: lo que hay que comprar de cada material = consumo por unidad de producto × unidades a producir. Se suman las cuatro líneas (manuales, rodantes, recargas de la planta industrial y revendidos) y, con el mes pico de 2035, se arma la política de stock.</w:t>
      </w:r>
    </w:p>
    <w:p>
      <w:pPr>
        <w:pStyle w:val="ListParagraph"/>
        <w:numPr>
          <w:ilvl w:val="0"/>
          <w:numId w:val="2"/>
        </w:numPr>
        <w:spacing w:after="30" w:before="0"/>
      </w:pPr>
      <w:r>
        <w:rPr>
          <w:rFonts w:ascii="Arial" w:cs="Arial" w:eastAsia="Arial" w:hAnsi="Arial"/>
          <w:color w:val="000000"/>
          <w:sz w:val="17"/>
          <w:szCs w:val="17"/>
        </w:rPr>
        <w:t xml:space="preserve">Sin supuestos: cada valor sale de un proceso, el BOM, las Proyecciones, los Dimensionamientos, la planilla de MP, una cotización o una ficha técnica. Lo que no tiene consumo documentado se compra por punto de pedido (sección 6).</w:t>
      </w:r>
    </w:p>
    <w:p>
      <w:pPr>
        <w:pStyle w:val="ListParagraph"/>
        <w:numPr>
          <w:ilvl w:val="0"/>
          <w:numId w:val="2"/>
        </w:numPr>
        <w:spacing w:after="30" w:before="0"/>
      </w:pPr>
      <w:r>
        <w:rPr>
          <w:rFonts w:ascii="Arial" w:cs="Arial" w:eastAsia="Arial" w:hAnsi="Arial"/>
          <w:color w:val="000000"/>
          <w:sz w:val="17"/>
          <w:szCs w:val="17"/>
        </w:rPr>
        <w:t xml:space="preserve">En el Excel cada fila tiene un código «Ref.»; acá están agrupados con de dónde salen y la figura. P = proceso de manuales o carros, R = proceso de recargas, D = Dimensionamiento FLAMA, X = otras planillas, B = BOM, Q = cotización, M y G = el MRP. El dato está marcado en rojo.</w:t>
      </w:r>
    </w:p>
    <w:p>
      <w:pPr>
        <w:pStyle w:val="Heading1"/>
        <w:keepNext/>
        <w:spacing w:after="80" w:before="200"/>
      </w:pPr>
      <w:r>
        <w:rPr>
          <w:rFonts w:ascii="Arial" w:cs="Arial" w:eastAsia="Arial" w:hAnsi="Arial"/>
          <w:color w:val="000000"/>
          <w:sz w:val="18"/>
          <w:szCs w:val="18"/>
        </w:rPr>
        <w:t xml:space="preserve">1. Cómo se lee: el ABC 5 kg</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1"/>
        <w:gridCol w:w="4122"/>
        <w:gridCol w:w="1855"/>
        <w:gridCol w:w="1855"/>
        <w:gridCol w:w="1443"/>
      </w:tblGrid>
      <w:tr>
        <w:trPr>
          <w:cantSplit/>
          <w:tblHeader/>
        </w:trPr>
        <w:tc>
          <w:tcPr>
            <w:tcW w:type="dxa" w:w="103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Ref.</w:t>
            </w:r>
          </w:p>
        </w:tc>
        <w:tc>
          <w:tcPr>
            <w:tcW w:type="dxa" w:w="4122"/>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Material</w:t>
            </w:r>
          </w:p>
        </w:tc>
        <w:tc>
          <w:tcPr>
            <w:tcW w:type="dxa" w:w="1855"/>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Por matafuego</w:t>
            </w:r>
          </w:p>
        </w:tc>
        <w:tc>
          <w:tcPr>
            <w:tcW w:type="dxa" w:w="1855"/>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 32.450 matafuegos =</w:t>
            </w:r>
          </w:p>
        </w:tc>
        <w:tc>
          <w:tcPr>
            <w:tcW w:type="dxa" w:w="1443"/>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Figura</w:t>
            </w:r>
          </w:p>
        </w:tc>
      </w:tr>
      <w:tr>
        <w:trPr>
          <w:cantSplit/>
        </w:trPr>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M03</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Hoja LAF 1,6 × 1000 × 2000 mm</w:t>
            </w:r>
          </w:p>
        </w:tc>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0,0833 hoja</w:t>
            </w:r>
          </w:p>
        </w:tc>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2.704 hoja</w:t>
            </w:r>
          </w:p>
        </w:tc>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P02</w:t>
            </w:r>
          </w:p>
        </w:tc>
      </w:tr>
      <w:tr>
        <w:trPr>
          <w:cantSplit/>
        </w:trPr>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M08</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Fleje LAF 1,6 × 250 mm</w:t>
            </w:r>
          </w:p>
        </w:tc>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0,7034 kg</w:t>
            </w:r>
          </w:p>
        </w:tc>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22.824 kg</w:t>
            </w:r>
          </w:p>
        </w:tc>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X14, X08, Q02</w:t>
            </w:r>
          </w:p>
        </w:tc>
      </w:tr>
      <w:tr>
        <w:trPr>
          <w:cantSplit/>
        </w:trPr>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M18</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Polvo ABC 60</w:t>
            </w:r>
          </w:p>
        </w:tc>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5,15 kg</w:t>
            </w:r>
          </w:p>
        </w:tc>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167.118 kg</w:t>
            </w:r>
          </w:p>
        </w:tc>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B01, P01</w:t>
            </w:r>
          </w:p>
        </w:tc>
      </w:tr>
      <w:tr>
        <w:trPr>
          <w:cantSplit/>
        </w:trPr>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M21</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Válvula HZ M-30 con resorte</w:t>
            </w:r>
          </w:p>
        </w:tc>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 u</w:t>
            </w:r>
          </w:p>
        </w:tc>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32.450 u</w:t>
            </w:r>
          </w:p>
        </w:tc>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B02</w:t>
            </w:r>
          </w:p>
        </w:tc>
      </w:tr>
    </w:tbl>
    <w:p>
      <w:pPr>
        <w:spacing w:after="100" w:before="0"/>
      </w:pPr>
      <w:r>
        <w:rPr>
          <w:rFonts w:ascii="Arial" w:cs="Arial" w:eastAsia="Arial" w:hAnsi="Arial"/>
          <w:color w:val="000000"/>
          <w:sz w:val="18"/>
          <w:szCs w:val="18"/>
        </w:rPr>
        <w:t xml:space="preserve"/>
      </w:r>
    </w:p>
    <w:p>
      <w:pPr>
        <w:spacing w:after="60" w:before="0"/>
      </w:pPr>
      <w:r>
        <w:rPr>
          <w:rFonts w:ascii="Arial" w:cs="Arial" w:eastAsia="Arial" w:hAnsi="Arial"/>
          <w:color w:val="000000"/>
          <w:sz w:val="16"/>
          <w:szCs w:val="16"/>
        </w:rPr>
        <w:t xml:space="preserve">Cada hoja de línea hace esa cuenta para todos sus productos y los 10 años: arriba la demanda, abajo el consumo por unidad, a la derecha lo que hay que comprar.</w:t>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10306"/>
      </w:tblGrid>
      <w:tr>
        <w:trPr>
          <w:cantSplit/>
        </w:trPr>
        <w:tc>
          <w:tcPr>
            <w:tcW w:type="dxa" w:w="10306"/>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M03 · </w:t>
            </w:r>
            <w:r>
              <w:rPr>
                <w:rFonts w:ascii="Arial" w:cs="Arial" w:eastAsia="Arial" w:hAnsi="Arial"/>
                <w:b/>
                <w:bCs/>
                <w:color w:val="000000"/>
                <w:sz w:val="16"/>
                <w:szCs w:val="16"/>
              </w:rPr>
              <w:t xml:space="preserve">FLAMA_MRP.xlsx, hoja MANUALES: demanda arriba, consumo por unidad abajo y lo que hay que comprar</w:t>
            </w:r>
          </w:p>
          <w:p>
            <w:pPr>
              <w:spacing w:after="30"/>
              <w:jc w:val="center"/>
            </w:pPr>
            <w:r>
              <w:drawing>
                <wp:inline distT="0" distB="0" distL="0" distR="0">
                  <wp:extent cx="6477000" cy="2667000"/>
                  <wp:effectExtent t="0" r="0" b="0" l="0"/>
                  <wp:docPr id="1" name="M03" descr="FLAMA_MRP.xlsx, hoja MANUALES: demanda arriba, consumo por unidad abajo y lo que hay que comprar" title="M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2667000"/>
                          </a:xfrm>
                          <a:prstGeom prst="rect">
                            <a:avLst/>
                          </a:prstGeom>
                        </pic:spPr>
                      </pic:pic>
                    </a:graphicData>
                  </a:graphic>
                </wp:inline>
              </w:drawing>
            </w:r>
          </w:p>
          <w:p>
            <w:pPr>
              <w:spacing w:after="80"/>
            </w:pPr>
          </w:p>
        </w:tc>
      </w:tr>
    </w:tbl>
    <w:p>
      <w:pPr>
        <w:spacing w:after="0" w:before="0" w:line="20" w:lineRule="exact"/>
      </w:pPr>
    </w:p>
    <w:p>
      <w:pPr>
        <w:pStyle w:val="Heading1"/>
        <w:keepNext/>
        <w:spacing w:after="80" w:before="200"/>
      </w:pPr>
      <w:r>
        <w:rPr>
          <w:rFonts w:ascii="Arial" w:cs="Arial" w:eastAsia="Arial" w:hAnsi="Arial"/>
          <w:color w:val="000000"/>
          <w:sz w:val="18"/>
          <w:szCs w:val="18"/>
        </w:rPr>
        <w:t xml:space="preserve">2. Demanda (hoja DEMANDA)</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443"/>
        <w:gridCol w:w="3092"/>
        <w:gridCol w:w="5771"/>
      </w:tblGrid>
      <w:tr>
        <w:trPr>
          <w:cantSplit/>
          <w:tblHeader/>
        </w:trPr>
        <w:tc>
          <w:tcPr>
            <w:tcW w:type="dxa" w:w="1443"/>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Ref.</w:t>
            </w:r>
          </w:p>
        </w:tc>
        <w:tc>
          <w:tcPr>
            <w:tcW w:type="dxa" w:w="3092"/>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Dato</w:t>
            </w:r>
          </w:p>
        </w:tc>
        <w:tc>
          <w:tcPr>
            <w:tcW w:type="dxa" w:w="577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De dónde sale (figura)</w:t>
            </w:r>
          </w:p>
        </w:tc>
      </w:tr>
      <w:tr>
        <w:trPr>
          <w:cantSplit/>
        </w:trPr>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D01</w:t>
            </w:r>
          </w:p>
        </w:tc>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Parte de la planta industrial: 34,2 %</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Recargas de las 4 zonas que atiende la planta industrial (CABA Sur. PBA Sur 1er. PBA Sur 2do. PBA Sur 3er): 1.997.042 / 5.832.609 del mercado de recargas de CABA + PBA. Las demás recargas son de la planta comercial (otro sitio). (D01, X13, R07)</w:t>
            </w:r>
          </w:p>
        </w:tc>
      </w:tr>
      <w:tr>
        <w:trPr>
          <w:cantSplit/>
        </w:trPr>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D02, D03</w:t>
            </w:r>
          </w:p>
        </w:tc>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que va a CABA (unidades nuevas y recargas)</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Distribución por zona del Indexado. (X02, X13)</w:t>
            </w:r>
          </w:p>
        </w:tc>
      </w:tr>
      <w:tr>
        <w:trPr>
          <w:cantSplit/>
        </w:trPr>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D04</w:t>
            </w:r>
          </w:p>
        </w:tc>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de recargas de equipos usados: 4,76 %</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Proyecciones: «Mat Usados» / «RECARGAS TOT» de las hojas de proyección que lo traen (salud, educación, industrias, hoteles). Son los que llegan accionados o sin presión. (X04)</w:t>
            </w:r>
          </w:p>
        </w:tc>
      </w:tr>
      <w:tr>
        <w:trPr>
          <w:cantSplit/>
        </w:trPr>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D05–D20</w:t>
            </w:r>
          </w:p>
        </w:tc>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Matafuegos y cilindros de manuales y rodantes</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Indexado, producción de matafuegos y de cilindros. El ABC 5 kg suma la venta de reserva; ABC 5, 10, 50 y 100 kg suman los sustitutos nuevos de la planta industrial: son matafuegos que fabrica FLAMA. (X01, X03)</w:t>
            </w:r>
          </w:p>
        </w:tc>
      </w:tr>
      <w:tr>
        <w:trPr>
          <w:cantSplit/>
        </w:trPr>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D21–D37</w:t>
            </w:r>
          </w:p>
        </w:tc>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Recargas de 17 tipos</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(Indexado + recarga anual del pool de sustitutos) × D01. (X01, X03, D01)</w:t>
            </w:r>
          </w:p>
        </w:tc>
      </w:tr>
      <w:tr>
        <w:trPr>
          <w:cantSplit/>
        </w:trPr>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D38</w:t>
            </w:r>
          </w:p>
        </w:tc>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Sustitutos nuevos (kit)</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Alta anual de sustitutos × D01: cada uno lleva su kit de identificación. (X03)</w:t>
            </w:r>
          </w:p>
        </w:tc>
      </w:tr>
      <w:tr>
        <w:trPr>
          <w:cantSplit/>
        </w:trPr>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D39–D47</w:t>
            </w:r>
          </w:p>
        </w:tc>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Revendidos de 9 tipos</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Indexado, matafuegos terciarizados + sustitutos nuevos que no son ABC (se compran). (X01, X03)</w:t>
            </w:r>
          </w:p>
        </w:tc>
      </w:tr>
    </w:tbl>
    <w:p>
      <w:pPr>
        <w:spacing w:after="100" w:before="0"/>
      </w:pPr>
      <w:r>
        <w:rPr>
          <w:rFonts w:ascii="Arial" w:cs="Arial" w:eastAsia="Arial" w:hAnsi="Arial"/>
          <w:color w:val="000000"/>
          <w:sz w:val="18"/>
          <w:szCs w:val="18"/>
        </w:rPr>
        <w:t xml:space="preserve"/>
      </w:r>
    </w:p>
    <w:p>
      <w:pPr>
        <w:spacing w:after="60" w:before="0"/>
      </w:pPr>
      <w:r>
        <w:rPr>
          <w:rFonts w:ascii="Arial" w:cs="Arial" w:eastAsia="Arial" w:hAnsi="Arial"/>
          <w:color w:val="000000"/>
          <w:sz w:val="16"/>
          <w:szCs w:val="16"/>
        </w:rPr>
        <w:t xml:space="preserve">Control: el proceso de recargas dice 13 recargas de BC por mes en la planta industrial; el MRP da 14.</w:t>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10306"/>
      </w:tblGrid>
      <w:tr>
        <w:trPr>
          <w:cantSplit/>
        </w:trPr>
        <w:tc>
          <w:tcPr>
            <w:tcW w:type="dxa" w:w="10306"/>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X01 · </w:t>
            </w:r>
            <w:r>
              <w:rPr>
                <w:rFonts w:ascii="Arial" w:cs="Arial" w:eastAsia="Arial" w:hAnsi="Arial"/>
                <w:b/>
                <w:bCs/>
                <w:color w:val="000000"/>
                <w:sz w:val="16"/>
                <w:szCs w:val="16"/>
              </w:rPr>
              <w:t xml:space="preserve">Proyecciones, «Indexado Dim Técnico»: demanda anual por producto (nuevos, cilindros, recargas, revendidos)</w:t>
            </w:r>
          </w:p>
          <w:p>
            <w:pPr>
              <w:spacing w:after="30"/>
              <w:jc w:val="center"/>
            </w:pPr>
            <w:r>
              <w:drawing>
                <wp:inline distT="0" distB="0" distL="0" distR="0">
                  <wp:extent cx="6477000" cy="4724400"/>
                  <wp:effectExtent t="0" r="0" b="0" l="0"/>
                  <wp:docPr id="2" name="X01" descr="Proyecciones, «Indexado Dim Técnico»: demanda anual por producto (nuevos, cilindros, recargas, revendidos)" title="X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472440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Matafuegos nuevos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Cilindros vacíos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Recargas (17 tipos)  ·  </w:t>
            </w:r>
            <w:r>
              <w:rPr>
                <w:rFonts w:ascii="Arial" w:cs="Arial" w:eastAsia="Arial" w:hAnsi="Arial"/>
                <w:b/>
                <w:bCs/>
                <w:color w:val="C00000"/>
                <w:sz w:val="13"/>
                <w:szCs w:val="13"/>
              </w:rPr>
              <w:t xml:space="preserve">4 </w:t>
            </w:r>
            <w:r>
              <w:rPr>
                <w:rFonts w:ascii="Arial" w:cs="Arial" w:eastAsia="Arial" w:hAnsi="Arial"/>
                <w:color w:val="000000"/>
                <w:sz w:val="13"/>
                <w:szCs w:val="13"/>
              </w:rPr>
              <w:t xml:space="preserve">Revendidos (9 tipos)</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10306"/>
      </w:tblGrid>
      <w:tr>
        <w:trPr>
          <w:cantSplit/>
        </w:trPr>
        <w:tc>
          <w:tcPr>
            <w:tcW w:type="dxa" w:w="10306"/>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X03 · </w:t>
            </w:r>
            <w:r>
              <w:rPr>
                <w:rFonts w:ascii="Arial" w:cs="Arial" w:eastAsia="Arial" w:hAnsi="Arial"/>
                <w:b/>
                <w:bCs/>
                <w:color w:val="000000"/>
                <w:sz w:val="16"/>
                <w:szCs w:val="16"/>
              </w:rPr>
              <w:t xml:space="preserve">Proyecciones, «Reservas y Sustitutos»: venta de reserva, stock del pool y alta anual de sustitutos</w:t>
            </w:r>
          </w:p>
          <w:p>
            <w:pPr>
              <w:spacing w:after="30"/>
              <w:jc w:val="center"/>
            </w:pPr>
            <w:r>
              <w:drawing>
                <wp:inline distT="0" distB="0" distL="0" distR="0">
                  <wp:extent cx="6477000" cy="4657725"/>
                  <wp:effectExtent t="0" r="0" b="0" l="0"/>
                  <wp:docPr id="3" name="X03" descr="Proyecciones, «Reservas y Sustitutos»: venta de reserva, stock del pool y alta anual de sustitutos" title="X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465772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Venta de reserva: se suma al ABC 5 kg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Stock del pool: se recarga cada año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Alta anual de sustitutos  ·  </w:t>
            </w:r>
            <w:r>
              <w:rPr>
                <w:rFonts w:ascii="Arial" w:cs="Arial" w:eastAsia="Arial" w:hAnsi="Arial"/>
                <w:b/>
                <w:bCs/>
                <w:color w:val="C00000"/>
                <w:sz w:val="13"/>
                <w:szCs w:val="13"/>
              </w:rPr>
              <w:t xml:space="preserve">4 </w:t>
            </w:r>
            <w:r>
              <w:rPr>
                <w:rFonts w:ascii="Arial" w:cs="Arial" w:eastAsia="Arial" w:hAnsi="Arial"/>
                <w:color w:val="000000"/>
                <w:sz w:val="13"/>
                <w:szCs w:val="13"/>
              </w:rPr>
              <w:t xml:space="preserve">Total del alta (kit de sustituto)</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D01 · </w:t>
            </w:r>
            <w:r>
              <w:rPr>
                <w:rFonts w:ascii="Arial" w:cs="Arial" w:eastAsia="Arial" w:hAnsi="Arial"/>
                <w:b/>
                <w:bCs/>
                <w:color w:val="000000"/>
                <w:sz w:val="16"/>
                <w:szCs w:val="16"/>
              </w:rPr>
              <w:t xml:space="preserve">Dimensionamiento Técnico FLAMA: recargas de la planta industrial y prueba hidráulica</w:t>
            </w:r>
          </w:p>
          <w:p>
            <w:pPr>
              <w:spacing w:after="30"/>
              <w:jc w:val="center"/>
            </w:pPr>
            <w:r>
              <w:drawing>
                <wp:inline distT="0" distB="0" distL="0" distR="0">
                  <wp:extent cx="3143250" cy="523875"/>
                  <wp:effectExtent t="0" r="0" b="0" l="0"/>
                  <wp:docPr id="4" name="D01" descr="Dimensionamiento Técnico FLAMA: recargas de la planta industrial y prueba hidráulica" title="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52387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Mercado de recargas CABA + PBA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Zonas de la planta industrial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34,2 % de las recargas  ·  </w:t>
            </w:r>
            <w:r>
              <w:rPr>
                <w:rFonts w:ascii="Arial" w:cs="Arial" w:eastAsia="Arial" w:hAnsi="Arial"/>
                <w:b/>
                <w:bCs/>
                <w:color w:val="C00000"/>
                <w:sz w:val="13"/>
                <w:szCs w:val="13"/>
              </w:rPr>
              <w:t xml:space="preserve">4 </w:t>
            </w:r>
            <w:r>
              <w:rPr>
                <w:rFonts w:ascii="Arial" w:cs="Arial" w:eastAsia="Arial" w:hAnsi="Arial"/>
                <w:color w:val="000000"/>
                <w:sz w:val="13"/>
                <w:szCs w:val="13"/>
              </w:rPr>
              <w:t xml:space="preserve">Prueba hidráulica en el 25 % de las recargas</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X13 · </w:t>
            </w:r>
            <w:r>
              <w:rPr>
                <w:rFonts w:ascii="Arial" w:cs="Arial" w:eastAsia="Arial" w:hAnsi="Arial"/>
                <w:b/>
                <w:bCs/>
                <w:color w:val="000000"/>
                <w:sz w:val="16"/>
                <w:szCs w:val="16"/>
              </w:rPr>
              <w:t xml:space="preserve">Dimensionamiento Técnico V2, Almacen PT: zonas de la planta industrial y pallets de producto terminado</w:t>
            </w:r>
          </w:p>
          <w:p>
            <w:pPr>
              <w:spacing w:after="30"/>
              <w:jc w:val="center"/>
            </w:pPr>
            <w:r>
              <w:drawing>
                <wp:inline distT="0" distB="0" distL="0" distR="0">
                  <wp:extent cx="3143250" cy="781050"/>
                  <wp:effectExtent t="0" r="0" b="0" l="0"/>
                  <wp:docPr id="5" name="X13" descr="Dimensionamiento Técnico V2, Almacen PT: zonas de la planta industrial y pallets de producto terminado" title="X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78105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Un carro ocupa lo que 3 manuales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90 matafuegos por pallet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2 pallets por posición  ·  </w:t>
            </w:r>
            <w:r>
              <w:rPr>
                <w:rFonts w:ascii="Arial" w:cs="Arial" w:eastAsia="Arial" w:hAnsi="Arial"/>
                <w:b/>
                <w:bCs/>
                <w:color w:val="C00000"/>
                <w:sz w:val="13"/>
                <w:szCs w:val="13"/>
              </w:rPr>
              <w:t xml:space="preserve">4 </w:t>
            </w:r>
            <w:r>
              <w:rPr>
                <w:rFonts w:ascii="Arial" w:cs="Arial" w:eastAsia="Arial" w:hAnsi="Arial"/>
                <w:color w:val="000000"/>
                <w:sz w:val="13"/>
                <w:szCs w:val="13"/>
              </w:rPr>
              <w:t xml:space="preserve">4 zonas de la planta industrial: 1.997.042 equipos</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X02 · </w:t>
            </w:r>
            <w:r>
              <w:rPr>
                <w:rFonts w:ascii="Arial" w:cs="Arial" w:eastAsia="Arial" w:hAnsi="Arial"/>
                <w:b/>
                <w:bCs/>
                <w:color w:val="000000"/>
                <w:sz w:val="16"/>
                <w:szCs w:val="16"/>
              </w:rPr>
              <w:t xml:space="preserve">Proyecciones, «Indexado Dim Técnico»: distribución por zona (% de CABA)</w:t>
            </w:r>
          </w:p>
          <w:p>
            <w:pPr>
              <w:spacing w:after="30"/>
              <w:jc w:val="center"/>
            </w:pPr>
            <w:r>
              <w:drawing>
                <wp:inline distT="0" distB="0" distL="0" distR="0">
                  <wp:extent cx="2990850" cy="3429000"/>
                  <wp:effectExtent t="0" r="0" b="0" l="0"/>
                  <wp:docPr id="6" name="X02" descr="Proyecciones, «Indexado Dim Técnico»: distribución por zona (% de CABA)" title="X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90850" cy="342900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CABA Sur (zona de la planta industrial)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PBA Sur 1.º, 2.º y 3.er cordón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CABA (unidades nuevas)  ·  </w:t>
            </w:r>
            <w:r>
              <w:rPr>
                <w:rFonts w:ascii="Arial" w:cs="Arial" w:eastAsia="Arial" w:hAnsi="Arial"/>
                <w:b/>
                <w:bCs/>
                <w:color w:val="C00000"/>
                <w:sz w:val="13"/>
                <w:szCs w:val="13"/>
              </w:rPr>
              <w:t xml:space="preserve">4 </w:t>
            </w:r>
            <w:r>
              <w:rPr>
                <w:rFonts w:ascii="Arial" w:cs="Arial" w:eastAsia="Arial" w:hAnsi="Arial"/>
                <w:color w:val="000000"/>
                <w:sz w:val="13"/>
                <w:szCs w:val="13"/>
              </w:rPr>
              <w:t xml:space="preserve">Subtotal de unidades nuevas</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X04 · </w:t>
            </w:r>
            <w:r>
              <w:rPr>
                <w:rFonts w:ascii="Arial" w:cs="Arial" w:eastAsia="Arial" w:hAnsi="Arial"/>
                <w:b/>
                <w:bCs/>
                <w:color w:val="000000"/>
                <w:sz w:val="16"/>
                <w:szCs w:val="16"/>
              </w:rPr>
              <w:t xml:space="preserve">Proyecciones, hoja «PROYECCION SALUD»: columnas Mat Usados y RECARGAS TOT</w:t>
            </w:r>
          </w:p>
          <w:p>
            <w:pPr>
              <w:spacing w:after="30"/>
              <w:jc w:val="center"/>
            </w:pPr>
            <w:r>
              <w:drawing>
                <wp:inline distT="0" distB="0" distL="0" distR="0">
                  <wp:extent cx="3143250" cy="695325"/>
                  <wp:effectExtent t="0" r="0" b="0" l="0"/>
                  <wp:docPr id="7" name="X04" descr="Proyecciones, hoja «PROYECCION SALUD»: columnas Mat Usados y RECARGAS TOT" title="X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69532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Equipos usados (accionados)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Recargas totales</w:t>
            </w:r>
          </w:p>
        </w:tc>
      </w:tr>
    </w:tbl>
    <w:p>
      <w:pPr>
        <w:spacing w:after="0" w:before="0" w:line="20" w:lineRule="exact"/>
      </w:pPr>
    </w:p>
    <w:p>
      <w:pPr>
        <w:pStyle w:val="Heading1"/>
        <w:keepNext/>
        <w:spacing w:after="80" w:before="200"/>
      </w:pPr>
      <w:r>
        <w:rPr>
          <w:rFonts w:ascii="Arial" w:cs="Arial" w:eastAsia="Arial" w:hAnsi="Arial"/>
          <w:color w:val="000000"/>
          <w:sz w:val="18"/>
          <w:szCs w:val="18"/>
        </w:rPr>
        <w:t xml:space="preserve">3. Estacionalidad (hoja ESTACIONALIDAD)</w:t>
      </w:r>
    </w:p>
    <w:p>
      <w:pPr>
        <w:spacing w:after="60" w:before="0"/>
      </w:pPr>
      <w:r>
        <w:rPr>
          <w:rFonts w:ascii="Arial" w:cs="Arial" w:eastAsia="Arial" w:hAnsi="Arial"/>
          <w:color w:val="000000"/>
          <w:sz w:val="16"/>
          <w:szCs w:val="16"/>
        </w:rPr>
        <w:t xml:space="preserve">Como el Dimensionamiento Técnico FLAMA: producción de cada mes de 2035 = demanda del año × perfil. El mes pico es el de mayor producción de la línea. Recargas: anual / 12. Revendidos: el perfil de su tamaño.</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721"/>
        <w:gridCol w:w="2783"/>
        <w:gridCol w:w="567"/>
        <w:gridCol w:w="567"/>
        <w:gridCol w:w="567"/>
        <w:gridCol w:w="567"/>
        <w:gridCol w:w="567"/>
        <w:gridCol w:w="567"/>
        <w:gridCol w:w="567"/>
        <w:gridCol w:w="567"/>
        <w:gridCol w:w="567"/>
        <w:gridCol w:w="567"/>
        <w:gridCol w:w="567"/>
        <w:gridCol w:w="567"/>
      </w:tblGrid>
      <w:tr>
        <w:trPr>
          <w:cantSplit/>
          <w:tblHeader/>
        </w:trPr>
        <w:tc>
          <w:tcPr>
            <w:tcW w:type="dxa" w:w="72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Ref.</w:t>
            </w:r>
          </w:p>
        </w:tc>
        <w:tc>
          <w:tcPr>
            <w:tcW w:type="dxa" w:w="2783"/>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Perfil</w:t>
            </w:r>
          </w:p>
        </w:tc>
        <w:tc>
          <w:tcPr>
            <w:tcW w:type="dxa" w:w="5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E</w:t>
            </w:r>
          </w:p>
        </w:tc>
        <w:tc>
          <w:tcPr>
            <w:tcW w:type="dxa" w:w="5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F</w:t>
            </w:r>
          </w:p>
        </w:tc>
        <w:tc>
          <w:tcPr>
            <w:tcW w:type="dxa" w:w="5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w:t>
            </w:r>
          </w:p>
        </w:tc>
        <w:tc>
          <w:tcPr>
            <w:tcW w:type="dxa" w:w="5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A</w:t>
            </w:r>
          </w:p>
        </w:tc>
        <w:tc>
          <w:tcPr>
            <w:tcW w:type="dxa" w:w="5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w:t>
            </w:r>
          </w:p>
        </w:tc>
        <w:tc>
          <w:tcPr>
            <w:tcW w:type="dxa" w:w="5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J</w:t>
            </w:r>
          </w:p>
        </w:tc>
        <w:tc>
          <w:tcPr>
            <w:tcW w:type="dxa" w:w="5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J</w:t>
            </w:r>
          </w:p>
        </w:tc>
        <w:tc>
          <w:tcPr>
            <w:tcW w:type="dxa" w:w="5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A</w:t>
            </w:r>
          </w:p>
        </w:tc>
        <w:tc>
          <w:tcPr>
            <w:tcW w:type="dxa" w:w="5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S</w:t>
            </w:r>
          </w:p>
        </w:tc>
        <w:tc>
          <w:tcPr>
            <w:tcW w:type="dxa" w:w="5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O</w:t>
            </w:r>
          </w:p>
        </w:tc>
        <w:tc>
          <w:tcPr>
            <w:tcW w:type="dxa" w:w="5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N</w:t>
            </w:r>
          </w:p>
        </w:tc>
        <w:tc>
          <w:tcPr>
            <w:tcW w:type="dxa" w:w="5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D</w:t>
            </w:r>
          </w:p>
        </w:tc>
      </w:tr>
      <w:tr>
        <w:trPr>
          <w:cantSplit/>
        </w:trPr>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E01</w:t>
            </w:r>
          </w:p>
        </w:tc>
        <w:tc>
          <w:tcPr>
            <w:tcW w:type="dxa" w:w="278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Automovilístico (1 kg)</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12 %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7,5 %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7,5 %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7,5 %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7,5 %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7,5 %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7,5 %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12 %</w:t>
            </w:r>
          </w:p>
        </w:tc>
      </w:tr>
      <w:tr>
        <w:trPr>
          <w:cantSplit/>
        </w:trPr>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E02</w:t>
            </w:r>
          </w:p>
        </w:tc>
        <w:tc>
          <w:tcPr>
            <w:tcW w:type="dxa" w:w="278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Manual comercial (2,5 / 5 / 10 kg)</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8,5 %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8,5 %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7,5 %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7,5 %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11 %</w:t>
            </w:r>
          </w:p>
        </w:tc>
      </w:tr>
      <w:tr>
        <w:trPr>
          <w:cantSplit/>
        </w:trPr>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E03</w:t>
            </w:r>
          </w:p>
        </w:tc>
        <w:tc>
          <w:tcPr>
            <w:tcW w:type="dxa" w:w="278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Industrial s/ruedas (25 – 100 kg)</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8,5 %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7,5 %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8,5 %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7,5 %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8 %</w:t>
            </w:r>
          </w:p>
        </w:tc>
      </w:tr>
      <w:tr>
        <w:trPr>
          <w:cantSplit/>
        </w:trPr>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E04</w:t>
            </w:r>
          </w:p>
        </w:tc>
        <w:tc>
          <w:tcPr>
            <w:tcW w:type="dxa" w:w="278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Recargas (sin estacionalidad)</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8,3 %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8,3 %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8,3 %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8,3 %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8,3 %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8,3 %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8,3 %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8,3 %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8,3 %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8,3 %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8,3 %</w:t>
            </w:r>
          </w:p>
        </w:tc>
        <w:tc>
          <w:tcPr>
            <w:tcW w:type="dxa" w:w="5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8,3 %</w:t>
            </w:r>
          </w:p>
        </w:tc>
      </w:tr>
    </w:tbl>
    <w:p>
      <w:pPr>
        <w:spacing w:after="100" w:before="0"/>
      </w:pPr>
      <w:r>
        <w:rPr>
          <w:rFonts w:ascii="Arial" w:cs="Arial" w:eastAsia="Arial" w:hAnsi="Arial"/>
          <w:color w:val="000000"/>
          <w:sz w:val="18"/>
          <w:szCs w:val="18"/>
        </w:rP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824"/>
        <w:gridCol w:w="1443"/>
        <w:gridCol w:w="1031"/>
        <w:gridCol w:w="1546"/>
        <w:gridCol w:w="1546"/>
        <w:gridCol w:w="1237"/>
        <w:gridCol w:w="2680"/>
      </w:tblGrid>
      <w:tr>
        <w:trPr>
          <w:cantSplit/>
          <w:tblHeader/>
        </w:trPr>
        <w:tc>
          <w:tcPr>
            <w:tcW w:type="dxa" w:w="82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Ref.</w:t>
            </w:r>
          </w:p>
        </w:tc>
        <w:tc>
          <w:tcPr>
            <w:tcW w:type="dxa" w:w="1443"/>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Línea</w:t>
            </w:r>
          </w:p>
        </w:tc>
        <w:tc>
          <w:tcPr>
            <w:tcW w:type="dxa" w:w="103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Mes pico</w:t>
            </w:r>
          </w:p>
        </w:tc>
        <w:tc>
          <w:tcPr>
            <w:tcW w:type="dxa" w:w="1546"/>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Producción del mes pico</w:t>
            </w:r>
          </w:p>
        </w:tc>
        <w:tc>
          <w:tcPr>
            <w:tcW w:type="dxa" w:w="1546"/>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Promedio mensual</w:t>
            </w:r>
          </w:p>
        </w:tc>
        <w:tc>
          <w:tcPr>
            <w:tcW w:type="dxa" w:w="123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Factor de pico</w:t>
            </w:r>
          </w:p>
        </w:tc>
        <w:tc>
          <w:tcPr>
            <w:tcW w:type="dxa" w:w="2680"/>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Control</w:t>
            </w:r>
          </w:p>
        </w:tc>
      </w:tr>
      <w:tr>
        <w:trPr>
          <w:cantSplit/>
        </w:trPr>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E05</w:t>
            </w:r>
          </w:p>
        </w:tc>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MANUALES</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Dic</w:t>
            </w:r>
          </w:p>
        </w:tc>
        <w:tc>
          <w:tcPr>
            <w:tcW w:type="dxa" w:w="154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33.479</w:t>
            </w:r>
          </w:p>
        </w:tc>
        <w:tc>
          <w:tcPr>
            <w:tcW w:type="dxa" w:w="154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23.828</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1,405</w:t>
            </w:r>
          </w:p>
        </w:tc>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Proceso: 1.665 / 1.184 = 1,406</w:t>
            </w:r>
          </w:p>
        </w:tc>
      </w:tr>
      <w:tr>
        <w:trPr>
          <w:cantSplit/>
        </w:trPr>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E06</w:t>
            </w:r>
          </w:p>
        </w:tc>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RODANTES</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Mar</w:t>
            </w:r>
          </w:p>
        </w:tc>
        <w:tc>
          <w:tcPr>
            <w:tcW w:type="dxa" w:w="154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279</w:t>
            </w:r>
          </w:p>
        </w:tc>
        <w:tc>
          <w:tcPr>
            <w:tcW w:type="dxa" w:w="154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258</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1,08</w:t>
            </w:r>
          </w:p>
        </w:tc>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r>
        <w:trPr>
          <w:cantSplit/>
        </w:trPr>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E07</w:t>
            </w:r>
          </w:p>
        </w:tc>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RECARGAS</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Ene</w:t>
            </w:r>
          </w:p>
        </w:tc>
        <w:tc>
          <w:tcPr>
            <w:tcW w:type="dxa" w:w="154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10.726</w:t>
            </w:r>
          </w:p>
        </w:tc>
        <w:tc>
          <w:tcPr>
            <w:tcW w:type="dxa" w:w="154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10.726</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w:t>
            </w:r>
          </w:p>
        </w:tc>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Sin estacionalidad (D04)</w:t>
            </w:r>
          </w:p>
        </w:tc>
      </w:tr>
      <w:tr>
        <w:trPr>
          <w:cantSplit/>
        </w:trPr>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E08</w:t>
            </w:r>
          </w:p>
        </w:tc>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REVENDIDOS</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Dic</w:t>
            </w:r>
          </w:p>
        </w:tc>
        <w:tc>
          <w:tcPr>
            <w:tcW w:type="dxa" w:w="154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1.971</w:t>
            </w:r>
          </w:p>
        </w:tc>
        <w:tc>
          <w:tcPr>
            <w:tcW w:type="dxa" w:w="154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1.503</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1,312</w:t>
            </w:r>
          </w:p>
        </w:tc>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bl>
    <w:p>
      <w:pPr>
        <w:spacing w:after="100" w:before="0"/>
      </w:pPr>
      <w:r>
        <w:rPr>
          <w:rFonts w:ascii="Arial" w:cs="Arial" w:eastAsia="Arial" w:hAnsi="Arial"/>
          <w:color w:val="000000"/>
          <w:sz w:val="18"/>
          <w:szCs w:val="18"/>
        </w:rPr>
        <w:t xml:space="preserve"/>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D02 · </w:t>
            </w:r>
            <w:r>
              <w:rPr>
                <w:rFonts w:ascii="Arial" w:cs="Arial" w:eastAsia="Arial" w:hAnsi="Arial"/>
                <w:b/>
                <w:bCs/>
                <w:color w:val="000000"/>
                <w:sz w:val="16"/>
                <w:szCs w:val="16"/>
              </w:rPr>
              <w:t xml:space="preserve">Dimensionamiento Técnico FLAMA: perfiles de estacionalidad</w:t>
            </w:r>
          </w:p>
          <w:p>
            <w:pPr>
              <w:spacing w:after="30"/>
              <w:jc w:val="center"/>
            </w:pPr>
            <w:r>
              <w:drawing>
                <wp:inline distT="0" distB="0" distL="0" distR="0">
                  <wp:extent cx="3143250" cy="390525"/>
                  <wp:effectExtent t="0" r="0" b="0" l="0"/>
                  <wp:docPr id="8" name="D02" descr="Dimensionamiento Técnico FLAMA: perfiles de estacionalidad" title="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39052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1 kg: pico de 12 % en enero y diciembre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Manual comercial: pico de 11 % en diciembre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Industrial sobre ruedas: 9 % en los meses más altos</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D03 · </w:t>
            </w:r>
            <w:r>
              <w:rPr>
                <w:rFonts w:ascii="Arial" w:cs="Arial" w:eastAsia="Arial" w:hAnsi="Arial"/>
                <w:b/>
                <w:bCs/>
                <w:color w:val="000000"/>
                <w:sz w:val="16"/>
                <w:szCs w:val="16"/>
              </w:rPr>
              <w:t xml:space="preserve">Dimensionamiento Técnico FLAMA: producción mensual de matafuegos del año 2035 (demanda × perfil)</w:t>
            </w:r>
          </w:p>
          <w:p>
            <w:pPr>
              <w:spacing w:after="30"/>
              <w:jc w:val="center"/>
            </w:pPr>
            <w:r>
              <w:drawing>
                <wp:inline distT="0" distB="0" distL="0" distR="0">
                  <wp:extent cx="3143250" cy="809625"/>
                  <wp:effectExtent t="0" r="0" b="0" l="0"/>
                  <wp:docPr id="9" name="D03" descr="Dimensionamiento Técnico FLAMA: producción mensual de matafuegos del año 2035 (demanda × perfil)" title="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80962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Total del mes: de ahí sale el mes pico</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D04 · </w:t>
            </w:r>
            <w:r>
              <w:rPr>
                <w:rFonts w:ascii="Arial" w:cs="Arial" w:eastAsia="Arial" w:hAnsi="Arial"/>
                <w:b/>
                <w:bCs/>
                <w:color w:val="000000"/>
                <w:sz w:val="16"/>
                <w:szCs w:val="16"/>
              </w:rPr>
              <w:t xml:space="preserve">Dimensionamiento Técnico FLAMA: recargas de la planta industrial, anual / 12</w:t>
            </w:r>
          </w:p>
          <w:p>
            <w:pPr>
              <w:spacing w:after="30"/>
              <w:jc w:val="center"/>
            </w:pPr>
            <w:r>
              <w:drawing>
                <wp:inline distT="0" distB="0" distL="0" distR="0">
                  <wp:extent cx="3143250" cy="523875"/>
                  <wp:effectExtent t="0" r="0" b="0" l="0"/>
                  <wp:docPr id="10" name="D04" descr="Dimensionamiento Técnico FLAMA: recargas de la planta industrial, anual / 12" title="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52387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Enero = anual / 12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Diciembre = anual / 12: sin estacionalidad</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tc>
      </w:tr>
    </w:tbl>
    <w:p>
      <w:pPr>
        <w:spacing w:after="0" w:before="0" w:line="20" w:lineRule="exact"/>
      </w:pPr>
    </w:p>
    <w:p>
      <w:pPr>
        <w:pStyle w:val="Heading1"/>
        <w:keepNext/>
        <w:spacing w:after="80" w:before="200"/>
      </w:pPr>
      <w:r>
        <w:rPr>
          <w:rFonts w:ascii="Arial" w:cs="Arial" w:eastAsia="Arial" w:hAnsi="Arial"/>
          <w:color w:val="000000"/>
          <w:sz w:val="18"/>
          <w:szCs w:val="18"/>
        </w:rPr>
        <w:t xml:space="preserve">4. Consumo por unidad (hojas MANUALES, RODANTES, RECARGAS y REVENDIDOS)</w:t>
      </w:r>
    </w:p>
    <w:p>
      <w:pPr>
        <w:spacing w:after="60" w:before="0"/>
      </w:pPr>
      <w:r>
        <w:rPr>
          <w:rFonts w:ascii="Arial" w:cs="Arial" w:eastAsia="Arial" w:hAnsi="Arial"/>
          <w:color w:val="000000"/>
          <w:sz w:val="16"/>
          <w:szCs w:val="16"/>
        </w:rPr>
        <w:t xml:space="preserve">Las filas que se calculan igual están juntas. «(CABA)» o «(PBA)»: se multiplica por el % que va a esa jurisdicción (D02, D03).</w:t>
      </w:r>
    </w:p>
    <w:p>
      <w:pPr>
        <w:pStyle w:val="Heading2"/>
        <w:keepNext/>
        <w:spacing w:after="80" w:before="120"/>
      </w:pPr>
      <w:r>
        <w:rPr>
          <w:rFonts w:ascii="Arial" w:cs="Arial" w:eastAsia="Arial" w:hAnsi="Arial"/>
          <w:color w:val="000000"/>
          <w:sz w:val="18"/>
          <w:szCs w:val="18"/>
        </w:rPr>
        <w:t xml:space="preserve">4.1 Manuales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134"/>
        <w:gridCol w:w="2989"/>
        <w:gridCol w:w="4947"/>
        <w:gridCol w:w="1237"/>
      </w:tblGrid>
      <w:tr>
        <w:trPr>
          <w:cantSplit/>
          <w:tblHeader/>
        </w:trPr>
        <w:tc>
          <w:tcPr>
            <w:tcW w:type="dxa" w:w="113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Ref.</w:t>
            </w:r>
          </w:p>
        </w:tc>
        <w:tc>
          <w:tcPr>
            <w:tcW w:type="dxa" w:w="298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Material</w:t>
            </w:r>
          </w:p>
        </w:tc>
        <w:tc>
          <w:tcPr>
            <w:tcW w:type="dxa" w:w="494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Cómo se calcula</w:t>
            </w:r>
          </w:p>
        </w:tc>
        <w:tc>
          <w:tcPr>
            <w:tcW w:type="dxa" w:w="123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Figura</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M01</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Caño c/costura Ø76,2 × 1,25 × 6 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Un cuerpo por recipiente; de un caño de 6 m salen 23 cuerpos.</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P03</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M02</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Hoja LAF 1,25 × 1220 × 2440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Un cuerpo por recipiente; de una hoja salen 27 cuerpos.</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M03</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Hoja LAF 1,6 × 1000 × 2000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Un cuerpo por recipiente; de una hoja salen 12 cuerpos.</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M04</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Hoja LAF 2,0 × 1500 × 3000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Un cuerpo por recipiente; de una hoja salen 15 cuerpos.</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M05</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Fleje LAF 0,9 × 114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Cúpula del 1 kg: kg de fleje por disco = ancho 114 mm × (Ø del disco 95 mm + puente 3 mm) × espesor 0,9 mm × 7,85 kg/dm³ (método de la planilla de MP).</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X14, X08, Q02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M06</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Fleje LAF 1,25 × 135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Fondo del 1 kg: kg de fleje por disco = ancho 135 mm × (Ø del disco 112 mm + puente 3 mm) × espesor 1,25 mm × 7,85 kg/dm³ (método de la planilla de MP).</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X14, X08, Q02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M07</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Fleje LAF 1,25 × 200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Cúpula del 2.5 kg: kg de fleje por disco = ancho 200 mm × (Ø del disco 179 mm + puente 3 mm) × espesor 1,25 mm × 7,85 kg/dm³ (método de la planilla de MP). Más el fondo: Ø148 mm.</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X14, X08, Q02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M08</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Fleje LAF 1,6 × 250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Cúpula del 5 kg: kg de fleje por disco = ancho 250 mm × (Ø del disco 221 mm + puente 3 mm) × espesor 1,6 mm × 7,85 kg/dm³ (método de la planilla de MP).</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X14, X08, Q02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M09</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Fleje LAF 1,6 × 200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Fondo del 5 kg: kg de fleje por disco = ancho 200 mm × (Ø del disco 177 mm + puente 3 mm) × espesor 1,6 mm × 7,85 kg/dm³ (método de la planilla de MP).</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X14, X08, Q02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M10</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Fleje LAF 1,6 × 300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Cúpula del 10 kg: kg de fleje por disco = ancho 300 mm × (Ø del disco 258 mm + puente 3 mm) × espesor 1,6 mm × 7,85 kg/dm³ (método de la planilla de MP).</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X14, X08, Q02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M11</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Fleje LAF 2,0 × 249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Fondo del 10 kg: kg de fleje por disco = ancho 249 mm × (Ø del disco 205 mm + puente 3 mm) × espesor 2 mm × 7,85 kg/dm³ (método de la planilla de MP).</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X14, X08, Q02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M12–M13</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Asiento de válvula M22 × 1,5, Asiento de válvula M30 × 1,5</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Un asiento de válvula por cúpula (se compra mecanizado).</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P01</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M14</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Alambre MAG ER70S-6 Ø0,9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 de alambre por recipiente de la planilla de MP (largo de costura × alambre por metro). El proceso de manuales no da otro valor.</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X08</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M15</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Gas MAG Ar + 8 % CO₂</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m³ por recipiente de la planilla de MP, llevados a los 48 m³ por día del proceso de manuales: con la producción del pico de ese proceso (1.216, 99, 446 y 27 recipientes) la planilla da 43,3 m³, así que cada valor se multiplica por 48 / 43,3.</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P01, X08</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M16</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Granalla de acero S330 / S390</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0,08 kg de granalla por cilindro (proceso de manuales: «unos 133 kg por día en el pico»).</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P04</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M17</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Pintura en polvo poliéster rojo 03-1-050</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 = área exterior (BOM: mitad de la superficie de cuerpo, cúpula y fondo) / 9,46 m² por kg / 0,95. Rendimiento a 70 µm del poliéster WEG Politherm 66 (densidad 1,51 g/cm³); 70 µm es el espesor de la planilla de MP (Sinteplast, 60 a 80 µm). La cabina recupera el polvo (proceso de manuales): 95 % de aprovechamiento (Powder Coating Institute).</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B02, X08, P04, W2, W3</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M18</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Polvo ABC 60</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Carga objetivo del BOM (nominal + mitad de la tolerancia). El proceso de manuales no agrega merma (1.254 kg por día para 413 matafuegos en el pico).</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B01, P01</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M19</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Nitrógeno seco</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Cuenta del proceso de manuales: cámara de gas de un tercio del volumen interior a 14 bar (presión de servicio del plano). Volumen interior del BOM.</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P04, B01</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M20–M37, M39, M41–M46</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Válvula HZ M-22 con tubo de pesca, Válvula HZ M-30 con resorte, Manómetro 1,4 MPa, Tobera ABC 1 kg, Manguera con tobera ABC 2,5 kg, Manguera con tobera ABC 5 kg, Manguera con tobera ABC 10 kg, Junta tórica del cuello M22, Junta tórica del cuello M30, Soporte de pared ABC 2,5 kg, Soporte de pared ABC 5 kg, Soporte de pared ABC 10 kg, Soporte vehicular, Tornillo y tarugo de fijación, Etiqueta de características ABC 1 kg, Etiqueta de características ABC 2,5 kg, Etiqueta de características ABC 5 kg, Etiqueta de características ABC 10 kg, Estampilla IRAM de conformidad, Etiqueta de n° de serie GS1, Faja de garantía válvula-cuello, Precinto de fábrica, Etiqueta del cilindro suelto, Tapón protector de rosca M22, Tapón protector de rosca M30</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Cantidad por unidad del BOM.</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M38</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Oblea de fabricación (PBA)</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Cantidad por unidad del BOM; sólo lo que va a PBA (% de DEMANDA).</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M40</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Tarjeta de identificación AGC (CABA)</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Cantidad por unidad del BOM; sólo lo que va a CABA (% de DEMANDA).</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M47</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Impresos</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Un protocolo de ensayo acompaña a cada cilindro vacío (proceso de manuales, embalaje).</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P05</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M48–M51</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Caja de cartón simple ABC 1 kg, Caja de cartón simple ABC 2,5 kg, Caja de cartón simple ABC 5 kg, Caja de cartón doble ABC 10 kg</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Una caja por recipiente, simple hasta el 5 kg y doble en el 10 kg (proceso de manuales, embalaje).</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P05</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M52</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Etiqueta de caja</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Una etiqueta por caja (proceso de manuales, embalaje).</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P05</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M53</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Pallet de madera 1200 × 1000</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Un pallet cada 400, 167, 90 o 40 recipientes (proceso de manuales, embalaje).</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P05</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M54</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Etiqueta de pallet</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Una etiqueta por pallet (proceso de manuales, embalaje).</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P05</w:t>
            </w:r>
          </w:p>
        </w:tc>
      </w:tr>
    </w:tbl>
    <w:p>
      <w:pPr>
        <w:spacing w:after="100" w:before="0"/>
      </w:pPr>
      <w:r>
        <w:rPr>
          <w:rFonts w:ascii="Arial" w:cs="Arial" w:eastAsia="Arial" w:hAnsi="Arial"/>
          <w:color w:val="000000"/>
          <w:sz w:val="18"/>
          <w:szCs w:val="18"/>
        </w:rPr>
        <w:t xml:space="preserve"/>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P03 · </w:t>
            </w:r>
            <w:r>
              <w:rPr>
                <w:rFonts w:ascii="Arial" w:cs="Arial" w:eastAsia="Arial" w:hAnsi="Arial"/>
                <w:b/>
                <w:bCs/>
                <w:color w:val="000000"/>
                <w:sz w:val="16"/>
                <w:szCs w:val="16"/>
              </w:rPr>
              <w:t xml:space="preserve">Proceso de manuales, corte de tubo: 23 tramos de 255 mm por caño</w:t>
            </w:r>
          </w:p>
          <w:p>
            <w:pPr>
              <w:spacing w:after="30"/>
              <w:jc w:val="center"/>
            </w:pPr>
            <w:r>
              <w:drawing>
                <wp:inline distT="0" distB="0" distL="0" distR="0">
                  <wp:extent cx="3143250" cy="1847850"/>
                  <wp:effectExtent t="0" r="0" b="0" l="0"/>
                  <wp:docPr id="11" name="P03" descr="Proceso de manuales, corte de tubo: 23 tramos de 255 mm por caño" title="P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184785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23 tramos por caño de 6 m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53 caños por día en el pico</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P02 · </w:t>
            </w:r>
            <w:r>
              <w:rPr>
                <w:rFonts w:ascii="Arial" w:cs="Arial" w:eastAsia="Arial" w:hAnsi="Arial"/>
                <w:b/>
                <w:bCs/>
                <w:color w:val="000000"/>
                <w:sz w:val="16"/>
                <w:szCs w:val="16"/>
              </w:rPr>
              <w:t xml:space="preserve">Proceso de manuales, corte de chapa: cuerpos por hoja y aprovechamiento</w:t>
            </w:r>
          </w:p>
          <w:p>
            <w:pPr>
              <w:spacing w:after="30"/>
              <w:jc w:val="center"/>
            </w:pPr>
            <w:r>
              <w:drawing>
                <wp:inline distT="0" distB="0" distL="0" distR="0">
                  <wp:extent cx="3143250" cy="1038225"/>
                  <wp:effectExtent t="0" r="0" b="0" l="0"/>
                  <wp:docPr id="12" name="P02" descr="Proceso de manuales, corte de chapa: cuerpos por hoja y aprovechamiento" title="P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103822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2,5 kg: 27 cuerpos por hoja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5 kg: 12 por hoja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10 kg: 15 por hoja</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X14 · </w:t>
            </w:r>
            <w:r>
              <w:rPr>
                <w:rFonts w:ascii="Arial" w:cs="Arial" w:eastAsia="Arial" w:hAnsi="Arial"/>
                <w:b/>
                <w:bCs/>
                <w:color w:val="000000"/>
                <w:sz w:val="16"/>
                <w:szCs w:val="16"/>
              </w:rPr>
              <w:t xml:space="preserve">Planilla «Materias Primas», Lineamientos: diámetro del disco de cúpula y fondo</w:t>
            </w:r>
          </w:p>
          <w:p>
            <w:pPr>
              <w:spacing w:after="30"/>
              <w:jc w:val="center"/>
            </w:pPr>
            <w:r>
              <w:drawing>
                <wp:inline distT="0" distB="0" distL="0" distR="0">
                  <wp:extent cx="3143250" cy="704850"/>
                  <wp:effectExtent t="0" r="0" b="0" l="0"/>
                  <wp:docPr id="13" name="X14" descr="Planilla «Materias Primas», Lineamientos: diámetro del disco de cúpula y fondo" title="X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70485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1 kg, cúpula: disco de 95 mm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1 kg, fondo: disco de 112 mm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2,5 a 10 kg: disco de la planilla</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X08 · </w:t>
            </w:r>
            <w:r>
              <w:rPr>
                <w:rFonts w:ascii="Arial" w:cs="Arial" w:eastAsia="Arial" w:hAnsi="Arial"/>
                <w:b/>
                <w:bCs/>
                <w:color w:val="000000"/>
                <w:sz w:val="16"/>
                <w:szCs w:val="16"/>
              </w:rPr>
              <w:t xml:space="preserve">Planilla de MP, Geometria Acero: puente entre discos, espesor de pintura, alambre y gas por recipiente</w:t>
            </w:r>
          </w:p>
          <w:p>
            <w:pPr>
              <w:spacing w:after="30"/>
              <w:jc w:val="center"/>
            </w:pPr>
            <w:r>
              <w:drawing>
                <wp:inline distT="0" distB="0" distL="0" distR="0">
                  <wp:extent cx="3143250" cy="990600"/>
                  <wp:effectExtent t="0" r="0" b="0" l="0"/>
                  <wp:docPr id="14" name="X08" descr="Planilla de MP, Geometria Acero: puente entre discos, espesor de pintura, alambre y gas por recipiente" title="X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99060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Puente entre discos: 3 mm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Espesor de pintura: 70 µm (Sinteplast)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Alambre por recipiente  ·  </w:t>
            </w:r>
            <w:r>
              <w:rPr>
                <w:rFonts w:ascii="Arial" w:cs="Arial" w:eastAsia="Arial" w:hAnsi="Arial"/>
                <w:b/>
                <w:bCs/>
                <w:color w:val="C00000"/>
                <w:sz w:val="13"/>
                <w:szCs w:val="13"/>
              </w:rPr>
              <w:t xml:space="preserve">4 </w:t>
            </w:r>
            <w:r>
              <w:rPr>
                <w:rFonts w:ascii="Arial" w:cs="Arial" w:eastAsia="Arial" w:hAnsi="Arial"/>
                <w:color w:val="000000"/>
                <w:sz w:val="13"/>
                <w:szCs w:val="13"/>
              </w:rPr>
              <w:t xml:space="preserve">Gas por recipiente</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Q02 · </w:t>
            </w:r>
            <w:r>
              <w:rPr>
                <w:rFonts w:ascii="Arial" w:cs="Arial" w:eastAsia="Arial" w:hAnsi="Arial"/>
                <w:b/>
                <w:bCs/>
                <w:color w:val="000000"/>
                <w:sz w:val="16"/>
                <w:szCs w:val="16"/>
              </w:rPr>
              <w:t xml:space="preserve">Cotización Pacheco Chapas PR-42021: flejes en rollos (kg y cantidad de rollos)</w:t>
            </w:r>
          </w:p>
          <w:p>
            <w:pPr>
              <w:spacing w:after="30"/>
              <w:jc w:val="center"/>
            </w:pPr>
            <w:r>
              <w:drawing>
                <wp:inline distT="0" distB="0" distL="0" distR="0">
                  <wp:extent cx="3143250" cy="1857375"/>
                  <wp:effectExtent t="0" r="0" b="0" l="0"/>
                  <wp:docPr id="15" name="Q02" descr="Cotización Pacheco Chapas PR-42021: flejes en rollos (kg y cantidad de rollos)" title="Q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185737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1,25 × 200: 2.951 kg en 6 rollos (492 kg por rollo)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1,6 × 250: 2.459 kg en 4 rollos (615 kg)</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P01 · </w:t>
            </w:r>
            <w:r>
              <w:rPr>
                <w:rFonts w:ascii="Arial" w:cs="Arial" w:eastAsia="Arial" w:hAnsi="Arial"/>
                <w:b/>
                <w:bCs/>
                <w:color w:val="000000"/>
                <w:sz w:val="16"/>
                <w:szCs w:val="16"/>
              </w:rPr>
              <w:t xml:space="preserve">Proceso de manuales, recepción: formatos y presentación de la materia prima y consumos del pico</w:t>
            </w:r>
          </w:p>
          <w:p>
            <w:pPr>
              <w:spacing w:after="30"/>
              <w:jc w:val="center"/>
            </w:pPr>
            <w:r>
              <w:drawing>
                <wp:inline distT="0" distB="0" distL="0" distR="0">
                  <wp:extent cx="3143250" cy="2905125"/>
                  <wp:effectExtent t="0" r="0" b="0" l="0"/>
                  <wp:docPr id="16" name="P01" descr="Proceso de manuales, recepción: formatos y presentación de la materia prima y consumos del pico" title="P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43250" cy="290512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Formatos LAF del 2,5, 5 y 10 kg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Paquete de 80 hojas (5 kg)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Paquetes de 50 y 20 hojas (2,5 y 10 kg)  ·  </w:t>
            </w:r>
            <w:r>
              <w:rPr>
                <w:rFonts w:ascii="Arial" w:cs="Arial" w:eastAsia="Arial" w:hAnsi="Arial"/>
                <w:b/>
                <w:bCs/>
                <w:color w:val="C00000"/>
                <w:sz w:val="13"/>
                <w:szCs w:val="13"/>
              </w:rPr>
              <w:t xml:space="preserve">4 </w:t>
            </w:r>
            <w:r>
              <w:rPr>
                <w:rFonts w:ascii="Arial" w:cs="Arial" w:eastAsia="Arial" w:hAnsi="Arial"/>
                <w:color w:val="000000"/>
                <w:sz w:val="13"/>
                <w:szCs w:val="13"/>
              </w:rPr>
              <w:t xml:space="preserve">Atados de 16 tubos  ·  </w:t>
            </w:r>
            <w:r>
              <w:rPr>
                <w:rFonts w:ascii="Arial" w:cs="Arial" w:eastAsia="Arial" w:hAnsi="Arial"/>
                <w:b/>
                <w:bCs/>
                <w:color w:val="C00000"/>
                <w:sz w:val="13"/>
                <w:szCs w:val="13"/>
              </w:rPr>
              <w:t xml:space="preserve">5 </w:t>
            </w:r>
            <w:r>
              <w:rPr>
                <w:rFonts w:ascii="Arial" w:cs="Arial" w:eastAsia="Arial" w:hAnsi="Arial"/>
                <w:color w:val="000000"/>
                <w:sz w:val="13"/>
                <w:szCs w:val="13"/>
              </w:rPr>
              <w:t xml:space="preserve">97 tubos por día: no coincide con el corte de tubo (53, P03)  ·  </w:t>
            </w:r>
            <w:r>
              <w:rPr>
                <w:rFonts w:ascii="Arial" w:cs="Arial" w:eastAsia="Arial" w:hAnsi="Arial"/>
                <w:b/>
                <w:bCs/>
                <w:color w:val="C00000"/>
                <w:sz w:val="13"/>
                <w:szCs w:val="13"/>
              </w:rPr>
              <w:t xml:space="preserve">6 </w:t>
            </w:r>
            <w:r>
              <w:rPr>
                <w:rFonts w:ascii="Arial" w:cs="Arial" w:eastAsia="Arial" w:hAnsi="Arial"/>
                <w:color w:val="000000"/>
                <w:sz w:val="13"/>
                <w:szCs w:val="13"/>
              </w:rPr>
              <w:t xml:space="preserve">Polvo de manuales: 1,7 t por día en el pico  ·  </w:t>
            </w:r>
            <w:r>
              <w:rPr>
                <w:rFonts w:ascii="Arial" w:cs="Arial" w:eastAsia="Arial" w:hAnsi="Arial"/>
                <w:b/>
                <w:bCs/>
                <w:color w:val="C00000"/>
                <w:sz w:val="13"/>
                <w:szCs w:val="13"/>
              </w:rPr>
              <w:t xml:space="preserve">7 </w:t>
            </w:r>
            <w:r>
              <w:rPr>
                <w:rFonts w:ascii="Arial" w:cs="Arial" w:eastAsia="Arial" w:hAnsi="Arial"/>
                <w:color w:val="000000"/>
                <w:sz w:val="13"/>
                <w:szCs w:val="13"/>
              </w:rPr>
              <w:t xml:space="preserve">Gas de soldadura: 48 m³ por día en el pico</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P04 · </w:t>
            </w:r>
            <w:r>
              <w:rPr>
                <w:rFonts w:ascii="Arial" w:cs="Arial" w:eastAsia="Arial" w:hAnsi="Arial"/>
                <w:b/>
                <w:bCs/>
                <w:color w:val="000000"/>
                <w:sz w:val="16"/>
                <w:szCs w:val="16"/>
              </w:rPr>
              <w:t xml:space="preserve">Proceso de manuales: granalla por cilindro, salida de la pintura y nitrógeno</w:t>
            </w:r>
          </w:p>
          <w:p>
            <w:pPr>
              <w:spacing w:after="30"/>
              <w:jc w:val="center"/>
            </w:pPr>
            <w:r>
              <w:drawing>
                <wp:inline distT="0" distB="0" distL="0" distR="0">
                  <wp:extent cx="3143250" cy="2009775"/>
                  <wp:effectExtent t="0" r="0" b="0" l="0"/>
                  <wp:docPr id="17" name="P04" descr="Proceso de manuales: granalla por cilindro, salida de la pintura y nitrógeno" title="P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200977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Granalla: 0,08 kg por cilindro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Cabina con recuperación de polvo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Terminados: 413 por día en el pico  ·  </w:t>
            </w:r>
            <w:r>
              <w:rPr>
                <w:rFonts w:ascii="Arial" w:cs="Arial" w:eastAsia="Arial" w:hAnsi="Arial"/>
                <w:b/>
                <w:bCs/>
                <w:color w:val="C00000"/>
                <w:sz w:val="13"/>
                <w:szCs w:val="13"/>
              </w:rPr>
              <w:t xml:space="preserve">4 </w:t>
            </w:r>
            <w:r>
              <w:rPr>
                <w:rFonts w:ascii="Arial" w:cs="Arial" w:eastAsia="Arial" w:hAnsi="Arial"/>
                <w:color w:val="000000"/>
                <w:sz w:val="13"/>
                <w:szCs w:val="13"/>
              </w:rPr>
              <w:t xml:space="preserve">Cilindros vacíos: 1.252 por día  ·  </w:t>
            </w:r>
            <w:r>
              <w:rPr>
                <w:rFonts w:ascii="Arial" w:cs="Arial" w:eastAsia="Arial" w:hAnsi="Arial"/>
                <w:b/>
                <w:bCs/>
                <w:color w:val="C00000"/>
                <w:sz w:val="13"/>
                <w:szCs w:val="13"/>
              </w:rPr>
              <w:t xml:space="preserve">5 </w:t>
            </w:r>
            <w:r>
              <w:rPr>
                <w:rFonts w:ascii="Arial" w:cs="Arial" w:eastAsia="Arial" w:hAnsi="Arial"/>
                <w:color w:val="000000"/>
                <w:sz w:val="13"/>
                <w:szCs w:val="13"/>
              </w:rPr>
              <w:t xml:space="preserve">Nitrógeno: 7,1 m³ por día en el pico</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B02 · </w:t>
            </w:r>
            <w:r>
              <w:rPr>
                <w:rFonts w:ascii="Arial" w:cs="Arial" w:eastAsia="Arial" w:hAnsi="Arial"/>
                <w:b/>
                <w:bCs/>
                <w:color w:val="000000"/>
                <w:sz w:val="16"/>
                <w:szCs w:val="16"/>
              </w:rPr>
              <w:t xml:space="preserve">FLAMA_BOM.xlsx, Fabricados: ABC 5 kg pieza por pieza (cantidades y superficies)</w:t>
            </w:r>
          </w:p>
          <w:p>
            <w:pPr>
              <w:spacing w:after="30"/>
              <w:jc w:val="center"/>
            </w:pPr>
            <w:r>
              <w:drawing>
                <wp:inline distT="0" distB="0" distL="0" distR="0">
                  <wp:extent cx="3028950" cy="3429000"/>
                  <wp:effectExtent t="0" r="0" b="0" l="0"/>
                  <wp:docPr id="18" name="B02" descr="FLAMA_BOM.xlsx, Fabricados: ABC 5 kg pieza por pieza (cantidades y superficies)" title="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028950" cy="342900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Superficie de las dos caras del cuerpo (la exterior es la mitad)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Tarjeta AGC: sólo destino CABA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Dos tornillos con tarugo por soporte</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B01 · </w:t>
            </w:r>
            <w:r>
              <w:rPr>
                <w:rFonts w:ascii="Arial" w:cs="Arial" w:eastAsia="Arial" w:hAnsi="Arial"/>
                <w:b/>
                <w:bCs/>
                <w:color w:val="000000"/>
                <w:sz w:val="16"/>
                <w:szCs w:val="16"/>
              </w:rPr>
              <w:t xml:space="preserve">FLAMA_BOM.xlsx, MODELOS: carga objetivo, volumen interior, gas, reposición y prueba hidráulica</w:t>
            </w:r>
          </w:p>
          <w:p>
            <w:pPr>
              <w:spacing w:after="30"/>
              <w:jc w:val="center"/>
            </w:pPr>
            <w:r>
              <w:drawing>
                <wp:inline distT="0" distB="0" distL="0" distR="0">
                  <wp:extent cx="3143250" cy="1905000"/>
                  <wp:effectExtent t="0" r="0" b="0" l="0"/>
                  <wp:docPr id="19" name="B01" descr="FLAMA_BOM.xlsx, MODELOS: carga objetivo, volumen interior, gas, reposición y prueba hidráulica" title="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190500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Carga objetivo (nominal + mitad de la tolerancia)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Volumen interior del recipiente</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P05 · </w:t>
            </w:r>
            <w:r>
              <w:rPr>
                <w:rFonts w:ascii="Arial" w:cs="Arial" w:eastAsia="Arial" w:hAnsi="Arial"/>
                <w:b/>
                <w:bCs/>
                <w:color w:val="000000"/>
                <w:sz w:val="16"/>
                <w:szCs w:val="16"/>
              </w:rPr>
              <w:t xml:space="preserve">Proceso de manuales, embalaje: una caja por recipiente y unidades por pallet</w:t>
            </w:r>
          </w:p>
          <w:p>
            <w:pPr>
              <w:spacing w:after="30"/>
              <w:jc w:val="center"/>
            </w:pPr>
            <w:r>
              <w:drawing>
                <wp:inline distT="0" distB="0" distL="0" distR="0">
                  <wp:extent cx="3143250" cy="1400175"/>
                  <wp:effectExtent t="0" r="0" b="0" l="0"/>
                  <wp:docPr id="20" name="P05" descr="Proceso de manuales, embalaje: una caja por recipiente y unidades por pallet" title="P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43250" cy="140017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Caja por recipiente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1 kg: 400 por pallet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2,5 kg: 167  ·  </w:t>
            </w:r>
            <w:r>
              <w:rPr>
                <w:rFonts w:ascii="Arial" w:cs="Arial" w:eastAsia="Arial" w:hAnsi="Arial"/>
                <w:b/>
                <w:bCs/>
                <w:color w:val="C00000"/>
                <w:sz w:val="13"/>
                <w:szCs w:val="13"/>
              </w:rPr>
              <w:t xml:space="preserve">4 </w:t>
            </w:r>
            <w:r>
              <w:rPr>
                <w:rFonts w:ascii="Arial" w:cs="Arial" w:eastAsia="Arial" w:hAnsi="Arial"/>
                <w:color w:val="000000"/>
                <w:sz w:val="13"/>
                <w:szCs w:val="13"/>
              </w:rPr>
              <w:t xml:space="preserve">5 kg: 90  ·  </w:t>
            </w:r>
            <w:r>
              <w:rPr>
                <w:rFonts w:ascii="Arial" w:cs="Arial" w:eastAsia="Arial" w:hAnsi="Arial"/>
                <w:b/>
                <w:bCs/>
                <w:color w:val="C00000"/>
                <w:sz w:val="13"/>
                <w:szCs w:val="13"/>
              </w:rPr>
              <w:t xml:space="preserve">5 </w:t>
            </w:r>
            <w:r>
              <w:rPr>
                <w:rFonts w:ascii="Arial" w:cs="Arial" w:eastAsia="Arial" w:hAnsi="Arial"/>
                <w:color w:val="000000"/>
                <w:sz w:val="13"/>
                <w:szCs w:val="13"/>
              </w:rPr>
              <w:t xml:space="preserve">10 kg: 40</w:t>
            </w:r>
          </w:p>
        </w:tc>
      </w:tr>
    </w:tbl>
    <w:p>
      <w:pPr>
        <w:spacing w:after="0" w:before="0" w:line="20" w:lineRule="exact"/>
      </w:pPr>
    </w:p>
    <w:p>
      <w:pPr>
        <w:pStyle w:val="Heading2"/>
        <w:keepNext/>
        <w:spacing w:after="80" w:before="120"/>
      </w:pPr>
      <w:r>
        <w:rPr>
          <w:rFonts w:ascii="Arial" w:cs="Arial" w:eastAsia="Arial" w:hAnsi="Arial"/>
          <w:color w:val="000000"/>
          <w:sz w:val="18"/>
          <w:szCs w:val="18"/>
        </w:rPr>
        <w:t xml:space="preserve">4.2 Rodantes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134"/>
        <w:gridCol w:w="2989"/>
        <w:gridCol w:w="4947"/>
        <w:gridCol w:w="1237"/>
      </w:tblGrid>
      <w:tr>
        <w:trPr>
          <w:cantSplit/>
          <w:tblHeader/>
        </w:trPr>
        <w:tc>
          <w:tcPr>
            <w:tcW w:type="dxa" w:w="113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Ref.</w:t>
            </w:r>
          </w:p>
        </w:tc>
        <w:tc>
          <w:tcPr>
            <w:tcW w:type="dxa" w:w="298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Material</w:t>
            </w:r>
          </w:p>
        </w:tc>
        <w:tc>
          <w:tcPr>
            <w:tcW w:type="dxa" w:w="494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Cómo se calcula</w:t>
            </w:r>
          </w:p>
        </w:tc>
        <w:tc>
          <w:tcPr>
            <w:tcW w:type="dxa" w:w="123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Figura</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R01</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Hoja LAC 3,2 × 1500 × 3000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Un cuerpo por recipiente; de una hoja de 3,2 mm salen 9 cuerpos de 25 kg o 6 de 50 kg (plan de corte del proceso de carros).</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P08</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R02</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Hoja LAC 4,75 × 1500 × 3000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Hoja mixta del proceso de carros: 3 cuerpos de 70 kg + 1 de 100 kg; los 100 kg que sobran, a 3 por hoja. Hojas = n70 / 3 + (n100 − n70 / 3) / 3 = 2/9 × n70 + 1/3 × n100 (vale mientras n70 ≤ 3 × n100, que se cumple todos los años).</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P08</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R03–R05</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Casquete 10" × 3,2 mm, Casquete 12" × 3,2 mm, Casquete 15" × 4,75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Dos casquetes por recipiente (cúpula y fondo, comprados estampados).</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P06</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R06–R07</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Cupla M30 × 1,5, Cupla 2½" BSP</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Una cupla por recipiente.</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P06</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R08</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Caño SAE 1010 1" × 2,0 × 6 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Manija (1.440 a 1.590 mm) y, en el 25 kg, el caño del eje (354 mm), sobre barras de 6 m con 95 % de aprovechamiento (proceso de carros, 8.1). Sólo el carro terminado.</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P16, P15</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R09</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Caño SAE 1010 1¼" × 2,0 × 6 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Caño del eje (354 o 434 mm) sobre barras de 6 m con 95 % de aprovechamiento (proceso de carros, 8.1).</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P16, P15</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R10–R11</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Barra trefilada SAE 1045 3/4" × 4 m, Barra trefilada SAE 1045 1" × 6 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Ejes enteros por barra: INT(largo de la barra / largo del eje) (proceso de carros, 8.1).</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P16</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R12</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Alambre MAG ER70S-6 Ø1,0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Suma de los gramos de alambre de los puestos 4 a 8 del proceso de carros; el cilindro vacío no pasa por el puesto 8 (accesorios).</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P10, P11, P12, P13, P14</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R13</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Gas MAG Ar + 8 % CO₂</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Suma de los litros de gas de los puestos 4 a 8 del proceso de carros; el cilindro vacío no pasa por el puesto 8.</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P10, P11, P12, P13, P14</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R14</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Disco de sensitiva 355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 cortes por juego de accesorios; 200 cortes por disco (proceso de carros, 8.1).</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P17</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R15</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Disco de corte 115 × 1,0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 disco cada 40 juegos de triángulos (8.1) y, en 70 y 100 kg, 7 discos por mes para las placas de refuerzo sobre 80 cuerpos por mes (puesto 4).</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P17, P18</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R16</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Disco flap 115 mm grano 60</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2 discos flap por mes para 400 juegos (8.1) y, en 70 y 100 kg, 1 disco cada 4 tandas de placas (puesto 4).</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P17, P18</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R17</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Mecha de acero rápido 4,5 mm</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2 agujeros por juego; 200 agujeros por mecha (8.1).</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P17</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R18</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Spray antiproyecciones 400 ml</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Un disparo de 1 ml por cupla; aerosol de 400 ml (puesto 6).</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P18</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R19–R22</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Servicio de pintura, carro 25 kg, Servicio de pintura, carro 50 kg, Servicio de pintura, carro 70 kg, Servicio de pintura, carro 100 kg</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Un servicio de pintura por recipiente: la pintura de carros es tercerizada (proceso de carros, 8.1; cotización por carro).</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P15, Q09</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R23</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Polvo ABC 90</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Carga del BOM + 1 % de merma (proceso de carros, puesto 1, tabla 3).</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B01, P06</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R24</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Nitrógeno seco</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El proceso de carros no da el consumo: se usa la cuenta del proceso de manuales (un tercio del volumen interior a 14 bar, misma pinza Yukon) con el volumen interior del BOM.</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P04, B01</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R25–R42, R44, R46–R51</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Arandela de tope del eje, Pasador partido del eje, Rueda Ø300 × 50, buje 3/4", Rueda Ø350 × 60, buje 1", Rueda Ø400 × 60, buje 1", Válvula HZ de carro 25 kg, Válvula HZ de carro 50-70-100 kg, Manómetro 1,4 MPa, Manguera con válvula esférica y tobera, carro 25 kg, Manguera con válvula esférica y tobera, carro 50 kg, Manguera con válvula esférica y tobera, carro 70 kg, Manguera con válvula esférica y tobera, carro 100 kg, Junta tórica del cuello M30, Junta tórica del cuello 2½", Etiqueta de características ABC 25 kg, Etiqueta de características ABC 50 kg, Etiqueta de características ABC 70 kg, Etiqueta de características ABC 100 kg, Estampilla IRAM de conformidad, Etiqueta de n° de serie GS1, Faja de garantía válvula-cuello, Precinto de fábrica, Etiqueta del cilindro suelto, Tapón protector de rosca M30, Tapón protector de rosca 2½"</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Cantidad por unidad del BOM.</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R43</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Oblea de fabricación (PBA)</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Cantidad por unidad del BOM; sólo lo que va a PBA (% de DEMANDA).</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R45</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Tarjeta de identificación AGC (CABA)</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Cantidad por unidad del BOM; sólo lo que va a CABA (% de DEMANDA).</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R52</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Pallet de madera 1200 × 1000</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Cilindros vacíos de carro por pallet: 24, 9, 6 y 6 (planilla de MP, Pallets PT).</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X07</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R53</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Etiqueta de pallet</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Una etiqueta por pallet.</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X07</w:t>
            </w:r>
          </w:p>
        </w:tc>
      </w:tr>
    </w:tbl>
    <w:p>
      <w:pPr>
        <w:spacing w:after="100" w:before="0"/>
      </w:pPr>
      <w:r>
        <w:rPr>
          <w:rFonts w:ascii="Arial" w:cs="Arial" w:eastAsia="Arial" w:hAnsi="Arial"/>
          <w:color w:val="000000"/>
          <w:sz w:val="18"/>
          <w:szCs w:val="18"/>
        </w:rPr>
        <w:t xml:space="preserve"/>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P08 · </w:t>
            </w:r>
            <w:r>
              <w:rPr>
                <w:rFonts w:ascii="Arial" w:cs="Arial" w:eastAsia="Arial" w:hAnsi="Arial"/>
                <w:b/>
                <w:bCs/>
                <w:color w:val="000000"/>
                <w:sz w:val="16"/>
                <w:szCs w:val="16"/>
              </w:rPr>
              <w:t xml:space="preserve">Proceso de carros, puesto 2: planes de corte de la hoja de 1500 × 3000 mm</w:t>
            </w:r>
          </w:p>
          <w:p>
            <w:pPr>
              <w:spacing w:after="30"/>
              <w:jc w:val="center"/>
            </w:pPr>
            <w:r>
              <w:drawing>
                <wp:inline distT="0" distB="0" distL="0" distR="0">
                  <wp:extent cx="3143250" cy="2066925"/>
                  <wp:effectExtent t="0" r="0" b="0" l="0"/>
                  <wp:docPr id="21" name="P08" descr="Proceso de carros, puesto 2: planes de corte de la hoja de 1500 × 3000 mm" title="P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43250" cy="206692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25 kg: 9 cuerpos por hoja (84,1 %)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50 kg: 6 por hoja (84,8 %)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Hoja mixta: 3 de 70 kg + 1 de 100 kg  ·  </w:t>
            </w:r>
            <w:r>
              <w:rPr>
                <w:rFonts w:ascii="Arial" w:cs="Arial" w:eastAsia="Arial" w:hAnsi="Arial"/>
                <w:b/>
                <w:bCs/>
                <w:color w:val="C00000"/>
                <w:sz w:val="13"/>
                <w:szCs w:val="13"/>
              </w:rPr>
              <w:t xml:space="preserve">4 </w:t>
            </w:r>
            <w:r>
              <w:rPr>
                <w:rFonts w:ascii="Arial" w:cs="Arial" w:eastAsia="Arial" w:hAnsi="Arial"/>
                <w:color w:val="000000"/>
                <w:sz w:val="13"/>
                <w:szCs w:val="13"/>
              </w:rPr>
              <w:t xml:space="preserve">Aprovechamiento de la mixta: 79,2 %  ·  </w:t>
            </w:r>
            <w:r>
              <w:rPr>
                <w:rFonts w:ascii="Arial" w:cs="Arial" w:eastAsia="Arial" w:hAnsi="Arial"/>
                <w:b/>
                <w:bCs/>
                <w:color w:val="C00000"/>
                <w:sz w:val="13"/>
                <w:szCs w:val="13"/>
              </w:rPr>
              <w:t xml:space="preserve">5 </w:t>
            </w:r>
            <w:r>
              <w:rPr>
                <w:rFonts w:ascii="Arial" w:cs="Arial" w:eastAsia="Arial" w:hAnsi="Arial"/>
                <w:color w:val="000000"/>
                <w:sz w:val="13"/>
                <w:szCs w:val="13"/>
              </w:rPr>
              <w:t xml:space="preserve">70 kg sola: 4 por hoja  ·  </w:t>
            </w:r>
            <w:r>
              <w:rPr>
                <w:rFonts w:ascii="Arial" w:cs="Arial" w:eastAsia="Arial" w:hAnsi="Arial"/>
                <w:b/>
                <w:bCs/>
                <w:color w:val="C00000"/>
                <w:sz w:val="13"/>
                <w:szCs w:val="13"/>
              </w:rPr>
              <w:t xml:space="preserve">6 </w:t>
            </w:r>
            <w:r>
              <w:rPr>
                <w:rFonts w:ascii="Arial" w:cs="Arial" w:eastAsia="Arial" w:hAnsi="Arial"/>
                <w:color w:val="000000"/>
                <w:sz w:val="13"/>
                <w:szCs w:val="13"/>
              </w:rPr>
              <w:t xml:space="preserve">100 kg sola: 3 por hoja</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P06 · </w:t>
            </w:r>
            <w:r>
              <w:rPr>
                <w:rFonts w:ascii="Arial" w:cs="Arial" w:eastAsia="Arial" w:hAnsi="Arial"/>
                <w:b/>
                <w:bCs/>
                <w:color w:val="000000"/>
                <w:sz w:val="16"/>
                <w:szCs w:val="16"/>
              </w:rPr>
              <w:t xml:space="preserve">Proceso de carros, puesto 1, tabla 3: consumo por día, unidad de entrega y demora del proveedor</w:t>
            </w:r>
          </w:p>
          <w:p>
            <w:pPr>
              <w:spacing w:after="30"/>
              <w:jc w:val="center"/>
            </w:pPr>
            <w:r>
              <w:drawing>
                <wp:inline distT="0" distB="0" distL="0" distR="0">
                  <wp:extent cx="3143250" cy="2676525"/>
                  <wp:effectExtent t="0" r="0" b="0" l="0"/>
                  <wp:docPr id="22" name="P06" descr="Proceso de carros, puesto 1, tabla 3: consumo por día, unidad de entrega y demora del proveedor" title="P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43250" cy="267652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Chapa Pradecon: 10 días hábiles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Casquetes importados: 60 días hábiles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Cuplas Eli-Met: 28 días hábiles  ·  </w:t>
            </w:r>
            <w:r>
              <w:rPr>
                <w:rFonts w:ascii="Arial" w:cs="Arial" w:eastAsia="Arial" w:hAnsi="Arial"/>
                <w:b/>
                <w:bCs/>
                <w:color w:val="C00000"/>
                <w:sz w:val="13"/>
                <w:szCs w:val="13"/>
              </w:rPr>
              <w:t xml:space="preserve">4 </w:t>
            </w:r>
            <w:r>
              <w:rPr>
                <w:rFonts w:ascii="Arial" w:cs="Arial" w:eastAsia="Arial" w:hAnsi="Arial"/>
                <w:color w:val="000000"/>
                <w:sz w:val="13"/>
                <w:szCs w:val="13"/>
              </w:rPr>
              <w:t xml:space="preserve">Polvo Polvex: 7 días hábiles  ·  </w:t>
            </w:r>
            <w:r>
              <w:rPr>
                <w:rFonts w:ascii="Arial" w:cs="Arial" w:eastAsia="Arial" w:hAnsi="Arial"/>
                <w:b/>
                <w:bCs/>
                <w:color w:val="C00000"/>
                <w:sz w:val="13"/>
                <w:szCs w:val="13"/>
              </w:rPr>
              <w:t xml:space="preserve">5 </w:t>
            </w:r>
            <w:r>
              <w:rPr>
                <w:rFonts w:ascii="Arial" w:cs="Arial" w:eastAsia="Arial" w:hAnsi="Arial"/>
                <w:color w:val="000000"/>
                <w:sz w:val="13"/>
                <w:szCs w:val="13"/>
              </w:rPr>
              <w:t xml:space="preserve">Merma de carga del polvo: 1 %  ·  </w:t>
            </w:r>
            <w:r>
              <w:rPr>
                <w:rFonts w:ascii="Arial" w:cs="Arial" w:eastAsia="Arial" w:hAnsi="Arial"/>
                <w:b/>
                <w:bCs/>
                <w:color w:val="C00000"/>
                <w:sz w:val="13"/>
                <w:szCs w:val="13"/>
              </w:rPr>
              <w:t xml:space="preserve">6 </w:t>
            </w:r>
            <w:r>
              <w:rPr>
                <w:rFonts w:ascii="Arial" w:cs="Arial" w:eastAsia="Arial" w:hAnsi="Arial"/>
                <w:color w:val="000000"/>
                <w:sz w:val="13"/>
                <w:szCs w:val="13"/>
              </w:rPr>
              <w:t xml:space="preserve">Válvula de carro y manómetro: 20 días hábiles  ·  </w:t>
            </w:r>
            <w:r>
              <w:rPr>
                <w:rFonts w:ascii="Arial" w:cs="Arial" w:eastAsia="Arial" w:hAnsi="Arial"/>
                <w:b/>
                <w:bCs/>
                <w:color w:val="C00000"/>
                <w:sz w:val="13"/>
                <w:szCs w:val="13"/>
              </w:rPr>
              <w:t xml:space="preserve">7 </w:t>
            </w:r>
            <w:r>
              <w:rPr>
                <w:rFonts w:ascii="Arial" w:cs="Arial" w:eastAsia="Arial" w:hAnsi="Arial"/>
                <w:color w:val="000000"/>
                <w:sz w:val="13"/>
                <w:szCs w:val="13"/>
              </w:rPr>
              <w:t xml:space="preserve">Manguera con lanza 15, ruedas 15, alambre 5, gases 1</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P16 · </w:t>
            </w:r>
            <w:r>
              <w:rPr>
                <w:rFonts w:ascii="Arial" w:cs="Arial" w:eastAsia="Arial" w:hAnsi="Arial"/>
                <w:b/>
                <w:bCs/>
                <w:color w:val="000000"/>
                <w:sz w:val="16"/>
                <w:szCs w:val="16"/>
              </w:rPr>
              <w:t xml:space="preserve">Proceso de carros, 8.1: medidas de corte de manija, caño del eje y eje</w:t>
            </w:r>
          </w:p>
          <w:p>
            <w:pPr>
              <w:spacing w:after="30"/>
              <w:jc w:val="center"/>
            </w:pPr>
            <w:r>
              <w:drawing>
                <wp:inline distT="0" distB="0" distL="0" distR="0">
                  <wp:extent cx="3143250" cy="1171575"/>
                  <wp:effectExtent t="0" r="0" b="0" l="0"/>
                  <wp:docPr id="23" name="P16" descr="Proceso de carros, 8.1: medidas de corte de manija, caño del eje y eje" title="P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143250" cy="117157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Manija 25 kg: 1.440 mm de caño 1" (1.520 y 1.590 en los demás)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Caño del eje 25 kg: 354 mm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Eje 25 kg: 490 mm de barra 3/4"  ·  </w:t>
            </w:r>
            <w:r>
              <w:rPr>
                <w:rFonts w:ascii="Arial" w:cs="Arial" w:eastAsia="Arial" w:hAnsi="Arial"/>
                <w:b/>
                <w:bCs/>
                <w:color w:val="C00000"/>
                <w:sz w:val="13"/>
                <w:szCs w:val="13"/>
              </w:rPr>
              <w:t xml:space="preserve">4 </w:t>
            </w:r>
            <w:r>
              <w:rPr>
                <w:rFonts w:ascii="Arial" w:cs="Arial" w:eastAsia="Arial" w:hAnsi="Arial"/>
                <w:color w:val="000000"/>
                <w:sz w:val="13"/>
                <w:szCs w:val="13"/>
              </w:rPr>
              <w:t xml:space="preserve">Eje 50 kg: 510 mm de barra 1"  ·  </w:t>
            </w:r>
            <w:r>
              <w:rPr>
                <w:rFonts w:ascii="Arial" w:cs="Arial" w:eastAsia="Arial" w:hAnsi="Arial"/>
                <w:b/>
                <w:bCs/>
                <w:color w:val="C00000"/>
                <w:sz w:val="13"/>
                <w:szCs w:val="13"/>
              </w:rPr>
              <w:t xml:space="preserve">5 </w:t>
            </w:r>
            <w:r>
              <w:rPr>
                <w:rFonts w:ascii="Arial" w:cs="Arial" w:eastAsia="Arial" w:hAnsi="Arial"/>
                <w:color w:val="000000"/>
                <w:sz w:val="13"/>
                <w:szCs w:val="13"/>
              </w:rPr>
              <w:t xml:space="preserve">Eje 70 y 100 kg: 590 mm</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P15 · </w:t>
            </w:r>
            <w:r>
              <w:rPr>
                <w:rFonts w:ascii="Arial" w:cs="Arial" w:eastAsia="Arial" w:hAnsi="Arial"/>
                <w:b/>
                <w:bCs/>
                <w:color w:val="000000"/>
                <w:sz w:val="16"/>
                <w:szCs w:val="16"/>
              </w:rPr>
              <w:t xml:space="preserve">Proceso de carros, 8.1: lo que se compra (caño, barra trefilada, ruedas) y lo que sale de las orillas</w:t>
            </w:r>
          </w:p>
          <w:p>
            <w:pPr>
              <w:spacing w:after="30"/>
              <w:jc w:val="center"/>
            </w:pPr>
            <w:r>
              <w:drawing>
                <wp:inline distT="0" distB="0" distL="0" distR="0">
                  <wp:extent cx="2505075" cy="3429000"/>
                  <wp:effectExtent t="0" r="0" b="0" l="0"/>
                  <wp:docPr id="24" name="P15" descr="Proceso de carros, 8.1: lo que se compra (caño, barra trefilada, ruedas) y lo que sale de las orillas" title="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505075" cy="342900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Piezas de chapa de las orillas del corte (sin compra)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Pintura de carros tercerizada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Caño en barras de 6 m  ·  </w:t>
            </w:r>
            <w:r>
              <w:rPr>
                <w:rFonts w:ascii="Arial" w:cs="Arial" w:eastAsia="Arial" w:hAnsi="Arial"/>
                <w:b/>
                <w:bCs/>
                <w:color w:val="C00000"/>
                <w:sz w:val="13"/>
                <w:szCs w:val="13"/>
              </w:rPr>
              <w:t xml:space="preserve">4 </w:t>
            </w:r>
            <w:r>
              <w:rPr>
                <w:rFonts w:ascii="Arial" w:cs="Arial" w:eastAsia="Arial" w:hAnsi="Arial"/>
                <w:color w:val="000000"/>
                <w:sz w:val="13"/>
                <w:szCs w:val="13"/>
              </w:rPr>
              <w:t xml:space="preserve">Barra trefilada 3/4" en barras de 4 m</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P10 · </w:t>
            </w:r>
            <w:r>
              <w:rPr>
                <w:rFonts w:ascii="Arial" w:cs="Arial" w:eastAsia="Arial" w:hAnsi="Arial"/>
                <w:b/>
                <w:bCs/>
                <w:color w:val="000000"/>
                <w:sz w:val="16"/>
                <w:szCs w:val="16"/>
              </w:rPr>
              <w:t xml:space="preserve">Proceso de carros, puesto 4, punteo: gas y alambre por unidad</w:t>
            </w:r>
          </w:p>
          <w:p>
            <w:pPr>
              <w:spacing w:after="30"/>
              <w:jc w:val="center"/>
            </w:pPr>
            <w:r>
              <w:drawing>
                <wp:inline distT="0" distB="0" distL="0" distR="0">
                  <wp:extent cx="3143250" cy="1809750"/>
                  <wp:effectExtent t="0" r="0" b="0" l="0"/>
                  <wp:docPr id="25" name="P10" descr="Proceso de carros, puesto 4, punteo: gas y alambre por unidad" title="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143250" cy="180975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Modelo de 25 kg (gas y alambre por unidad en la fila)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Modelo de 50 kg; siguen 70 y 100 kg</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P11 · </w:t>
            </w:r>
            <w:r>
              <w:rPr>
                <w:rFonts w:ascii="Arial" w:cs="Arial" w:eastAsia="Arial" w:hAnsi="Arial"/>
                <w:b/>
                <w:bCs/>
                <w:color w:val="000000"/>
                <w:sz w:val="16"/>
                <w:szCs w:val="16"/>
              </w:rPr>
              <w:t xml:space="preserve">Proceso de carros, puesto 5, soldadura longitudinal: gas y alambre por unidad</w:t>
            </w:r>
          </w:p>
          <w:p>
            <w:pPr>
              <w:spacing w:after="30"/>
              <w:jc w:val="center"/>
            </w:pPr>
            <w:r>
              <w:drawing>
                <wp:inline distT="0" distB="0" distL="0" distR="0">
                  <wp:extent cx="3143250" cy="2105025"/>
                  <wp:effectExtent t="0" r="0" b="0" l="0"/>
                  <wp:docPr id="26" name="P11" descr="Proceso de carros, puesto 5, soldadura longitudinal: gas y alambre por unidad" title="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143250" cy="210502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Modelo de 25 kg (gas y alambre por unidad en la fila)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Modelo de 50 kg; siguen 70 y 100 kg</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P12 · </w:t>
            </w:r>
            <w:r>
              <w:rPr>
                <w:rFonts w:ascii="Arial" w:cs="Arial" w:eastAsia="Arial" w:hAnsi="Arial"/>
                <w:b/>
                <w:bCs/>
                <w:color w:val="000000"/>
                <w:sz w:val="16"/>
                <w:szCs w:val="16"/>
              </w:rPr>
              <w:t xml:space="preserve">Proceso de carros, puesto 6, soldadura de cupla: gas y alambre por unidad</w:t>
            </w:r>
          </w:p>
          <w:p>
            <w:pPr>
              <w:spacing w:after="30"/>
              <w:jc w:val="center"/>
            </w:pPr>
            <w:r>
              <w:drawing>
                <wp:inline distT="0" distB="0" distL="0" distR="0">
                  <wp:extent cx="3143250" cy="1828800"/>
                  <wp:effectExtent t="0" r="0" b="0" l="0"/>
                  <wp:docPr id="27" name="P12" descr="Proceso de carros, puesto 6, soldadura de cupla: gas y alambre por unidad" title="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143250" cy="182880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Cupla M30 (carros de 25 y 50 kg)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Cupla 2½" (carros de 70 y 100 kg)</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P13 · </w:t>
            </w:r>
            <w:r>
              <w:rPr>
                <w:rFonts w:ascii="Arial" w:cs="Arial" w:eastAsia="Arial" w:hAnsi="Arial"/>
                <w:b/>
                <w:bCs/>
                <w:color w:val="000000"/>
                <w:sz w:val="16"/>
                <w:szCs w:val="16"/>
              </w:rPr>
              <w:t xml:space="preserve">Proceso de carros, puesto 7, soldadura circunferencial: gas y alambre por unidad</w:t>
            </w:r>
          </w:p>
          <w:p>
            <w:pPr>
              <w:spacing w:after="30"/>
              <w:jc w:val="center"/>
            </w:pPr>
            <w:r>
              <w:drawing>
                <wp:inline distT="0" distB="0" distL="0" distR="0">
                  <wp:extent cx="3143250" cy="1762125"/>
                  <wp:effectExtent t="0" r="0" b="0" l="0"/>
                  <wp:docPr id="28" name="P13" descr="Proceso de carros, puesto 7, soldadura circunferencial: gas y alambre por unidad" title="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143250" cy="176212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Modelo de 25 kg (gas y alambre por unidad en la fila)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Modelo de 50 kg; siguen 70 y 100 kg</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P14 · </w:t>
            </w:r>
            <w:r>
              <w:rPr>
                <w:rFonts w:ascii="Arial" w:cs="Arial" w:eastAsia="Arial" w:hAnsi="Arial"/>
                <w:b/>
                <w:bCs/>
                <w:color w:val="000000"/>
                <w:sz w:val="16"/>
                <w:szCs w:val="16"/>
              </w:rPr>
              <w:t xml:space="preserve">Proceso de carros, puesto 8, soldadura de accesorios: gas y alambre por unidad</w:t>
            </w:r>
          </w:p>
          <w:p>
            <w:pPr>
              <w:spacing w:after="30"/>
              <w:jc w:val="center"/>
            </w:pPr>
            <w:r>
              <w:drawing>
                <wp:inline distT="0" distB="0" distL="0" distR="0">
                  <wp:extent cx="3143250" cy="1943100"/>
                  <wp:effectExtent t="0" r="0" b="0" l="0"/>
                  <wp:docPr id="29" name="P14" descr="Proceso de carros, puesto 8, soldadura de accesorios: gas y alambre por unidad" title="P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143250" cy="194310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Modelo de 25 kg (gas y alambre por unidad en la fila)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Modelo de 50 kg; siguen 70 y 100 kg</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P17 · </w:t>
            </w:r>
            <w:r>
              <w:rPr>
                <w:rFonts w:ascii="Arial" w:cs="Arial" w:eastAsia="Arial" w:hAnsi="Arial"/>
                <w:b/>
                <w:bCs/>
                <w:color w:val="000000"/>
                <w:sz w:val="16"/>
                <w:szCs w:val="16"/>
              </w:rPr>
              <w:t xml:space="preserve">Proceso de carros, 8.1: consumos de discos y mechas</w:t>
            </w:r>
          </w:p>
          <w:p>
            <w:pPr>
              <w:spacing w:after="30"/>
              <w:jc w:val="center"/>
            </w:pPr>
            <w:r>
              <w:drawing>
                <wp:inline distT="0" distB="0" distL="0" distR="0">
                  <wp:extent cx="3143250" cy="1133475"/>
                  <wp:effectExtent t="0" r="0" b="0" l="0"/>
                  <wp:docPr id="30" name="P17" descr="Proceso de carros, 8.1: consumos de discos y mechas" title="P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143250" cy="113347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200 cortes por disco de sensitiva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40 juegos de triángulos por disco de 115 mm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200 agujeros por mecha</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P18 · </w:t>
            </w:r>
            <w:r>
              <w:rPr>
                <w:rFonts w:ascii="Arial" w:cs="Arial" w:eastAsia="Arial" w:hAnsi="Arial"/>
                <w:b/>
                <w:bCs/>
                <w:color w:val="000000"/>
                <w:sz w:val="16"/>
                <w:szCs w:val="16"/>
              </w:rPr>
              <w:t xml:space="preserve">Proceso de carros, puestos 4 y 6: discos de las placas y antiproyecciones</w:t>
            </w:r>
          </w:p>
          <w:p>
            <w:pPr>
              <w:spacing w:after="30"/>
              <w:jc w:val="center"/>
            </w:pPr>
            <w:r>
              <w:drawing>
                <wp:inline distT="0" distB="0" distL="0" distR="0">
                  <wp:extent cx="3143250" cy="1114425"/>
                  <wp:effectExtent t="0" r="0" b="0" l="0"/>
                  <wp:docPr id="31" name="P18" descr="Proceso de carros, puestos 4 y 6: discos de las placas y antiproyecciones" title="P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143250" cy="111442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Un disco de corte por tanda de placas (7 por mes en el pico)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Un disco flap cada 4 tandas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Antiproyecciones: 1 ml por cúpula</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Q09 · </w:t>
            </w:r>
            <w:r>
              <w:rPr>
                <w:rFonts w:ascii="Arial" w:cs="Arial" w:eastAsia="Arial" w:hAnsi="Arial"/>
                <w:b/>
                <w:bCs/>
                <w:color w:val="000000"/>
                <w:sz w:val="16"/>
                <w:szCs w:val="16"/>
              </w:rPr>
              <w:t xml:space="preserve">Cotización del servicio de pintura de carros (mensaje): precio por carro</w:t>
            </w:r>
          </w:p>
          <w:p>
            <w:pPr>
              <w:spacing w:after="30"/>
              <w:jc w:val="center"/>
            </w:pPr>
            <w:r>
              <w:drawing>
                <wp:inline distT="0" distB="0" distL="0" distR="0">
                  <wp:extent cx="2209800" cy="1190625"/>
                  <wp:effectExtent t="0" r="0" b="0" l="0"/>
                  <wp:docPr id="32" name="Q09" descr="Cotización del servicio de pintura de carros (mensaje): precio por carro" title="Q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209800" cy="119062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USD 13,5 / 20,3 / 27,5 / 32 por carro; sin plazo de entrega</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10306"/>
      </w:tblGrid>
      <w:tr>
        <w:trPr>
          <w:cantSplit/>
        </w:trPr>
        <w:tc>
          <w:tcPr>
            <w:tcW w:type="dxa" w:w="10306"/>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X07 · </w:t>
            </w:r>
            <w:r>
              <w:rPr>
                <w:rFonts w:ascii="Arial" w:cs="Arial" w:eastAsia="Arial" w:hAnsi="Arial"/>
                <w:b/>
                <w:bCs/>
                <w:color w:val="000000"/>
                <w:sz w:val="16"/>
                <w:szCs w:val="16"/>
              </w:rPr>
              <w:t xml:space="preserve">Planilla de MP («MP Abastecimiento»): unidad de carga, lead time, días entre pedidos, stock de seguridad y UC por posición (MP-01 a MP-36)</w:t>
            </w:r>
          </w:p>
          <w:p>
            <w:pPr>
              <w:spacing w:after="30"/>
              <w:jc w:val="center"/>
            </w:pPr>
            <w:r>
              <w:drawing>
                <wp:inline distT="0" distB="0" distL="0" distR="0">
                  <wp:extent cx="6477000" cy="4905375"/>
                  <wp:effectExtent t="0" r="0" b="0" l="0"/>
                  <wp:docPr id="33" name="X07" descr="Planilla de MP («MP Abastecimiento»): unidad de carga, lead time, días entre pedidos, stock de seguridad y UC por posición (MP-01 a MP-36)" title="X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477000" cy="490537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Lead time (días hábiles)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Días entre pedidos (T)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Stock de seguridad (días)</w:t>
            </w:r>
          </w:p>
        </w:tc>
      </w:tr>
    </w:tbl>
    <w:p>
      <w:pPr>
        <w:spacing w:after="0" w:before="0" w:line="20" w:lineRule="exact"/>
      </w:pPr>
    </w:p>
    <w:p>
      <w:pPr>
        <w:pStyle w:val="Heading2"/>
        <w:keepNext/>
        <w:spacing w:after="80" w:before="120"/>
      </w:pPr>
      <w:r>
        <w:rPr>
          <w:rFonts w:ascii="Arial" w:cs="Arial" w:eastAsia="Arial" w:hAnsi="Arial"/>
          <w:color w:val="000000"/>
          <w:sz w:val="18"/>
          <w:szCs w:val="18"/>
        </w:rPr>
        <w:t xml:space="preserve">4.3 Recargas de la planta industrial</w:t>
      </w:r>
    </w:p>
    <w:p>
      <w:pPr>
        <w:spacing w:after="60" w:before="0"/>
      </w:pPr>
      <w:r>
        <w:rPr>
          <w:rFonts w:ascii="Arial" w:cs="Arial" w:eastAsia="Arial" w:hAnsi="Arial"/>
          <w:color w:val="000000"/>
          <w:sz w:val="16"/>
          <w:szCs w:val="16"/>
        </w:rPr>
        <w:t xml:space="preserve">Sin soldadura: un recipiente que se recarga no se suelda. Los repuestos (válvula, manómetro, manguera) no entran: se cambian si están dañados y su stock sale del registro de repuestos (R04).</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134"/>
        <w:gridCol w:w="2989"/>
        <w:gridCol w:w="4947"/>
        <w:gridCol w:w="1237"/>
      </w:tblGrid>
      <w:tr>
        <w:trPr>
          <w:cantSplit/>
          <w:tblHeader/>
        </w:trPr>
        <w:tc>
          <w:tcPr>
            <w:tcW w:type="dxa" w:w="113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Ref.</w:t>
            </w:r>
          </w:p>
        </w:tc>
        <w:tc>
          <w:tcPr>
            <w:tcW w:type="dxa" w:w="298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Material</w:t>
            </w:r>
          </w:p>
        </w:tc>
        <w:tc>
          <w:tcPr>
            <w:tcW w:type="dxa" w:w="494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Cómo se calcula</w:t>
            </w:r>
          </w:p>
        </w:tc>
        <w:tc>
          <w:tcPr>
            <w:tcW w:type="dxa" w:w="123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Figura</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K01–K02</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Polvo ABC 60, Polvo ABC 90</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El polvo se recupera. Va a descarte (carga nueva entera) el que cambia por el año de fabricación (1 de cada 10 años: 10 %) y el de los equipos que llegan sin presión o accionados (% de usados, DEMANDA); al resto se le repone lo que se pierde en el desarme (reposición del BOM).</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R02, R03, B01</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K03</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Polvo BC</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El BC se recarga siempre con polvo nuevo (unos 13 por mes: no se justifica recuperarlo). Carga del BOM.</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R07, B01</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K04</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Polvo clase D</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Mismo criterio que el BC del proceso de recargas: unos 12 por mes en la planta industrial, polvo nuevo siempre. Carga del BOM.</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R07, B01</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K05</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CO₂ líquido</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El CO₂ se recupera y se vuelve a cargar; nuevo sólo para el 10 % que llega descargado o con pérdida de masa (Dimensionamiento V2, Parametros Recargas).</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R09, X11</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K06</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Agente limpio HCFC-123</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El agente limpio se recupera en circuito cerrado; nuevo sólo para el 10 % que llega descargado o con pérdida (Dimensionamiento V2).</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R10, X11</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K07</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Concentrado AFFF 3 %</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El agente se cambia siempre; premezcla al 3 %: litros de concentrado = volumen × 0,03.</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R08</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K08</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Acetato de potasio Gastro K</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Recarga anual completa del agente líquido (Dimensionamiento V2, matriz: llenado de agua, AFFF y K al 100 %). Carga del BOM.</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X12, B01</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K09</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Nitrógeno seco</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Se presuriza con nitrógeno con la misma pinza de producción. ABC: cuenta del proceso de manuales (un tercio del volumen a 14 bar); los demás: gas del BOM en litros normales. Agente limpio: sólo el 35 % que se vacía (Dimensionamiento V2). El CO₂ no lleva gas impulsor.</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R05, P04, B01, X12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K10</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Junta tórica del cuello</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El o-ring se cambia siempre que se desarma: todos los de polvo y líquidos; en CO₂ y agente limpio, el 35 % que se vacía (Dimensionamiento V2, matriz).</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R04, X12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K11</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Conjunto de seguridad de CO₂</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Se reemplaza en cada vaciado total: 35 % de los CO₂ (Dimensionamiento V2).</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X11, R09</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K12</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Marbete del año</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Marbete del año: siempre.</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R04</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K13</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Precinto del recargador</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Precinto con la identificación de FLAMA: siempre.</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R06</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K14</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Etiqueta de servicio</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Etiqueta de servicio (lleva también el vencimiento de la prueba hidráulica): siempre.</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R06</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K15–K16</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Estampilla y oblea de recarga (PBA), Tarjeta de identificación DPS (PBA)</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Una por recarga que va a PBA (BOM de recargas; % de DEMANDA).</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B03</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K17</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Tarjeta de identificación AGC (CABA)</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Una por recarga que va a CABA (BOM de recargas; % de DEMANDA).</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B03</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K18</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Esmalte poliuretano rojo</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15 % de los equipos llegan con la pintura deteriorada (Dimensionamiento V2) y se pintan completos con esmalte poliuretano: litros = área exterior del BOM / 8,75 m² por litro (ficha Sinteplast, 40 µm, una mano).</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X11, R11, W1, B02</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K19</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Faja amarilla de sustituto</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Faja amarilla del sustituto (kit del BOM).</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B04</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K20</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Tarjeta DPS «sustituto habilitado» (PBA)</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Tarjeta de sustituto habilitado, si va a PBA (kit del BOM).</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B04</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K21</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Tarjeta AGC «es sustituto» (CABA)</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Tarjeta de sustituto, si va a CABA (kit del BOM).</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B04</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K22</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Impresos</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Remito de préstamo (kit del BOM).</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B04</w:t>
            </w:r>
          </w:p>
        </w:tc>
      </w:tr>
    </w:tbl>
    <w:p>
      <w:pPr>
        <w:spacing w:after="100" w:before="0"/>
      </w:pPr>
      <w:r>
        <w:rPr>
          <w:rFonts w:ascii="Arial" w:cs="Arial" w:eastAsia="Arial" w:hAnsi="Arial"/>
          <w:color w:val="000000"/>
          <w:sz w:val="18"/>
          <w:szCs w:val="18"/>
        </w:rPr>
        <w:t xml:space="preserve"/>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R01 · </w:t>
            </w:r>
            <w:r>
              <w:rPr>
                <w:rFonts w:ascii="Arial" w:cs="Arial" w:eastAsia="Arial" w:hAnsi="Arial"/>
                <w:b/>
                <w:bCs/>
                <w:color w:val="000000"/>
                <w:sz w:val="16"/>
                <w:szCs w:val="16"/>
              </w:rPr>
              <w:t xml:space="preserve">Proceso de recargas, mapa: cuándo corresponde cada operación</w:t>
            </w:r>
          </w:p>
          <w:p>
            <w:pPr>
              <w:spacing w:after="30"/>
              <w:jc w:val="center"/>
            </w:pPr>
            <w:r>
              <w:drawing>
                <wp:inline distT="0" distB="0" distL="0" distR="0">
                  <wp:extent cx="2009775" cy="3429000"/>
                  <wp:effectExtent t="0" r="0" b="0" l="0"/>
                  <wp:docPr id="34" name="R01" descr="Proceso de recargas, mapa: cuándo corresponde cada operación" title="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09775" cy="342900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Descarga: siempre que tenga presión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Prueba hidráulica: sólo si está vencida o hay daño menor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Pintura: sólo si tiene óxido o pintura dañada</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R02 · </w:t>
            </w:r>
            <w:r>
              <w:rPr>
                <w:rFonts w:ascii="Arial" w:cs="Arial" w:eastAsia="Arial" w:hAnsi="Arial"/>
                <w:b/>
                <w:bCs/>
                <w:color w:val="000000"/>
                <w:sz w:val="16"/>
                <w:szCs w:val="16"/>
              </w:rPr>
              <w:t xml:space="preserve">Proceso de recargas, descarga: cuándo el polvo va a descarte y cuándo se recupera</w:t>
            </w:r>
          </w:p>
          <w:p>
            <w:pPr>
              <w:spacing w:after="30"/>
              <w:jc w:val="center"/>
            </w:pPr>
            <w:r>
              <w:drawing>
                <wp:inline distT="0" distB="0" distL="0" distR="0">
                  <wp:extent cx="3143250" cy="1276350"/>
                  <wp:effectExtent t="0" r="0" b="0" l="0"/>
                  <wp:docPr id="35" name="R02" descr="Proceso de recargas, descarga: cuándo el polvo va a descarte y cuándo se recupera" title="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143250" cy="127635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Cambio de polvo por el año de fabricación (1 de cada 10 años)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Sin presión o accionado: todo a descarte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El resto: polvo recuperable</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R03 · </w:t>
            </w:r>
            <w:r>
              <w:rPr>
                <w:rFonts w:ascii="Arial" w:cs="Arial" w:eastAsia="Arial" w:hAnsi="Arial"/>
                <w:b/>
                <w:bCs/>
                <w:color w:val="000000"/>
                <w:sz w:val="16"/>
                <w:szCs w:val="16"/>
              </w:rPr>
              <w:t xml:space="preserve">Proceso de recargas, carga de polvo ABC: polvo recuperado más polvo nuevo</w:t>
            </w:r>
          </w:p>
          <w:p>
            <w:pPr>
              <w:spacing w:after="30"/>
              <w:jc w:val="center"/>
            </w:pPr>
            <w:r>
              <w:drawing>
                <wp:inline distT="0" distB="0" distL="0" distR="0">
                  <wp:extent cx="3143250" cy="1457325"/>
                  <wp:effectExtent t="0" r="0" b="0" l="0"/>
                  <wp:docPr id="36" name="R03" descr="Proceso de recargas, carga de polvo ABC: polvo recuperado más polvo nuevo" title="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143250" cy="145732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La tolva tiene polvo recuperado más polvo nuevo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Se repone con polvo nuevo lo que falta</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R07 · </w:t>
            </w:r>
            <w:r>
              <w:rPr>
                <w:rFonts w:ascii="Arial" w:cs="Arial" w:eastAsia="Arial" w:hAnsi="Arial"/>
                <w:b/>
                <w:bCs/>
                <w:color w:val="000000"/>
                <w:sz w:val="16"/>
                <w:szCs w:val="16"/>
              </w:rPr>
              <w:t xml:space="preserve">Proceso de recargas BC: siempre con polvo nuevo (13 equipos por mes en la planta industrial)</w:t>
            </w:r>
          </w:p>
          <w:p>
            <w:pPr>
              <w:spacing w:after="30"/>
              <w:jc w:val="center"/>
            </w:pPr>
            <w:r>
              <w:drawing>
                <wp:inline distT="0" distB="0" distL="0" distR="0">
                  <wp:extent cx="3143250" cy="419100"/>
                  <wp:effectExtent t="0" r="0" b="0" l="0"/>
                  <wp:docPr id="37" name="R07" descr="Proceso de recargas BC: siempre con polvo nuevo (13 equipos por mes en la planta industrial)" title="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143250" cy="41910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Recargas de BC con polvo nuevo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13 por mes en la planta industrial: no se justifica recuperar</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R09 · </w:t>
            </w:r>
            <w:r>
              <w:rPr>
                <w:rFonts w:ascii="Arial" w:cs="Arial" w:eastAsia="Arial" w:hAnsi="Arial"/>
                <w:b/>
                <w:bCs/>
                <w:color w:val="000000"/>
                <w:sz w:val="16"/>
                <w:szCs w:val="16"/>
              </w:rPr>
              <w:t xml:space="preserve">Proceso de recargas de CO₂: se recupera y se vuelve a cargar</w:t>
            </w:r>
          </w:p>
          <w:p>
            <w:pPr>
              <w:spacing w:after="30"/>
              <w:jc w:val="center"/>
            </w:pPr>
            <w:r>
              <w:drawing>
                <wp:inline distT="0" distB="0" distL="0" distR="0">
                  <wp:extent cx="3143250" cy="714375"/>
                  <wp:effectExtent t="0" r="0" b="0" l="0"/>
                  <wp:docPr id="38" name="R09" descr="Proceso de recargas de CO₂: se recupera y se vuelve a cargar" title="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143250" cy="71437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Sólo se vacía si va a PH o hay que abrir la válvula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Se carga con el CO₂ recuperado</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X11 · </w:t>
            </w:r>
            <w:r>
              <w:rPr>
                <w:rFonts w:ascii="Arial" w:cs="Arial" w:eastAsia="Arial" w:hAnsi="Arial"/>
                <w:b/>
                <w:bCs/>
                <w:color w:val="000000"/>
                <w:sz w:val="16"/>
                <w:szCs w:val="16"/>
              </w:rPr>
              <w:t xml:space="preserve">Dimensionamiento Técnico V2, Parametros Recargas: prueba hidráulica, descargados, vaciados y pintura</w:t>
            </w:r>
          </w:p>
          <w:p>
            <w:pPr>
              <w:spacing w:after="30"/>
              <w:jc w:val="center"/>
            </w:pPr>
            <w:r>
              <w:drawing>
                <wp:inline distT="0" distB="0" distL="0" distR="0">
                  <wp:extent cx="3143250" cy="485775"/>
                  <wp:effectExtent t="0" r="0" b="0" l="0"/>
                  <wp:docPr id="39" name="X11" descr="Dimensionamiento Técnico V2, Parametros Recargas: prueba hidráulica, descargados, vaciados y pintura" title="X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143250" cy="48577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25 % con prueba hidráulica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10 % de CO₂ y agente limpio llegan descargados o con pérdida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35 % de CO₂ y agente limpio se vacían (25 % + 10 %)  ·  </w:t>
            </w:r>
            <w:r>
              <w:rPr>
                <w:rFonts w:ascii="Arial" w:cs="Arial" w:eastAsia="Arial" w:hAnsi="Arial"/>
                <w:b/>
                <w:bCs/>
                <w:color w:val="C00000"/>
                <w:sz w:val="13"/>
                <w:szCs w:val="13"/>
              </w:rPr>
              <w:t xml:space="preserve">4 </w:t>
            </w:r>
            <w:r>
              <w:rPr>
                <w:rFonts w:ascii="Arial" w:cs="Arial" w:eastAsia="Arial" w:hAnsi="Arial"/>
                <w:color w:val="000000"/>
                <w:sz w:val="13"/>
                <w:szCs w:val="13"/>
              </w:rPr>
              <w:t xml:space="preserve">15 % llegan con la pintura deteriorada</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R10 · </w:t>
            </w:r>
            <w:r>
              <w:rPr>
                <w:rFonts w:ascii="Arial" w:cs="Arial" w:eastAsia="Arial" w:hAnsi="Arial"/>
                <w:b/>
                <w:bCs/>
                <w:color w:val="000000"/>
                <w:sz w:val="16"/>
                <w:szCs w:val="16"/>
              </w:rPr>
              <w:t xml:space="preserve">Proceso de recargas de halogenados: se recupera en circuito cerrado</w:t>
            </w:r>
          </w:p>
          <w:p>
            <w:pPr>
              <w:spacing w:after="30"/>
              <w:jc w:val="center"/>
            </w:pPr>
            <w:r>
              <w:drawing>
                <wp:inline distT="0" distB="0" distL="0" distR="0">
                  <wp:extent cx="3143250" cy="847725"/>
                  <wp:effectExtent t="0" r="0" b="0" l="0"/>
                  <wp:docPr id="40" name="R10" descr="Proceso de recargas de halogenados: se recupera en circuito cerrado" title="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143250" cy="84772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El agente se recupera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Presurización con nitrógeno o argón</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R08 · </w:t>
            </w:r>
            <w:r>
              <w:rPr>
                <w:rFonts w:ascii="Arial" w:cs="Arial" w:eastAsia="Arial" w:hAnsi="Arial"/>
                <w:b/>
                <w:bCs/>
                <w:color w:val="000000"/>
                <w:sz w:val="16"/>
                <w:szCs w:val="16"/>
              </w:rPr>
              <w:t xml:space="preserve">Proceso de recargas de agua y AFFF: el agente se cambia siempre; premezcla al 3 %</w:t>
            </w:r>
          </w:p>
          <w:p>
            <w:pPr>
              <w:spacing w:after="30"/>
              <w:jc w:val="center"/>
            </w:pPr>
            <w:r>
              <w:drawing>
                <wp:inline distT="0" distB="0" distL="0" distR="0">
                  <wp:extent cx="3143250" cy="1123950"/>
                  <wp:effectExtent t="0" r="0" b="0" l="0"/>
                  <wp:docPr id="41" name="R08" descr="Proceso de recargas de agua y AFFF: el agente se cambia siempre; premezcla al 3 %" title="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143250" cy="112395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Agente nuevo en cada recarga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AFFF: premezcla al 3 %</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X12 · </w:t>
            </w:r>
            <w:r>
              <w:rPr>
                <w:rFonts w:ascii="Arial" w:cs="Arial" w:eastAsia="Arial" w:hAnsi="Arial"/>
                <w:b/>
                <w:bCs/>
                <w:color w:val="000000"/>
                <w:sz w:val="16"/>
                <w:szCs w:val="16"/>
              </w:rPr>
              <w:t xml:space="preserve">Dimensionamiento Técnico V2, Parametros Recargas: matriz de aplicación por familia</w:t>
            </w:r>
          </w:p>
          <w:p>
            <w:pPr>
              <w:spacing w:after="30"/>
              <w:jc w:val="center"/>
            </w:pPr>
            <w:r>
              <w:drawing>
                <wp:inline distT="0" distB="0" distL="0" distR="0">
                  <wp:extent cx="3143250" cy="552450"/>
                  <wp:effectExtent t="0" r="0" b="0" l="0"/>
                  <wp:docPr id="42" name="X12" descr="Dimensionamiento Técnico V2, Parametros Recargas: matriz de aplicación por familia" title="X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143250" cy="55245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Desarme de CO₂: 35 %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Agua, AFFF y K: recarga completa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Agente limpio: presurización 35 %</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R05 · </w:t>
            </w:r>
            <w:r>
              <w:rPr>
                <w:rFonts w:ascii="Arial" w:cs="Arial" w:eastAsia="Arial" w:hAnsi="Arial"/>
                <w:b/>
                <w:bCs/>
                <w:color w:val="000000"/>
                <w:sz w:val="16"/>
                <w:szCs w:val="16"/>
              </w:rPr>
              <w:t xml:space="preserve">Proceso de recargas, presurización: nitrógeno con la misma pinza de producción</w:t>
            </w:r>
          </w:p>
          <w:p>
            <w:pPr>
              <w:spacing w:after="30"/>
              <w:jc w:val="center"/>
            </w:pPr>
            <w:r>
              <w:drawing>
                <wp:inline distT="0" distB="0" distL="0" distR="0">
                  <wp:extent cx="3143250" cy="1238250"/>
                  <wp:effectExtent t="0" r="0" b="0" l="0"/>
                  <wp:docPr id="43" name="R05" descr="Proceso de recargas, presurización: nitrógeno con la misma pinza de producción" title="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143250" cy="123825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Misma pinza Yukon que en fabricación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Sólo nitrógeno seco</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R04 · </w:t>
            </w:r>
            <w:r>
              <w:rPr>
                <w:rFonts w:ascii="Arial" w:cs="Arial" w:eastAsia="Arial" w:hAnsi="Arial"/>
                <w:b/>
                <w:bCs/>
                <w:color w:val="000000"/>
                <w:sz w:val="16"/>
                <w:szCs w:val="16"/>
              </w:rPr>
              <w:t xml:space="preserve">Proceso de recargas, ensamblaje: o-ring y marbete siempre; repuestos según el registro</w:t>
            </w:r>
          </w:p>
          <w:p>
            <w:pPr>
              <w:spacing w:after="30"/>
              <w:jc w:val="center"/>
            </w:pPr>
            <w:r>
              <w:drawing>
                <wp:inline distT="0" distB="0" distL="0" distR="0">
                  <wp:extent cx="3143250" cy="1114425"/>
                  <wp:effectExtent t="0" r="0" b="0" l="0"/>
                  <wp:docPr id="44" name="R04" descr="Proceso de recargas, ensamblaje: o-ring y marbete siempre; repuestos según el registro" title="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143250" cy="111442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O-ring nuevo en cada recarga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Marbete del año en cada recarga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Los repuestos se cambian si están dañados; su stock sale del registro</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R06 · </w:t>
            </w:r>
            <w:r>
              <w:rPr>
                <w:rFonts w:ascii="Arial" w:cs="Arial" w:eastAsia="Arial" w:hAnsi="Arial"/>
                <w:b/>
                <w:bCs/>
                <w:color w:val="000000"/>
                <w:sz w:val="16"/>
                <w:szCs w:val="16"/>
              </w:rPr>
              <w:t xml:space="preserve">Proceso de recargas, precinto y etiqueta de servicio</w:t>
            </w:r>
          </w:p>
          <w:p>
            <w:pPr>
              <w:spacing w:after="30"/>
              <w:jc w:val="center"/>
            </w:pPr>
            <w:r>
              <w:drawing>
                <wp:inline distT="0" distB="0" distL="0" distR="0">
                  <wp:extent cx="3143250" cy="514350"/>
                  <wp:effectExtent t="0" r="0" b="0" l="0"/>
                  <wp:docPr id="45" name="R06" descr="Proceso de recargas, precinto y etiqueta de servicio" title="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143250" cy="51435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Precinto con la identificación de FLAMA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La etiqueta de servicio lleva el vencimiento de la PH</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B03 · </w:t>
            </w:r>
            <w:r>
              <w:rPr>
                <w:rFonts w:ascii="Arial" w:cs="Arial" w:eastAsia="Arial" w:hAnsi="Arial"/>
                <w:b/>
                <w:bCs/>
                <w:color w:val="000000"/>
                <w:sz w:val="16"/>
                <w:szCs w:val="16"/>
              </w:rPr>
              <w:t xml:space="preserve">FLAMA_BOM.xlsx, Recargas: identificación por jurisdicción (ABC 5 kg)</w:t>
            </w:r>
          </w:p>
          <w:p>
            <w:pPr>
              <w:spacing w:after="30"/>
              <w:jc w:val="center"/>
            </w:pPr>
            <w:r>
              <w:drawing>
                <wp:inline distT="0" distB="0" distL="0" distR="0">
                  <wp:extent cx="3143250" cy="1085850"/>
                  <wp:effectExtent t="0" r="0" b="0" l="0"/>
                  <wp:docPr id="46" name="B03" descr="FLAMA_BOM.xlsx, Recargas: identificación por jurisdicción (ABC 5 kg)" title="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143250" cy="1085850"/>
                          </a:xfrm>
                          <a:prstGeom prst="rect">
                            <a:avLst/>
                          </a:prstGeom>
                        </pic:spPr>
                      </pic:pic>
                    </a:graphicData>
                  </a:graphic>
                </wp:inline>
              </w:drawing>
            </w:r>
          </w:p>
          <w:p>
            <w:pPr>
              <w:spacing w:after="80"/>
            </w:pP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R11 · </w:t>
            </w:r>
            <w:r>
              <w:rPr>
                <w:rFonts w:ascii="Arial" w:cs="Arial" w:eastAsia="Arial" w:hAnsi="Arial"/>
                <w:b/>
                <w:bCs/>
                <w:color w:val="000000"/>
                <w:sz w:val="16"/>
                <w:szCs w:val="16"/>
              </w:rPr>
              <w:t xml:space="preserve">Proceso de recargas, pintura: esmalte poliuretano, recipiente completo</w:t>
            </w:r>
          </w:p>
          <w:p>
            <w:pPr>
              <w:spacing w:after="30"/>
              <w:jc w:val="center"/>
            </w:pPr>
            <w:r>
              <w:drawing>
                <wp:inline distT="0" distB="0" distL="0" distR="0">
                  <wp:extent cx="3143250" cy="1200150"/>
                  <wp:effectExtent t="0" r="0" b="0" l="0"/>
                  <wp:docPr id="47" name="R11" descr="Proceso de recargas, pintura: esmalte poliuretano, recipiente completo" title="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143250" cy="120015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Esmalte poliuretano rojo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Se pinta siempre completo</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B04 · </w:t>
            </w:r>
            <w:r>
              <w:rPr>
                <w:rFonts w:ascii="Arial" w:cs="Arial" w:eastAsia="Arial" w:hAnsi="Arial"/>
                <w:b/>
                <w:bCs/>
                <w:color w:val="000000"/>
                <w:sz w:val="16"/>
                <w:szCs w:val="16"/>
              </w:rPr>
              <w:t xml:space="preserve">FLAMA_BOM.xlsx: kit del sustituto (ABC 5 kg)</w:t>
            </w:r>
          </w:p>
          <w:p>
            <w:pPr>
              <w:spacing w:after="30"/>
              <w:jc w:val="center"/>
            </w:pPr>
            <w:r>
              <w:drawing>
                <wp:inline distT="0" distB="0" distL="0" distR="0">
                  <wp:extent cx="3143250" cy="600075"/>
                  <wp:effectExtent t="0" r="0" b="0" l="0"/>
                  <wp:docPr id="48" name="B04" descr="FLAMA_BOM.xlsx: kit del sustituto (ABC 5 kg)" title="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143250" cy="60007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Faja amarilla de sustituto</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tc>
      </w:tr>
    </w:tbl>
    <w:p>
      <w:pPr>
        <w:spacing w:after="0" w:before="0" w:line="20" w:lineRule="exact"/>
      </w:pPr>
    </w:p>
    <w:p>
      <w:pPr>
        <w:pStyle w:val="Heading2"/>
        <w:keepNext/>
        <w:spacing w:after="80" w:before="120"/>
      </w:pPr>
      <w:r>
        <w:rPr>
          <w:rFonts w:ascii="Arial" w:cs="Arial" w:eastAsia="Arial" w:hAnsi="Arial"/>
          <w:color w:val="000000"/>
          <w:sz w:val="18"/>
          <w:szCs w:val="18"/>
        </w:rPr>
        <w:t xml:space="preserve">4.4 Revendidos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134"/>
        <w:gridCol w:w="2989"/>
        <w:gridCol w:w="4947"/>
        <w:gridCol w:w="1237"/>
      </w:tblGrid>
      <w:tr>
        <w:trPr>
          <w:cantSplit/>
          <w:tblHeader/>
        </w:trPr>
        <w:tc>
          <w:tcPr>
            <w:tcW w:type="dxa" w:w="113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Ref.</w:t>
            </w:r>
          </w:p>
        </w:tc>
        <w:tc>
          <w:tcPr>
            <w:tcW w:type="dxa" w:w="298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Material</w:t>
            </w:r>
          </w:p>
        </w:tc>
        <w:tc>
          <w:tcPr>
            <w:tcW w:type="dxa" w:w="494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Cómo se calcula</w:t>
            </w:r>
          </w:p>
        </w:tc>
        <w:tc>
          <w:tcPr>
            <w:tcW w:type="dxa" w:w="123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Figura</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V01–V09</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Matafuego Agua 10 l, Matafuego AFFF 10 l, Matafuego AFFF 50 l, Matafuego BC 5 kg, Matafuego Clase K 6 l, Matafuego CO₂ 2 kg, Matafuego CO₂ 5 kg, Matafuego HCFC 5 kg, Matafuego Clase D 9 l</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Se compra el equipo terminado.</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X01</w:t>
            </w:r>
          </w:p>
        </w:tc>
      </w:tr>
      <w:tr>
        <w:trPr>
          <w:cantSplit/>
        </w:trPr>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V10</w:t>
            </w:r>
          </w:p>
        </w:tc>
        <w:tc>
          <w:tcPr>
            <w:tcW w:type="dxa" w:w="298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Tarjeta de identificación AGC (CABA)</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La tarjeta AGC la agrega quien vende en CABA (BOM de revendidos).</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B02</w:t>
            </w:r>
          </w:p>
        </w:tc>
      </w:tr>
    </w:tbl>
    <w:p>
      <w:pPr>
        <w:spacing w:after="100" w:before="0"/>
      </w:pPr>
      <w:r>
        <w:rPr>
          <w:rFonts w:ascii="Arial" w:cs="Arial" w:eastAsia="Arial" w:hAnsi="Arial"/>
          <w:color w:val="000000"/>
          <w:sz w:val="18"/>
          <w:szCs w:val="18"/>
        </w:rPr>
        <w:t xml:space="preserve"/>
      </w:r>
    </w:p>
    <w:p>
      <w:pPr>
        <w:pStyle w:val="Heading1"/>
        <w:keepNext/>
        <w:spacing w:after="80" w:before="200"/>
      </w:pPr>
      <w:r>
        <w:rPr>
          <w:rFonts w:ascii="Arial" w:cs="Arial" w:eastAsia="Arial" w:hAnsi="Arial"/>
          <w:color w:val="000000"/>
          <w:sz w:val="18"/>
          <w:szCs w:val="18"/>
        </w:rPr>
        <w:t xml:space="preserve">5. Política de stock (hoja POLITICA_STOCK)</w:t>
      </w:r>
    </w:p>
    <w:p>
      <w:pPr>
        <w:keepNext/>
        <w:spacing w:after="60" w:before="0"/>
      </w:pPr>
      <w:r>
        <w:rPr>
          <w:rFonts w:ascii="Arial" w:cs="Arial" w:eastAsia="Arial" w:hAnsi="Arial"/>
          <w:color w:val="000000"/>
          <w:sz w:val="16"/>
          <w:szCs w:val="16"/>
        </w:rPr>
        <w:t xml:space="preserve">Para cada material la hoja contesta cuándo pedir, cuánto pedir y cuánto lugar ocupa. Ejemplo: MP-03, hoja de 1,6 mm del 5 kg.</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473"/>
        <w:gridCol w:w="3710"/>
        <w:gridCol w:w="4122"/>
      </w:tblGrid>
      <w:tr>
        <w:trPr>
          <w:cantSplit/>
          <w:tblHeader/>
        </w:trPr>
        <w:tc>
          <w:tcPr>
            <w:tcW w:type="dxa" w:w="2473"/>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Columna</w:t>
            </w:r>
          </w:p>
        </w:tc>
        <w:tc>
          <w:tcPr>
            <w:tcW w:type="dxa" w:w="3710"/>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Qué es</w:t>
            </w:r>
          </w:p>
        </w:tc>
        <w:tc>
          <w:tcPr>
            <w:tcW w:type="dxa" w:w="4122"/>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MP-03 en 2035</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Consumo por día</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La velocidad de consumo: promedio (año / 240) y en el mes pico (mes pico / 20)</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22,7 hojas por día; 30 en el mes pico</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Plazo de entrega (lead time)</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Cuántos días tarda el proveedor desde que se le pide. Es tiempo, no cantidad</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7 a 10 días (Pradecon)</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Consumo mientras llega el pedido</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Lo que se gasta esperando: consumo promedio × plazo medio</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22,7 × 8,5 = 193 hojas</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Stock de seguridad</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Colchón para el mes pico y la demora máxima: consumo del pico × plazo máximo − consumo mientras llega</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30 × 10 − 193 = 107 hojas</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Punto de pedido</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El nivel de stock que dispara el pedido: consumo mientras llega + seguridad</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193 + 107 = 300 hojas</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Cantidad por pedido</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Consumo del mes pico durante los días entre pedidos (planilla de MP), en unidades de compra enteras</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30 × 20 días → 8 paquetes de 80 = 640 hojas</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Stock máximo</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Lo que hay cuando llega el pedido: seguridad + pedido</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107 + 640 = 747 hojas</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Lugares en el almacén</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Pallets, estantes o cunas que ocupa el stock máximo</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747 / 158 por lugar = 4,7</w:t>
            </w:r>
          </w:p>
        </w:tc>
      </w:tr>
    </w:tbl>
    <w:p>
      <w:pPr>
        <w:spacing w:after="100" w:before="0"/>
      </w:pPr>
      <w:r>
        <w:rPr>
          <w:rFonts w:ascii="Arial" w:cs="Arial" w:eastAsia="Arial" w:hAnsi="Arial"/>
          <w:color w:val="000000"/>
          <w:sz w:val="18"/>
          <w:szCs w:val="18"/>
        </w:rPr>
        <w:t xml:space="preserve"/>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10306"/>
      </w:tblGrid>
      <w:tr>
        <w:trPr>
          <w:cantSplit/>
        </w:trPr>
        <w:tc>
          <w:tcPr>
            <w:tcW w:type="dxa" w:w="10306"/>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G01 · </w:t>
            </w:r>
            <w:r>
              <w:rPr>
                <w:rFonts w:ascii="Arial" w:cs="Arial" w:eastAsia="Arial" w:hAnsi="Arial"/>
                <w:b/>
                <w:bCs/>
                <w:color w:val="000000"/>
                <w:sz w:val="16"/>
                <w:szCs w:val="16"/>
              </w:rPr>
              <w:t xml:space="preserve">Nivel de stock de MP-03 en 2035: cuándo se pide, cuánto se pide y el colchón</w:t>
            </w:r>
          </w:p>
          <w:p>
            <w:pPr>
              <w:spacing w:after="30"/>
              <w:jc w:val="center"/>
            </w:pPr>
            <w:r>
              <w:drawing>
                <wp:inline distT="0" distB="0" distL="0" distR="0">
                  <wp:extent cx="6477000" cy="2686050"/>
                  <wp:effectExtent t="0" r="0" b="0" l="0"/>
                  <wp:docPr id="49" name="G01" descr="Nivel de stock de MP-03 en 2035: cuándo se pide, cuánto se pide y el colchón" title="G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477000" cy="2686050"/>
                          </a:xfrm>
                          <a:prstGeom prst="rect">
                            <a:avLst/>
                          </a:prstGeom>
                        </pic:spPr>
                      </pic:pic>
                    </a:graphicData>
                  </a:graphic>
                </wp:inline>
              </w:drawing>
            </w:r>
          </w:p>
          <w:p>
            <w:pPr>
              <w:spacing w:after="80"/>
            </w:pPr>
          </w:p>
        </w:tc>
      </w:tr>
    </w:tbl>
    <w:p>
      <w:pPr>
        <w:spacing w:after="0" w:before="0" w:line="20" w:lineRule="exact"/>
      </w:pPr>
    </w:p>
    <w:p>
      <w:pPr>
        <w:spacing w:after="60" w:before="0"/>
      </w:pPr>
      <w:r>
        <w:rPr>
          <w:rFonts w:ascii="Arial" w:cs="Arial" w:eastAsia="Arial" w:hAnsi="Arial"/>
          <w:color w:val="000000"/>
          <w:sz w:val="16"/>
          <w:szCs w:val="16"/>
        </w:rPr>
        <w:t xml:space="preserve">El stock baja a la velocidad de consumo; al tocar el punto de pedido se pide; mientras llega se consume lo que cubre el punto de pedido y, si todo va normal, el pedido llega cuando queda el stock de seguridad. El colchón sólo se usa si coinciden el mes pico y la demora máxima. Si un plazo no tiene rango (un solo valor) y el material no tiene mes pico (sólo recargas), el colchón da 0: aparece en cuanto el proveedor cotice el plazo con su rango.</w:t>
      </w:r>
    </w:p>
    <w:p>
      <w:pPr>
        <w:pStyle w:val="Heading2"/>
        <w:keepNext/>
        <w:spacing w:after="80" w:before="120"/>
      </w:pPr>
      <w:r>
        <w:rPr>
          <w:rFonts w:ascii="Arial" w:cs="Arial" w:eastAsia="Arial" w:hAnsi="Arial"/>
          <w:color w:val="000000"/>
          <w:sz w:val="18"/>
          <w:szCs w:val="18"/>
        </w:rPr>
        <w:t xml:space="preserve">De dónde sale el plazo de entrega</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710"/>
        <w:gridCol w:w="1237"/>
        <w:gridCol w:w="4329"/>
        <w:gridCol w:w="1031"/>
      </w:tblGrid>
      <w:tr>
        <w:trPr>
          <w:cantSplit/>
          <w:tblHeader/>
        </w:trPr>
        <w:tc>
          <w:tcPr>
            <w:tcW w:type="dxa" w:w="3710"/>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Cotización</w:t>
            </w:r>
          </w:p>
        </w:tc>
        <w:tc>
          <w:tcPr>
            <w:tcW w:type="dxa" w:w="123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Días hábiles</w:t>
            </w:r>
          </w:p>
        </w:tc>
        <w:tc>
          <w:tcPr>
            <w:tcW w:type="dxa" w:w="432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Materiales</w:t>
            </w:r>
          </w:p>
        </w:tc>
        <w:tc>
          <w:tcPr>
            <w:tcW w:type="dxa" w:w="103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Figura</w:t>
            </w:r>
          </w:p>
        </w:tc>
      </w:tr>
      <w:tr>
        <w:trPr>
          <w:cantSplit/>
        </w:trPr>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Comercial MID: entrega inmediata</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w:t>
            </w:r>
          </w:p>
        </w:tc>
        <w:tc>
          <w:tcPr>
            <w:tcW w:type="dxa" w:w="432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MP-01</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Q04</w:t>
            </w:r>
          </w:p>
        </w:tc>
      </w:tr>
      <w:tr>
        <w:trPr>
          <w:cantSplit/>
        </w:trPr>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Pradecon (plazo del fleje; para hojas no lo informa)</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7 a 10</w:t>
            </w:r>
          </w:p>
        </w:tc>
        <w:tc>
          <w:tcPr>
            <w:tcW w:type="dxa" w:w="432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MP-02, MP-03, MP-04, MP-11, MP-12</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Q01</w:t>
            </w:r>
          </w:p>
        </w:tc>
      </w:tr>
      <w:tr>
        <w:trPr>
          <w:cantSplit/>
        </w:trPr>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Pradecon: 7 a 10 días</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7 a 10</w:t>
            </w:r>
          </w:p>
        </w:tc>
        <w:tc>
          <w:tcPr>
            <w:tcW w:type="dxa" w:w="432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MP-05, MP-13</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Q01</w:t>
            </w:r>
          </w:p>
        </w:tc>
      </w:tr>
      <w:tr>
        <w:trPr>
          <w:cantSplit/>
        </w:trPr>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Pradecon (Pacheco cotizó el mismo fleje sin plazo)</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7 a 10</w:t>
            </w:r>
          </w:p>
        </w:tc>
        <w:tc>
          <w:tcPr>
            <w:tcW w:type="dxa" w:w="432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MP-06, MP-07, MP-08, MP-09, MP-10</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Q01</w:t>
            </w:r>
          </w:p>
        </w:tc>
      </w:tr>
      <w:tr>
        <w:trPr>
          <w:cantSplit/>
        </w:trPr>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Eli-Met: 35 a 40 días corridos = 25 a 29 hábiles</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25 a 29</w:t>
            </w:r>
          </w:p>
        </w:tc>
        <w:tc>
          <w:tcPr>
            <w:tcW w:type="dxa" w:w="432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MP-18, MP-19, MP-20, MP-21</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Q03</w:t>
            </w:r>
          </w:p>
        </w:tc>
      </w:tr>
      <w:tr>
        <w:trPr>
          <w:cantSplit/>
        </w:trPr>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Air Liquide: día + 1</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w:t>
            </w:r>
          </w:p>
        </w:tc>
        <w:tc>
          <w:tcPr>
            <w:tcW w:type="dxa" w:w="432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MP-25, MP-34, MP-37</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Q03</w:t>
            </w:r>
          </w:p>
        </w:tc>
      </w:tr>
    </w:tbl>
    <w:p>
      <w:pPr>
        <w:spacing w:after="100" w:before="0"/>
      </w:pPr>
      <w:r>
        <w:rPr>
          <w:rFonts w:ascii="Arial" w:cs="Arial" w:eastAsia="Arial" w:hAnsi="Arial"/>
          <w:color w:val="000000"/>
          <w:sz w:val="18"/>
          <w:szCs w:val="18"/>
        </w:rPr>
        <w:t xml:space="preserve"/>
      </w:r>
    </w:p>
    <w:p>
      <w:pPr>
        <w:keepNext/>
        <w:spacing w:after="60" w:before="0"/>
      </w:pPr>
      <w:r>
        <w:rPr>
          <w:rFonts w:ascii="Arial" w:cs="Arial" w:eastAsia="Arial" w:hAnsi="Arial"/>
          <w:color w:val="000000"/>
          <w:sz w:val="16"/>
          <w:szCs w:val="16"/>
        </w:rPr>
        <w:t xml:space="preserve">Ninguna otra cotización trae plazo (tampoco la planilla de proveedores, que tiene esa columna vacía). Esos materiales usan el plazo de la planilla de MP o del proceso de carros, y hay que pedírselo a cada proveedor:</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680"/>
        <w:gridCol w:w="1237"/>
        <w:gridCol w:w="6390"/>
      </w:tblGrid>
      <w:tr>
        <w:trPr>
          <w:cantSplit/>
          <w:tblHeader/>
        </w:trPr>
        <w:tc>
          <w:tcPr>
            <w:tcW w:type="dxa" w:w="2680"/>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Proveedor a consultar</w:t>
            </w:r>
          </w:p>
        </w:tc>
        <w:tc>
          <w:tcPr>
            <w:tcW w:type="dxa" w:w="123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Plazo usado</w:t>
            </w:r>
          </w:p>
        </w:tc>
        <w:tc>
          <w:tcPr>
            <w:tcW w:type="dxa" w:w="6390"/>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Materiales</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Importado</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60</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MP-15, MP-16, MP-17</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Centrosider</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MP-66, MP-67</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Vladimirsky</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MP-68, MP-69</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Hierros Parrotta</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MP-70, MP-71</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Ruedar</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15</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MP-54/300, MP-54/350</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Escanort</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15</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MP-54/400</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Conarco (ESAB)</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5</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MP-23, MP-24</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Norton / Pferd</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5</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MP-92, MP-27, MP-93</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Ferretería industrial</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5</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MP-94</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Würth Argentina</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5</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MP-95, MP-86</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CyM Materiales</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7</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MP-28</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Sinteplast</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MP-31, MP-65</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DEMSA</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7 / 15</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MP-33, MP-33B, MP-36</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Polvex</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7</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MP-35, MP-40, MP-41</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Polvex / DEMSA</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30</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MP-38</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Polvex (HZ)</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20</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MP-42, MP-43, MP-44/25, MP-44/50</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Yukon</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20 / 15</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MP-45, MP-49/ABC25, MP-49/ABC50, MP-49/ABC70, MP-49/ABC100, MP-48/ABC1, MP-48/ABC2.5, MP-48/ABC5, MP-48/ABC10</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Argensold</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MP-50/M22, MP-50/M30, MP-50/2½</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Matafuegos Iglesias</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MP-50/OT</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Maxiseguridad</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15</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MP-52/ABC2.5, MP-52/ABC5, MP-52/ABC10, MP-87</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Georgia</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15</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MP-55</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Astuprint</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MP-56/ABC1, MP-56/ABC2.5, MP-56/ABC5, MP-56/ABC10, MP-56/ABC25, MP-56/ABC50, MP-56/ABC70, MP-56/ABC100, MP-80, MP-81, MP-88, MP-85, MP-57, MP-72, MP-82, MP-89, MP-90</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DPS (PBA)</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MP-78, MP-75, MP-76, MP-83</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IRAM</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MP-79</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AGC (CABA)</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MP-77, MP-84</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SonFuertes</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MP-51, MP-97</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 definir (inyectora)</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MP-62/M22, MP-62/M30, MP-62/2½</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Maxipack</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MP-59/ABC1, MP-59/ABC2.5, MP-59/ABC5, MP-59/ABC10</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IndusPallets</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5</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MP-60</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Fabricante nacional</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20</w:t>
            </w:r>
          </w:p>
        </w:tc>
        <w:tc>
          <w:tcPr>
            <w:tcW w:type="dxa" w:w="639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RV-AGUA_10l, RV-AFFF_10l, RV-AFFF_50l, RV-BC_5kg, RV-SALESK_6l, RV-CO2_2kg, RV-CO2_5kg, RV-HCFC-HFC_5kg, RV-CLASED_9l</w:t>
            </w:r>
          </w:p>
        </w:tc>
      </w:tr>
    </w:tbl>
    <w:p>
      <w:pPr>
        <w:spacing w:after="100" w:before="0"/>
      </w:pPr>
      <w:r>
        <w:rPr>
          <w:rFonts w:ascii="Arial" w:cs="Arial" w:eastAsia="Arial" w:hAnsi="Arial"/>
          <w:color w:val="000000"/>
          <w:sz w:val="18"/>
          <w:szCs w:val="18"/>
        </w:rPr>
        <w:t xml:space="preserve"/>
      </w:r>
    </w:p>
    <w:p>
      <w:pPr>
        <w:spacing w:after="60" w:before="0"/>
      </w:pPr>
      <w:r>
        <w:rPr>
          <w:rFonts w:ascii="Arial" w:cs="Arial" w:eastAsia="Arial" w:hAnsi="Arial"/>
          <w:color w:val="000000"/>
          <w:sz w:val="16"/>
          <w:szCs w:val="16"/>
        </w:rPr>
        <w:t xml:space="preserve">La unidad de compra, su contenido, los días entre pedidos y cuánto entra en un lugar salen de la planilla de MP (X07, X07B); en los insumos de carros, de las unidades de entrega del proceso de carros (P07), y en los envases de recargas, de la lista de precios (Q07).</w:t>
      </w:r>
    </w:p>
    <w:p>
      <w:pPr>
        <w:pStyle w:val="Heading2"/>
        <w:keepNext/>
        <w:spacing w:after="80" w:before="120"/>
      </w:pPr>
      <w:r>
        <w:rPr>
          <w:rFonts w:ascii="Arial" w:cs="Arial" w:eastAsia="Arial" w:hAnsi="Arial"/>
          <w:color w:val="000000"/>
          <w:sz w:val="18"/>
          <w:szCs w:val="18"/>
        </w:rPr>
        <w:t xml:space="preserve">Lugares por almacén</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153"/>
        <w:gridCol w:w="1752"/>
        <w:gridCol w:w="1752"/>
        <w:gridCol w:w="1649"/>
      </w:tblGrid>
      <w:tr>
        <w:trPr>
          <w:cantSplit/>
          <w:tblHeader/>
        </w:trPr>
        <w:tc>
          <w:tcPr>
            <w:tcW w:type="dxa" w:w="5153"/>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Almacén</w:t>
            </w:r>
          </w:p>
        </w:tc>
        <w:tc>
          <w:tcPr>
            <w:tcW w:type="dxa" w:w="1752"/>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Lugares que ocupa el stock máximo</w:t>
            </w:r>
          </w:p>
        </w:tc>
        <w:tc>
          <w:tcPr>
            <w:tcW w:type="dxa" w:w="1752"/>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Lugares que previó el proceso</w:t>
            </w:r>
          </w:p>
        </w:tc>
        <w:tc>
          <w:tcPr>
            <w:tcW w:type="dxa" w:w="164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¿Alcanza?</w:t>
            </w:r>
          </w:p>
        </w:tc>
      </w:tr>
      <w:tr>
        <w:trPr>
          <w:cantSplit/>
        </w:trPr>
        <w:tc>
          <w:tcPr>
            <w:tcW w:type="dxa" w:w="515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Almacén de producto terminado</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Lo prevé el layout</w:t>
            </w:r>
          </w:p>
        </w:tc>
      </w:tr>
      <w:tr>
        <w:trPr>
          <w:cantSplit/>
        </w:trPr>
        <w:tc>
          <w:tcPr>
            <w:tcW w:type="dxa" w:w="515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Calle de chapa (carros)</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Alcanza</w:t>
            </w:r>
          </w:p>
        </w:tc>
      </w:tr>
      <w:tr>
        <w:trPr>
          <w:cantSplit/>
        </w:trPr>
        <w:tc>
          <w:tcPr>
            <w:tcW w:type="dxa" w:w="515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Cantilever de caños y barras</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Lo prevé el layout</w:t>
            </w:r>
          </w:p>
        </w:tc>
      </w:tr>
      <w:tr>
        <w:trPr>
          <w:cantSplit/>
        </w:trPr>
        <w:tc>
          <w:tcPr>
            <w:tcW w:type="dxa" w:w="515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Chapa y fleje (manuales)</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24</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Lo prevé el layout</w:t>
            </w:r>
          </w:p>
        </w:tc>
      </w:tr>
      <w:tr>
        <w:trPr>
          <w:cantSplit/>
        </w:trPr>
        <w:tc>
          <w:tcPr>
            <w:tcW w:type="dxa" w:w="515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Depósito de polvo químico</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Lo prevé el layout</w:t>
            </w:r>
          </w:p>
        </w:tc>
      </w:tr>
      <w:tr>
        <w:trPr>
          <w:cantSplit/>
        </w:trPr>
        <w:tc>
          <w:tcPr>
            <w:tcW w:type="dxa" w:w="515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Embalaje</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48</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Lo prevé el layout</w:t>
            </w:r>
          </w:p>
        </w:tc>
      </w:tr>
      <w:tr>
        <w:trPr>
          <w:cantSplit/>
        </w:trPr>
        <w:tc>
          <w:tcPr>
            <w:tcW w:type="dxa" w:w="515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Identificación</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Lo prevé el layout</w:t>
            </w:r>
          </w:p>
        </w:tc>
      </w:tr>
      <w:tr>
        <w:trPr>
          <w:cantSplit/>
        </w:trPr>
        <w:tc>
          <w:tcPr>
            <w:tcW w:type="dxa" w:w="515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Insumos de montaje (manuales)</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28</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Lo prevé el layout</w:t>
            </w:r>
          </w:p>
        </w:tc>
      </w:tr>
      <w:tr>
        <w:trPr>
          <w:cantSplit/>
        </w:trPr>
        <w:tc>
          <w:tcPr>
            <w:tcW w:type="dxa" w:w="515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Insumos de recargas</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Lo prevé el layout</w:t>
            </w:r>
          </w:p>
        </w:tc>
      </w:tr>
      <w:tr>
        <w:trPr>
          <w:cantSplit/>
        </w:trPr>
        <w:tc>
          <w:tcPr>
            <w:tcW w:type="dxa" w:w="515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Insumos de soldadura y superficie</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11</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Lo prevé el layout</w:t>
            </w:r>
          </w:p>
        </w:tc>
      </w:tr>
      <w:tr>
        <w:trPr>
          <w:cantSplit/>
        </w:trPr>
        <w:tc>
          <w:tcPr>
            <w:tcW w:type="dxa" w:w="515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Jaula de gases</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Lo prevé el layout</w:t>
            </w:r>
          </w:p>
        </w:tc>
      </w:tr>
      <w:tr>
        <w:trPr>
          <w:cantSplit/>
        </w:trPr>
        <w:tc>
          <w:tcPr>
            <w:tcW w:type="dxa" w:w="515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Rack de casquetes y cuplas (carros)</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12</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Alcanza</w:t>
            </w:r>
          </w:p>
        </w:tc>
      </w:tr>
      <w:tr>
        <w:trPr>
          <w:cantSplit/>
        </w:trPr>
        <w:tc>
          <w:tcPr>
            <w:tcW w:type="dxa" w:w="515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Rack de insumos de montaje (carros)</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w:t>
            </w:r>
          </w:p>
        </w:tc>
        <w:tc>
          <w:tcPr>
            <w:tcW w:type="dxa" w:w="175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Alcanza</w:t>
            </w:r>
          </w:p>
        </w:tc>
      </w:tr>
    </w:tbl>
    <w:p>
      <w:pPr>
        <w:spacing w:after="100" w:before="0"/>
      </w:pPr>
      <w:r>
        <w:rPr>
          <w:rFonts w:ascii="Arial" w:cs="Arial" w:eastAsia="Arial" w:hAnsi="Arial"/>
          <w:color w:val="000000"/>
          <w:sz w:val="18"/>
          <w:szCs w:val="18"/>
        </w:rPr>
        <w:t xml:space="preserve"/>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10306"/>
      </w:tblGrid>
      <w:tr>
        <w:trPr>
          <w:cantSplit/>
        </w:trPr>
        <w:tc>
          <w:tcPr>
            <w:tcW w:type="dxa" w:w="10306"/>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M07 · </w:t>
            </w:r>
            <w:r>
              <w:rPr>
                <w:rFonts w:ascii="Arial" w:cs="Arial" w:eastAsia="Arial" w:hAnsi="Arial"/>
                <w:b/>
                <w:bCs/>
                <w:color w:val="000000"/>
                <w:sz w:val="16"/>
                <w:szCs w:val="16"/>
              </w:rPr>
              <w:t xml:space="preserve">FLAMA_MRP.xlsx, hoja POLITICA_STOCK: consumo, plazo, cuándo pedir, cuánto pedir y lugar</w:t>
            </w:r>
          </w:p>
          <w:p>
            <w:pPr>
              <w:spacing w:after="30"/>
              <w:jc w:val="center"/>
            </w:pPr>
            <w:r>
              <w:drawing>
                <wp:inline distT="0" distB="0" distL="0" distR="0">
                  <wp:extent cx="6477000" cy="2209800"/>
                  <wp:effectExtent t="0" r="0" b="0" l="0"/>
                  <wp:docPr id="50" name="M07" descr="FLAMA_MRP.xlsx, hoja POLITICA_STOCK: consumo, plazo, cuándo pedir, cuánto pedir y lugar" title="M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477000" cy="2209800"/>
                          </a:xfrm>
                          <a:prstGeom prst="rect">
                            <a:avLst/>
                          </a:prstGeom>
                        </pic:spPr>
                      </pic:pic>
                    </a:graphicData>
                  </a:graphic>
                </wp:inline>
              </w:drawing>
            </w:r>
          </w:p>
          <w:p>
            <w:pPr>
              <w:spacing w:after="80"/>
            </w:pP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Q01 · </w:t>
            </w:r>
            <w:r>
              <w:rPr>
                <w:rFonts w:ascii="Arial" w:cs="Arial" w:eastAsia="Arial" w:hAnsi="Arial"/>
                <w:b/>
                <w:bCs/>
                <w:color w:val="000000"/>
                <w:sz w:val="16"/>
                <w:szCs w:val="16"/>
              </w:rPr>
              <w:t xml:space="preserve">Cotización Pradecon (mail del 28/09/2026): plazo de entrega y peso de bobina de fleje</w:t>
            </w:r>
          </w:p>
          <w:p>
            <w:pPr>
              <w:spacing w:after="30"/>
              <w:jc w:val="center"/>
            </w:pPr>
            <w:r>
              <w:drawing>
                <wp:inline distT="0" distB="0" distL="0" distR="0">
                  <wp:extent cx="3143250" cy="590550"/>
                  <wp:effectExtent t="0" r="0" b="0" l="0"/>
                  <wp:docPr id="51" name="Q01" descr="Cotización Pradecon (mail del 28/09/2026): plazo de entrega y peso de bobina de fleje" title="Q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143250" cy="59055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Bobina de fleje de 1,8 a 2 t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Plazo de entrega: 7 a 10 días</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Q03 · </w:t>
            </w:r>
            <w:r>
              <w:rPr>
                <w:rFonts w:ascii="Arial" w:cs="Arial" w:eastAsia="Arial" w:hAnsi="Arial"/>
                <w:b/>
                <w:bCs/>
                <w:color w:val="000000"/>
                <w:sz w:val="16"/>
                <w:szCs w:val="16"/>
              </w:rPr>
              <w:t xml:space="preserve">Cotizaciones de MP por WhatsApp: Air Liquide (plazo, baterías) y Eli-Met (plazo de las cuplas)</w:t>
            </w:r>
          </w:p>
          <w:p>
            <w:pPr>
              <w:spacing w:after="30"/>
              <w:jc w:val="center"/>
            </w:pPr>
            <w:r>
              <w:drawing>
                <wp:inline distT="0" distB="0" distL="0" distR="0">
                  <wp:extent cx="3143250" cy="3257550"/>
                  <wp:effectExtent t="0" r="0" b="0" l="0"/>
                  <wp:docPr id="52" name="Q03" descr="Cotizaciones de MP por WhatsApp: Air Liquide (plazo, baterías) y Eli-Met (plazo de las cuplas)" title="Q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143250" cy="325755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Air Liquide: entrega a día + 1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Batería de 11 cilindros, 115,5 m³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Eli-Met: 35 a 40 días</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Q04 · </w:t>
            </w:r>
            <w:r>
              <w:rPr>
                <w:rFonts w:ascii="Arial" w:cs="Arial" w:eastAsia="Arial" w:hAnsi="Arial"/>
                <w:b/>
                <w:bCs/>
                <w:color w:val="000000"/>
                <w:sz w:val="16"/>
                <w:szCs w:val="16"/>
              </w:rPr>
              <w:t xml:space="preserve">Cotización Comercial MID 27626: caño, entrega inmediata</w:t>
            </w:r>
          </w:p>
          <w:p>
            <w:pPr>
              <w:spacing w:after="30"/>
              <w:jc w:val="center"/>
            </w:pPr>
            <w:r>
              <w:drawing>
                <wp:inline distT="0" distB="0" distL="0" distR="0">
                  <wp:extent cx="3143250" cy="571500"/>
                  <wp:effectExtent t="0" r="0" b="0" l="0"/>
                  <wp:docPr id="53" name="Q04" descr="Cotización Comercial MID 27626: caño, entrega inmediata" title="Q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143250" cy="57150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Entrega inmediata (de stock)</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10306"/>
      </w:tblGrid>
      <w:tr>
        <w:trPr>
          <w:cantSplit/>
        </w:trPr>
        <w:tc>
          <w:tcPr>
            <w:tcW w:type="dxa" w:w="10306"/>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X07B · </w:t>
            </w:r>
            <w:r>
              <w:rPr>
                <w:rFonts w:ascii="Arial" w:cs="Arial" w:eastAsia="Arial" w:hAnsi="Arial"/>
                <w:b/>
                <w:bCs/>
                <w:color w:val="000000"/>
                <w:sz w:val="16"/>
                <w:szCs w:val="16"/>
              </w:rPr>
              <w:t xml:space="preserve">Planilla de MP («MP Abastecimiento»): lo mismo de MP-37 a MP-65</w:t>
            </w:r>
          </w:p>
          <w:p>
            <w:pPr>
              <w:spacing w:after="30"/>
              <w:jc w:val="center"/>
            </w:pPr>
            <w:r>
              <w:drawing>
                <wp:inline distT="0" distB="0" distL="0" distR="0">
                  <wp:extent cx="6477000" cy="4114800"/>
                  <wp:effectExtent t="0" r="0" b="0" l="0"/>
                  <wp:docPr id="54" name="X07B" descr="Planilla de MP («MP Abastecimiento»): lo mismo de MP-37 a MP-65" title="X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477000" cy="411480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Lead time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Días entre pedidos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Stock de seguridad</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P07 · </w:t>
            </w:r>
            <w:r>
              <w:rPr>
                <w:rFonts w:ascii="Arial" w:cs="Arial" w:eastAsia="Arial" w:hAnsi="Arial"/>
                <w:b/>
                <w:bCs/>
                <w:color w:val="000000"/>
                <w:sz w:val="16"/>
                <w:szCs w:val="16"/>
              </w:rPr>
              <w:t xml:space="preserve">Proceso de carros, puesto 1: unidades de entrega (paquetes, pallets de casquetes, cajas de cuplas)</w:t>
            </w:r>
          </w:p>
          <w:p>
            <w:pPr>
              <w:spacing w:after="30"/>
              <w:jc w:val="center"/>
            </w:pPr>
            <w:r>
              <w:drawing>
                <wp:inline distT="0" distB="0" distL="0" distR="0">
                  <wp:extent cx="3143250" cy="1571625"/>
                  <wp:effectExtent t="0" r="0" b="0" l="0"/>
                  <wp:docPr id="55" name="P07" descr="Proceso de carros, puesto 1: unidades de entrega (paquetes, pallets de casquetes, cajas de cuplas)" title="P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143250" cy="157162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LAC 3,2: paquete de 20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LAC 4,75: paquete de 15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Casquete 10": 400 por pallet  ·  </w:t>
            </w:r>
            <w:r>
              <w:rPr>
                <w:rFonts w:ascii="Arial" w:cs="Arial" w:eastAsia="Arial" w:hAnsi="Arial"/>
                <w:b/>
                <w:bCs/>
                <w:color w:val="C00000"/>
                <w:sz w:val="13"/>
                <w:szCs w:val="13"/>
              </w:rPr>
              <w:t xml:space="preserve">4 </w:t>
            </w:r>
            <w:r>
              <w:rPr>
                <w:rFonts w:ascii="Arial" w:cs="Arial" w:eastAsia="Arial" w:hAnsi="Arial"/>
                <w:color w:val="000000"/>
                <w:sz w:val="13"/>
                <w:szCs w:val="13"/>
              </w:rPr>
              <w:t xml:space="preserve">12": 300  ·  </w:t>
            </w:r>
            <w:r>
              <w:rPr>
                <w:rFonts w:ascii="Arial" w:cs="Arial" w:eastAsia="Arial" w:hAnsi="Arial"/>
                <w:b/>
                <w:bCs/>
                <w:color w:val="C00000"/>
                <w:sz w:val="13"/>
                <w:szCs w:val="13"/>
              </w:rPr>
              <w:t xml:space="preserve">5 </w:t>
            </w:r>
            <w:r>
              <w:rPr>
                <w:rFonts w:ascii="Arial" w:cs="Arial" w:eastAsia="Arial" w:hAnsi="Arial"/>
                <w:color w:val="000000"/>
                <w:sz w:val="13"/>
                <w:szCs w:val="13"/>
              </w:rPr>
              <w:t xml:space="preserve">15": 150  ·  </w:t>
            </w:r>
            <w:r>
              <w:rPr>
                <w:rFonts w:ascii="Arial" w:cs="Arial" w:eastAsia="Arial" w:hAnsi="Arial"/>
                <w:b/>
                <w:bCs/>
                <w:color w:val="C00000"/>
                <w:sz w:val="13"/>
                <w:szCs w:val="13"/>
              </w:rPr>
              <w:t xml:space="preserve">6 </w:t>
            </w:r>
            <w:r>
              <w:rPr>
                <w:rFonts w:ascii="Arial" w:cs="Arial" w:eastAsia="Arial" w:hAnsi="Arial"/>
                <w:color w:val="000000"/>
                <w:sz w:val="13"/>
                <w:szCs w:val="13"/>
              </w:rPr>
              <w:t xml:space="preserve">Cupla M30: caja de 100  ·  </w:t>
            </w:r>
            <w:r>
              <w:rPr>
                <w:rFonts w:ascii="Arial" w:cs="Arial" w:eastAsia="Arial" w:hAnsi="Arial"/>
                <w:b/>
                <w:bCs/>
                <w:color w:val="C00000"/>
                <w:sz w:val="13"/>
                <w:szCs w:val="13"/>
              </w:rPr>
              <w:t xml:space="preserve">7 </w:t>
            </w:r>
            <w:r>
              <w:rPr>
                <w:rFonts w:ascii="Arial" w:cs="Arial" w:eastAsia="Arial" w:hAnsi="Arial"/>
                <w:color w:val="000000"/>
                <w:sz w:val="13"/>
                <w:szCs w:val="13"/>
              </w:rPr>
              <w:t xml:space="preserve">Cupla 2½": caja de 40</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Q07 · </w:t>
            </w:r>
            <w:r>
              <w:rPr>
                <w:rFonts w:ascii="Arial" w:cs="Arial" w:eastAsia="Arial" w:hAnsi="Arial"/>
                <w:b/>
                <w:bCs/>
                <w:color w:val="000000"/>
                <w:sz w:val="16"/>
                <w:szCs w:val="16"/>
              </w:rPr>
              <w:t xml:space="preserve">Lista de precios de agentes y válvulas: envases y válvulas HZ</w:t>
            </w:r>
          </w:p>
          <w:p>
            <w:pPr>
              <w:spacing w:after="30"/>
              <w:jc w:val="center"/>
            </w:pPr>
            <w:r>
              <w:drawing>
                <wp:inline distT="0" distB="0" distL="0" distR="0">
                  <wp:extent cx="3143250" cy="2819400"/>
                  <wp:effectExtent t="0" r="0" b="0" l="0"/>
                  <wp:docPr id="56" name="Q07" descr="Lista de precios de agentes y válvulas: envases y válvulas HZ" title="Q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143250" cy="2819400"/>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Polvo en bolsas de 25 kg  ·  </w:t>
            </w:r>
            <w:r>
              <w:rPr>
                <w:rFonts w:ascii="Arial" w:cs="Arial" w:eastAsia="Arial" w:hAnsi="Arial"/>
                <w:b/>
                <w:bCs/>
                <w:color w:val="C00000"/>
                <w:sz w:val="13"/>
                <w:szCs w:val="13"/>
              </w:rPr>
              <w:t xml:space="preserve">2 </w:t>
            </w:r>
            <w:r>
              <w:rPr>
                <w:rFonts w:ascii="Arial" w:cs="Arial" w:eastAsia="Arial" w:hAnsi="Arial"/>
                <w:color w:val="000000"/>
                <w:sz w:val="13"/>
                <w:szCs w:val="13"/>
              </w:rPr>
              <w:t xml:space="preserve">AFFF en bidón de 20 L  ·  </w:t>
            </w:r>
            <w:r>
              <w:rPr>
                <w:rFonts w:ascii="Arial" w:cs="Arial" w:eastAsia="Arial" w:hAnsi="Arial"/>
                <w:b/>
                <w:bCs/>
                <w:color w:val="C00000"/>
                <w:sz w:val="13"/>
                <w:szCs w:val="13"/>
              </w:rPr>
              <w:t xml:space="preserve">3 </w:t>
            </w:r>
            <w:r>
              <w:rPr>
                <w:rFonts w:ascii="Arial" w:cs="Arial" w:eastAsia="Arial" w:hAnsi="Arial"/>
                <w:color w:val="000000"/>
                <w:sz w:val="13"/>
                <w:szCs w:val="13"/>
              </w:rPr>
              <w:t xml:space="preserve">Válvula HZ M-22 (1 kg)  ·  </w:t>
            </w:r>
            <w:r>
              <w:rPr>
                <w:rFonts w:ascii="Arial" w:cs="Arial" w:eastAsia="Arial" w:hAnsi="Arial"/>
                <w:b/>
                <w:bCs/>
                <w:color w:val="C00000"/>
                <w:sz w:val="13"/>
                <w:szCs w:val="13"/>
              </w:rPr>
              <w:t xml:space="preserve">4 </w:t>
            </w:r>
            <w:r>
              <w:rPr>
                <w:rFonts w:ascii="Arial" w:cs="Arial" w:eastAsia="Arial" w:hAnsi="Arial"/>
                <w:color w:val="000000"/>
                <w:sz w:val="13"/>
                <w:szCs w:val="13"/>
              </w:rPr>
              <w:t xml:space="preserve">Válvula HZ M-30 (2,5 a 10 kg)</w:t>
            </w:r>
          </w:p>
        </w:tc>
      </w:tr>
    </w:tbl>
    <w:p>
      <w:pPr>
        <w:spacing w:after="0" w:before="0" w:line="20" w:lineRule="exact"/>
      </w:pP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M08 · </w:t>
            </w:r>
            <w:r>
              <w:rPr>
                <w:rFonts w:ascii="Arial" w:cs="Arial" w:eastAsia="Arial" w:hAnsi="Arial"/>
                <w:b/>
                <w:bCs/>
                <w:color w:val="000000"/>
                <w:sz w:val="16"/>
                <w:szCs w:val="16"/>
              </w:rPr>
              <w:t xml:space="preserve">FLAMA_MRP.xlsx, hoja POLITICA_STOCK: lugares por almacén</w:t>
            </w:r>
          </w:p>
          <w:p>
            <w:pPr>
              <w:spacing w:after="30"/>
              <w:jc w:val="center"/>
            </w:pPr>
            <w:r>
              <w:drawing>
                <wp:inline distT="0" distB="0" distL="0" distR="0">
                  <wp:extent cx="3143250" cy="1428750"/>
                  <wp:effectExtent t="0" r="0" b="0" l="0"/>
                  <wp:docPr id="57" name="M08" descr="FLAMA_MRP.xlsx, hoja POLITICA_STOCK: lugares por almacén" title="M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143250" cy="1428750"/>
                          </a:xfrm>
                          <a:prstGeom prst="rect">
                            <a:avLst/>
                          </a:prstGeom>
                        </pic:spPr>
                      </pic:pic>
                    </a:graphicData>
                  </a:graphic>
                </wp:inline>
              </w:drawing>
            </w:r>
          </w:p>
          <w:p>
            <w:pPr>
              <w:spacing w:after="80"/>
            </w:pP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tc>
      </w:tr>
    </w:tbl>
    <w:p>
      <w:pPr>
        <w:spacing w:after="0" w:before="0" w:line="20" w:lineRule="exact"/>
      </w:pPr>
    </w:p>
    <w:p>
      <w:pPr>
        <w:pStyle w:val="Heading1"/>
        <w:keepNext/>
        <w:spacing w:after="80" w:before="200"/>
      </w:pPr>
      <w:r>
        <w:rPr>
          <w:rFonts w:ascii="Arial" w:cs="Arial" w:eastAsia="Arial" w:hAnsi="Arial"/>
          <w:color w:val="000000"/>
          <w:sz w:val="18"/>
          <w:szCs w:val="18"/>
        </w:rPr>
        <w:t xml:space="preserve">6. Lo que no entra al MRP (se compra por punto de pedido)</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298"/>
        <w:gridCol w:w="7008"/>
      </w:tblGrid>
      <w:tr>
        <w:trPr>
          <w:cantSplit/>
          <w:tblHeader/>
        </w:trPr>
        <w:tc>
          <w:tcPr>
            <w:tcW w:type="dxa" w:w="329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Ítem</w:t>
            </w:r>
          </w:p>
        </w:tc>
        <w:tc>
          <w:tcPr>
            <w:tcW w:type="dxa" w:w="700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Por qué</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Puntas de contacto, disco flap de manuales</w:t>
            </w:r>
          </w:p>
        </w:tc>
        <w:tc>
          <w:tcPr>
            <w:tcW w:type="dxa" w:w="7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Ningún proceso da su consumo (la planilla de MP lo marca estimado).</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Tapones de silicona del enmascarado</w:t>
            </w:r>
          </w:p>
        </w:tc>
        <w:tc>
          <w:tcPr>
            <w:tcW w:type="dxa" w:w="7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Circulan entre pintura y carga: no se consumen por unidad.</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Film, esquineros, funda de carros</w:t>
            </w:r>
          </w:p>
        </w:tc>
        <w:tc>
          <w:tcPr>
            <w:tcW w:type="dxa" w:w="7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Los procesos no dan el consumo por pallet ni describen el embalaje del carro.</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Repuestos de recargas</w:t>
            </w:r>
          </w:p>
        </w:tc>
        <w:tc>
          <w:tcPr>
            <w:tcW w:type="dxa" w:w="7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Se cambian sólo si están dañados; el stock sale del registro de repuestos (R04).</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Fondo, lijas, cinta, desengrasante y placa de servicio (recargas)</w:t>
            </w:r>
          </w:p>
        </w:tc>
        <w:tc>
          <w:tcPr>
            <w:tcW w:type="dxa" w:w="7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Se usan sólo donde hace falta.</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Argón</w:t>
            </w:r>
          </w:p>
        </w:tc>
        <w:tc>
          <w:tcPr>
            <w:tcW w:type="dxa" w:w="7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El agente limpio se presuriza con nitrógeno, que ya se compra (R10).</w:t>
            </w:r>
          </w:p>
        </w:tc>
      </w:tr>
    </w:tbl>
    <w:p>
      <w:pPr>
        <w:spacing w:after="100" w:before="0"/>
      </w:pPr>
      <w:r>
        <w:rPr>
          <w:rFonts w:ascii="Arial" w:cs="Arial" w:eastAsia="Arial" w:hAnsi="Arial"/>
          <w:color w:val="000000"/>
          <w:sz w:val="18"/>
          <w:szCs w:val="18"/>
        </w:rPr>
        <w:t xml:space="preserve"/>
      </w:r>
    </w:p>
    <w:p>
      <w:pPr>
        <w:pStyle w:val="Heading1"/>
        <w:keepNext/>
        <w:spacing w:after="80" w:before="200"/>
      </w:pPr>
      <w:r>
        <w:rPr>
          <w:rFonts w:ascii="Arial" w:cs="Arial" w:eastAsia="Arial" w:hAnsi="Arial"/>
          <w:color w:val="000000"/>
          <w:sz w:val="18"/>
          <w:szCs w:val="18"/>
        </w:rPr>
        <w:t xml:space="preserve">7. Contraste con los procesos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298"/>
        <w:gridCol w:w="1134"/>
        <w:gridCol w:w="1134"/>
        <w:gridCol w:w="1031"/>
        <w:gridCol w:w="3710"/>
      </w:tblGrid>
      <w:tr>
        <w:trPr>
          <w:cantSplit/>
          <w:tblHeader/>
        </w:trPr>
        <w:tc>
          <w:tcPr>
            <w:tcW w:type="dxa" w:w="329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Dato (por día en el mes pico)</w:t>
            </w:r>
          </w:p>
        </w:tc>
        <w:tc>
          <w:tcPr>
            <w:tcW w:type="dxa" w:w="113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MRP</w:t>
            </w:r>
          </w:p>
        </w:tc>
        <w:tc>
          <w:tcPr>
            <w:tcW w:type="dxa" w:w="113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Proceso</w:t>
            </w:r>
          </w:p>
        </w:tc>
        <w:tc>
          <w:tcPr>
            <w:tcW w:type="dxa" w:w="103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Dif.</w:t>
            </w:r>
          </w:p>
        </w:tc>
        <w:tc>
          <w:tcPr>
            <w:tcW w:type="dxa" w:w="3710"/>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Fuente</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Caños Ø76,2 por día</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52,86</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53</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−0,3 %</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Proceso de manuales, corte de tubo (P03). La recepción dice 97 (P01), pero 1.216 tramos / 23 = 53.</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Hojas de 1,6 mm (5 kg) por día</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29,96</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37</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−19 %</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Proceso de manuales, recepción (P01)</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Granalla, kg por día</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133,92</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133</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+0,7 %</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Proceso de manuales, granallado (P04)</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Nitrógeno de manuales, m³ por día</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7,32</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7,1</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+3 %</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Proceso de manuales, presurización (P04)</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Gas MAG de manuales, m³ por día</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42,94</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48</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−10,6 %</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Proceso de manuales, recepción (P01)</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Polvo ABC de manuales, kg por día</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1.328,22</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1.254</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+5,9 %</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Proceso de manuales, carga de polvo</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Recipientes de manuales por día</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1.673,95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1.665</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+0,5 %</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Proceso de manuales (tabla de tiempos)</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Factor de pico de manuales</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1,41</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1,41</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−0,1 %</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Proceso de manuales: 1.665 / 1.184 por día</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Hojas de 4,75 mm por año</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165,2</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168</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−1,7 %</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Proceso de carros: 0,7 hojas por día × 240</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Recipientes de carros por día</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13,95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20</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−30,3 %</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Proceso de carros: 20 por día en el pico (supone promedio = 70 % del pico, P09)</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Polvo ABC 90 de carros, kg por día</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413,61</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995</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−58,4 %</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Proceso de carros, tabla 3 (P06)</w:t>
            </w:r>
          </w:p>
        </w:tc>
      </w:tr>
      <w:tr>
        <w:trPr>
          <w:cantSplit/>
        </w:trPr>
        <w:tc>
          <w:tcPr>
            <w:tcW w:type="dxa" w:w="32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Recargas de BC por mes</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13</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+7,7 %</w:t>
            </w:r>
          </w:p>
        </w:tc>
        <w:tc>
          <w:tcPr>
            <w:tcW w:type="dxa" w:w="371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Proceso de recargas BC (R07)</w:t>
            </w:r>
          </w:p>
        </w:tc>
      </w:tr>
    </w:tbl>
    <w:p>
      <w:pPr>
        <w:spacing w:after="100" w:before="0"/>
      </w:pPr>
      <w:r>
        <w:rPr>
          <w:rFonts w:ascii="Arial" w:cs="Arial" w:eastAsia="Arial" w:hAnsi="Arial"/>
          <w:color w:val="000000"/>
          <w:sz w:val="18"/>
          <w:szCs w:val="18"/>
        </w:rPr>
        <w:t xml:space="preserve"/>
      </w:r>
    </w:p>
    <w:p>
      <w:pPr>
        <w:spacing w:after="60" w:before="0"/>
      </w:pPr>
      <w:r>
        <w:rPr>
          <w:rFonts w:ascii="Arial" w:cs="Arial" w:eastAsia="Arial" w:hAnsi="Arial"/>
          <w:color w:val="000000"/>
          <w:sz w:val="16"/>
          <w:szCs w:val="16"/>
        </w:rPr>
        <w:t xml:space="preserve">Las diferencias grandes tienen causa: el proceso de manuales usa una producción del pico por modelo que suma 1.788 recipientes por día contra su propio total de 1.665; el polvo del MRP es la carga objetivo del BOM (nominal + mitad de la tolerancia); el proceso de carros supone 20 carros por día en el pico, y con la demanda de las Proyecciones son 14.</w:t>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20"/>
            </w:pPr>
            <w:r>
              <w:rPr>
                <w:rFonts w:ascii="Arial" w:cs="Arial" w:eastAsia="Arial" w:hAnsi="Arial"/>
                <w:b/>
                <w:bCs/>
                <w:color w:val="000000"/>
                <w:sz w:val="16"/>
                <w:szCs w:val="16"/>
              </w:rPr>
              <w:t xml:space="preserve">P09 · </w:t>
            </w:r>
            <w:r>
              <w:rPr>
                <w:rFonts w:ascii="Arial" w:cs="Arial" w:eastAsia="Arial" w:hAnsi="Arial"/>
                <w:b/>
                <w:bCs/>
                <w:color w:val="000000"/>
                <w:sz w:val="16"/>
                <w:szCs w:val="16"/>
              </w:rPr>
              <w:t xml:space="preserve">Proceso de carros, puesto 2: «El promedio se toma como el 70 % del pico»</w:t>
            </w:r>
          </w:p>
          <w:p>
            <w:pPr>
              <w:spacing w:after="30"/>
              <w:jc w:val="center"/>
            </w:pPr>
            <w:r>
              <w:drawing>
                <wp:inline distT="0" distB="0" distL="0" distR="0">
                  <wp:extent cx="3143250" cy="238125"/>
                  <wp:effectExtent t="0" r="0" b="0" l="0"/>
                  <wp:docPr id="58" name="P09" descr="Proceso de carros, puesto 2: «El promedio se toma como el 70 % del pico»" title="P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143250" cy="238125"/>
                          </a:xfrm>
                          <a:prstGeom prst="rect">
                            <a:avLst/>
                          </a:prstGeom>
                        </pic:spPr>
                      </pic:pic>
                    </a:graphicData>
                  </a:graphic>
                </wp:inline>
              </w:drawing>
            </w:r>
          </w:p>
          <w:p>
            <w:pPr>
              <w:spacing w:after="80"/>
            </w:pPr>
            <w:r>
              <w:rPr>
                <w:rFonts w:ascii="Arial" w:cs="Arial" w:eastAsia="Arial" w:hAnsi="Arial"/>
                <w:b/>
                <w:bCs/>
                <w:color w:val="C00000"/>
                <w:sz w:val="13"/>
                <w:szCs w:val="13"/>
              </w:rPr>
              <w:t xml:space="preserve">1 </w:t>
            </w:r>
            <w:r>
              <w:rPr>
                <w:rFonts w:ascii="Arial" w:cs="Arial" w:eastAsia="Arial" w:hAnsi="Arial"/>
                <w:color w:val="000000"/>
                <w:sz w:val="13"/>
                <w:szCs w:val="13"/>
              </w:rPr>
              <w:t xml:space="preserve">Supuesto del proceso de carros (factor de pico 1 / 0,7 = 1,43)</w:t>
            </w:r>
          </w:p>
        </w:tc>
        <w:tc>
          <w:tcPr>
            <w:tcW w:type="dxa" w:w="5153"/>
            <w:tcBorders>
              <w:top w:val="none" w:color="FFFFFF" w:sz="0"/>
              <w:left w:val="none" w:color="FFFFFF" w:sz="0"/>
              <w:bottom w:val="none" w:color="FFFFFF" w:sz="0"/>
              <w:right w:val="none" w:color="FFFFFF" w:sz="0"/>
            </w:tcBorders>
            <w:tcMar>
              <w:top w:type="dxa" w:w="60"/>
              <w:left w:type="dxa" w:w="80"/>
              <w:bottom w:type="dxa" w:w="60"/>
              <w:right w:type="dxa" w:w="80"/>
            </w:tcMar>
          </w:tcPr>
          <w:p/>
        </w:tc>
      </w:tr>
    </w:tbl>
    <w:p>
      <w:pPr>
        <w:spacing w:after="0" w:before="0" w:line="20" w:lineRule="exact"/>
      </w:pPr>
    </w:p>
    <w:p>
      <w:pPr>
        <w:pStyle w:val="Heading1"/>
        <w:keepNext/>
        <w:spacing w:after="80" w:before="200"/>
      </w:pPr>
      <w:r>
        <w:rPr>
          <w:rFonts w:ascii="Arial" w:cs="Arial" w:eastAsia="Arial" w:hAnsi="Arial"/>
          <w:color w:val="000000"/>
          <w:sz w:val="18"/>
          <w:szCs w:val="18"/>
        </w:rPr>
        <w:t xml:space="preserve">8. Pendientes</w:t>
      </w:r>
    </w:p>
    <w:p>
      <w:pPr>
        <w:pStyle w:val="ListParagraph"/>
        <w:numPr>
          <w:ilvl w:val="0"/>
          <w:numId w:val="2"/>
        </w:numPr>
        <w:spacing w:after="30" w:before="0"/>
      </w:pPr>
      <w:r>
        <w:rPr>
          <w:rFonts w:ascii="Arial" w:cs="Arial" w:eastAsia="Arial" w:hAnsi="Arial"/>
          <w:color w:val="000000"/>
          <w:sz w:val="17"/>
          <w:szCs w:val="17"/>
        </w:rPr>
        <w:t xml:space="preserve">Pedir el plazo de entrega a los proveedores sin cotización (tabla de la sección 5), con su rango mínimo y máximo.</w:t>
      </w:r>
    </w:p>
    <w:p>
      <w:pPr>
        <w:pStyle w:val="ListParagraph"/>
        <w:numPr>
          <w:ilvl w:val="0"/>
          <w:numId w:val="2"/>
        </w:numPr>
        <w:spacing w:after="30" w:before="0"/>
      </w:pPr>
      <w:r>
        <w:rPr>
          <w:rFonts w:ascii="Arial" w:cs="Arial" w:eastAsia="Arial" w:hAnsi="Arial"/>
          <w:color w:val="000000"/>
          <w:sz w:val="17"/>
          <w:szCs w:val="17"/>
        </w:rPr>
        <w:t xml:space="preserve">Dimensionamiento Técnico FLAMA: la fila «TOTAL CARROS» se suma dos veces en las recargas (376.077 en lugar de 371.908). El MRP usa el Indexado.</w:t>
      </w:r>
    </w:p>
    <w:p>
      <w:pPr>
        <w:pStyle w:val="ListParagraph"/>
        <w:numPr>
          <w:ilvl w:val="0"/>
          <w:numId w:val="2"/>
        </w:numPr>
        <w:spacing w:after="30" w:before="0"/>
      </w:pPr>
      <w:r>
        <w:rPr>
          <w:rFonts w:ascii="Arial" w:cs="Arial" w:eastAsia="Arial" w:hAnsi="Arial"/>
          <w:color w:val="000000"/>
          <w:sz w:val="17"/>
          <w:szCs w:val="17"/>
        </w:rPr>
        <w:t xml:space="preserve">Proceso de manuales: la recepción dice 97 tubos por día; son 53 (1.216 tramos / 23).</w:t>
      </w:r>
    </w:p>
    <w:p>
      <w:pPr>
        <w:pStyle w:val="ListParagraph"/>
        <w:numPr>
          <w:ilvl w:val="0"/>
          <w:numId w:val="2"/>
        </w:numPr>
        <w:spacing w:after="30" w:before="0"/>
      </w:pPr>
      <w:r>
        <w:rPr>
          <w:rFonts w:ascii="Arial" w:cs="Arial" w:eastAsia="Arial" w:hAnsi="Arial"/>
          <w:color w:val="000000"/>
          <w:sz w:val="17"/>
          <w:szCs w:val="17"/>
        </w:rPr>
        <w:t xml:space="preserve">Dimensionamiento V2: el 10 % de CO₂ y agente limpio descargados y el 15 % que se pinta están marcados por ustedes «a validar» (X11).</w:t>
      </w:r>
    </w:p>
    <w:p>
      <w:pPr>
        <w:pStyle w:val="ListParagraph"/>
        <w:numPr>
          <w:ilvl w:val="0"/>
          <w:numId w:val="2"/>
        </w:numPr>
        <w:spacing w:after="30" w:before="0"/>
      </w:pPr>
      <w:r>
        <w:rPr>
          <w:rFonts w:ascii="Arial" w:cs="Arial" w:eastAsia="Arial" w:hAnsi="Arial"/>
          <w:color w:val="000000"/>
          <w:sz w:val="17"/>
          <w:szCs w:val="17"/>
        </w:rPr>
        <w:t xml:space="preserve">Cotizar el fleje de 1,25 × 135 mm del fondo del 1 kg (disco de 112 mm) y los revendidos.</w:t>
      </w:r>
    </w:p>
    <w:p>
      <w:pPr>
        <w:pStyle w:val="Heading1"/>
        <w:keepNext/>
        <w:spacing w:after="80" w:before="200"/>
      </w:pPr>
      <w:r>
        <w:rPr>
          <w:rFonts w:ascii="Arial" w:cs="Arial" w:eastAsia="Arial" w:hAnsi="Arial"/>
          <w:color w:val="000000"/>
          <w:sz w:val="18"/>
          <w:szCs w:val="18"/>
        </w:rPr>
        <w:t xml:space="preserve">9. Fuentes</w:t>
      </w:r>
    </w:p>
    <w:p>
      <w:pPr>
        <w:pStyle w:val="ListParagraph"/>
        <w:numPr>
          <w:ilvl w:val="0"/>
          <w:numId w:val="2"/>
        </w:numPr>
        <w:spacing w:after="30" w:before="0"/>
      </w:pPr>
      <w:r>
        <w:rPr>
          <w:rFonts w:ascii="Arial" w:cs="Arial" w:eastAsia="Arial" w:hAnsi="Arial"/>
          <w:color w:val="000000"/>
          <w:sz w:val="17"/>
          <w:szCs w:val="17"/>
        </w:rPr>
        <w:t xml:space="preserve">Procesos de manuales, de carros y de recargas; Proyecciones; Dimensionamiento Técnico FLAMA y V2; FLAMA_BOM.xlsx; planilla de MP y planilla Materias Primas; cotizaciones de Pradecon, Pacheco, Comercial MID, Air Liquide, Eli-Met, lista de precios de agentes y servicio de pintura de carros.</w:t>
      </w:r>
    </w:p>
    <w:p>
      <w:pPr>
        <w:pStyle w:val="ListParagraph"/>
        <w:numPr>
          <w:ilvl w:val="0"/>
          <w:numId w:val="2"/>
        </w:numPr>
        <w:spacing w:after="30" w:before="0"/>
      </w:pPr>
      <w:r>
        <w:rPr>
          <w:rFonts w:ascii="Arial" w:cs="Arial" w:eastAsia="Arial" w:hAnsi="Arial"/>
          <w:color w:val="000000"/>
          <w:sz w:val="17"/>
          <w:szCs w:val="17"/>
        </w:rPr>
        <w:t xml:space="preserve">W1 · Sinteplast, esmalte poliuretano industrial, ficha 356 (8,75 m²/L con 40 µm): https://www.sinteplast.com.ar/admin/uploaded/fichas-tecnicas/producto-sinteplast-ficha-tecnica-356-20220223111619.pdf</w:t>
      </w:r>
    </w:p>
    <w:p>
      <w:pPr>
        <w:pStyle w:val="ListParagraph"/>
        <w:numPr>
          <w:ilvl w:val="0"/>
          <w:numId w:val="2"/>
        </w:numPr>
        <w:spacing w:after="30" w:before="0"/>
      </w:pPr>
      <w:r>
        <w:rPr>
          <w:rFonts w:ascii="Arial" w:cs="Arial" w:eastAsia="Arial" w:hAnsi="Arial"/>
          <w:color w:val="000000"/>
          <w:sz w:val="17"/>
          <w:szCs w:val="17"/>
        </w:rPr>
        <w:t xml:space="preserve">W2 · WEG Politherm 66 (poliéster, 1,51 g/cm³, 9,46 m²/kg a 70 µm): https://static.weg.net/medias/downloadcenter/hc5/h8d/boletin-tecnico-10007312-politherm-66-w-eco-li-blanco-66450-br-es.pdf</w:t>
      </w:r>
    </w:p>
    <w:p>
      <w:pPr>
        <w:pStyle w:val="ListParagraph"/>
        <w:numPr>
          <w:ilvl w:val="0"/>
          <w:numId w:val="2"/>
        </w:numPr>
        <w:spacing w:after="30" w:before="0"/>
      </w:pPr>
      <w:r>
        <w:rPr>
          <w:rFonts w:ascii="Arial" w:cs="Arial" w:eastAsia="Arial" w:hAnsi="Arial"/>
          <w:color w:val="000000"/>
          <w:sz w:val="17"/>
          <w:szCs w:val="17"/>
        </w:rPr>
        <w:t xml:space="preserve">W3 · Products Finishing (Powder Coating Institute): 95 a 98 % de aprovechamiento con recuperación: https://pfonline.com/articles/hte-powder-coatings-take-coverage-to-the-next-level</w:t>
      </w:r>
    </w:p>
    <w:sectPr>
      <w:footerReference w:type="default" r:id="rId6"/>
      <w:pgSz w:w="11906" w:h="16838" w:orient="portrait"/>
      <w:pgMar w:top="800" w:right="800" w:bottom="800" w:left="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4"/>
        <w:szCs w:val="14"/>
      </w:rPr>
      <w:t xml:space="preserve">Justificación del MRP — FLAMA S.A. — pág. </w:t>
    </w:r>
    <w:r>
      <w:rPr>
        <w:rFonts w:ascii="Arial" w:cs="Arial" w:eastAsia="Arial" w:hAnsi="Arial"/>
        <w:color w:val="808080"/>
        <w:sz w:val="14"/>
        <w:szCs w:val="14"/>
      </w:rPr>
      <w:fldChar w:fldCharType="begin"/>
      <w:instrText xml:space="preserve">PAGE</w:instrText>
      <w:fldChar w:fldCharType="separate"/>
      <w:fldChar w:fldCharType="end"/>
    </w:r>
    <w:r>
      <w:rPr>
        <w:rFonts w:ascii="Arial" w:cs="Arial" w:eastAsia="Arial" w:hAnsi="Arial"/>
        <w:color w:val="808080"/>
        <w:sz w:val="14"/>
        <w:szCs w:val="14"/>
      </w:rPr>
      <w:t xml:space="preserve"> de </w:t>
    </w:r>
    <w:r>
      <w:rPr>
        <w:rFonts w:ascii="Arial" w:cs="Arial" w:eastAsia="Arial" w:hAnsi="Arial"/>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color w:val="000000"/>
      <w:sz w:val="26"/>
      <w:szCs w:val="26"/>
    </w:rPr>
  </w:style>
  <w:style w:type="paragraph" w:styleId="Heading2">
    <w:name w:val="Heading 2"/>
    <w:basedOn w:val="Normal"/>
    <w:next w:val="Normal"/>
    <w:qFormat/>
    <w:pPr>
      <w:spacing w:after="60" w:before="120"/>
      <w:outlineLvl w:val="1"/>
    </w:pPr>
    <w:rPr>
      <w:rFonts w:ascii="Arial" w:cs="Arial" w:eastAsia="Arial" w:hAnsi="Arial"/>
      <w:b/>
      <w:bCs/>
      <w:color w:val="595959"/>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4213b167feb63b0dd0e07557496910d8f37984f.png"/><Relationship Id="rId9" Type="http://schemas.openxmlformats.org/officeDocument/2006/relationships/image" Target="media/4dbae766619e6768fbae20f6a21f8592bacac1af.png"/><Relationship Id="rId10" Type="http://schemas.openxmlformats.org/officeDocument/2006/relationships/image" Target="media/7870aeb976ef4b6d8c7df38569cd4cef9075546b.png"/><Relationship Id="rId11" Type="http://schemas.openxmlformats.org/officeDocument/2006/relationships/image" Target="media/a525264cf012779cde8f868f6be6b94643ee59d6.png"/><Relationship Id="rId12" Type="http://schemas.openxmlformats.org/officeDocument/2006/relationships/image" Target="media/55ec909e9d412d99b91a565e5616d23b3c45baf3.png"/><Relationship Id="rId13" Type="http://schemas.openxmlformats.org/officeDocument/2006/relationships/image" Target="media/800201d10c67b0e895796077e4223d4324fcc806.png"/><Relationship Id="rId14" Type="http://schemas.openxmlformats.org/officeDocument/2006/relationships/image" Target="media/6138e17d32a87c872ca83dcb94874f343cf60ba3.png"/><Relationship Id="rId15" Type="http://schemas.openxmlformats.org/officeDocument/2006/relationships/image" Target="media/b7b9442cea4287d3501f1bd367425b7e78d450f4.png"/><Relationship Id="rId16" Type="http://schemas.openxmlformats.org/officeDocument/2006/relationships/image" Target="media/716ec5e692e0611e956782782c54a9fb8fa5b62e.png"/><Relationship Id="rId17" Type="http://schemas.openxmlformats.org/officeDocument/2006/relationships/image" Target="media/9d986220e3ba7937a5abdccecce1b0d4a2a672c5.png"/><Relationship Id="rId18" Type="http://schemas.openxmlformats.org/officeDocument/2006/relationships/image" Target="media/2e9c0951a1ad843926fd8d8d52881db8edf2082d.png"/><Relationship Id="rId19" Type="http://schemas.openxmlformats.org/officeDocument/2006/relationships/image" Target="media/2a79042876404a7318f78de8bec658185461f377.png"/><Relationship Id="rId20" Type="http://schemas.openxmlformats.org/officeDocument/2006/relationships/image" Target="media/0f43ab1f6ffcd18ce5dbe05b52151731d2547feb.png"/><Relationship Id="rId21" Type="http://schemas.openxmlformats.org/officeDocument/2006/relationships/image" Target="media/e21e7b12bd71bbd168bc0f87b57e674caf1e282a.png"/><Relationship Id="rId22" Type="http://schemas.openxmlformats.org/officeDocument/2006/relationships/image" Target="media/021ea7d3e8f846a684b8c9f4462acef76fe0511c.png"/><Relationship Id="rId23" Type="http://schemas.openxmlformats.org/officeDocument/2006/relationships/image" Target="media/295265efae9a5ee2c40d11ccdc86b075aee395ba.png"/><Relationship Id="rId24" Type="http://schemas.openxmlformats.org/officeDocument/2006/relationships/image" Target="media/1b6c84b9b43335540e280c5b4a9de332bb4902c8.png"/><Relationship Id="rId25" Type="http://schemas.openxmlformats.org/officeDocument/2006/relationships/image" Target="media/31a87bca5f08a17d76a90a663841aaccaffb5fc5.png"/><Relationship Id="rId26" Type="http://schemas.openxmlformats.org/officeDocument/2006/relationships/image" Target="media/9cdcea73fb5e55f5913bbe1b0d3ab2af90f33e2d.png"/><Relationship Id="rId27" Type="http://schemas.openxmlformats.org/officeDocument/2006/relationships/image" Target="media/a4e28632a6f9c2213d6f62dba756653c9799d83c.png"/><Relationship Id="rId28" Type="http://schemas.openxmlformats.org/officeDocument/2006/relationships/image" Target="media/25363b90a287ffd0903c77518fa174264b3514ef.png"/><Relationship Id="rId29" Type="http://schemas.openxmlformats.org/officeDocument/2006/relationships/image" Target="media/d259c104e329549ed0b854605dfdfd4c1046daf6.png"/><Relationship Id="rId30" Type="http://schemas.openxmlformats.org/officeDocument/2006/relationships/image" Target="media/33043e2d8464e6c9df41468137079bd1de856b9c.png"/><Relationship Id="rId31" Type="http://schemas.openxmlformats.org/officeDocument/2006/relationships/image" Target="media/d8b928126d50608b91335cadb7835816b4c10a3f.png"/><Relationship Id="rId32" Type="http://schemas.openxmlformats.org/officeDocument/2006/relationships/image" Target="media/3ce8c0ce868c860b8ec551621094cf529c14bc0d.png"/><Relationship Id="rId33" Type="http://schemas.openxmlformats.org/officeDocument/2006/relationships/image" Target="media/957ad3e81d2140dd50c0a8deb24426e8f968fe8f.png"/><Relationship Id="rId34" Type="http://schemas.openxmlformats.org/officeDocument/2006/relationships/image" Target="media/bd480337e93fcb4ed3648080fc83831838d75d3a.png"/><Relationship Id="rId35" Type="http://schemas.openxmlformats.org/officeDocument/2006/relationships/image" Target="media/6634fd5177a4a5bdc7f94c72e6409712914b4e50.png"/><Relationship Id="rId36" Type="http://schemas.openxmlformats.org/officeDocument/2006/relationships/image" Target="media/4931fbcc46ed458c02ae0e7ffaab69dd9590c7d6.png"/><Relationship Id="rId37" Type="http://schemas.openxmlformats.org/officeDocument/2006/relationships/image" Target="media/a6220433bd759a87758c6c757d46746d8a84472b.png"/><Relationship Id="rId38" Type="http://schemas.openxmlformats.org/officeDocument/2006/relationships/image" Target="media/18548a0f710db5991a8e05f65fe2ea286714b619.png"/><Relationship Id="rId39" Type="http://schemas.openxmlformats.org/officeDocument/2006/relationships/image" Target="media/7b0e63a114ddd11a5739c6515bb4ad7a5a81d3c0.png"/><Relationship Id="rId40" Type="http://schemas.openxmlformats.org/officeDocument/2006/relationships/image" Target="media/5135af77b6fbf49c1b5278d09fdbe6e32ce945f7.png"/><Relationship Id="rId41" Type="http://schemas.openxmlformats.org/officeDocument/2006/relationships/image" Target="media/3c278eeb4c2460b602d9d771fe3a16fb72cb8838.png"/><Relationship Id="rId42" Type="http://schemas.openxmlformats.org/officeDocument/2006/relationships/image" Target="media/d9942a79db0ba4a2887e1e081f7c48808d597cbb.png"/><Relationship Id="rId43" Type="http://schemas.openxmlformats.org/officeDocument/2006/relationships/image" Target="media/43586d34cb6f12f3c197329ad026cad10a69d3b1.png"/><Relationship Id="rId44" Type="http://schemas.openxmlformats.org/officeDocument/2006/relationships/image" Target="media/5953713c785de537c99a8118ab3adc2ef8b4baee.png"/><Relationship Id="rId45" Type="http://schemas.openxmlformats.org/officeDocument/2006/relationships/image" Target="media/7c37fe55af16f71af8bab32a8a289452e74f7653.png"/><Relationship Id="rId46" Type="http://schemas.openxmlformats.org/officeDocument/2006/relationships/image" Target="media/b22ee18a7a8571e533b10a53b1f50806182095cc.png"/><Relationship Id="rId47" Type="http://schemas.openxmlformats.org/officeDocument/2006/relationships/image" Target="media/23f76c778371634b4e7387cc2177bccf97a22d7b.png"/><Relationship Id="rId48" Type="http://schemas.openxmlformats.org/officeDocument/2006/relationships/image" Target="media/3e8a69f1723979a98caf007c8f9b8783cab1f897.png"/><Relationship Id="rId49" Type="http://schemas.openxmlformats.org/officeDocument/2006/relationships/image" Target="media/4f82e9319d7a560e4d6d78a8c35918b4684ad6f9.png"/><Relationship Id="rId50" Type="http://schemas.openxmlformats.org/officeDocument/2006/relationships/image" Target="media/00919738cd7007ed227a5377a9b594b7e9344a53.png"/><Relationship Id="rId51" Type="http://schemas.openxmlformats.org/officeDocument/2006/relationships/image" Target="media/ec392203541376f0a8d30224a46d6d9713e1805b.png"/><Relationship Id="rId52" Type="http://schemas.openxmlformats.org/officeDocument/2006/relationships/image" Target="media/7690b4d05541409a81430d8eaf50d662ae986fd2.png"/><Relationship Id="rId53" Type="http://schemas.openxmlformats.org/officeDocument/2006/relationships/image" Target="media/947b3ca5f891e97204bc2b1e61c687efb87469de.png"/><Relationship Id="rId54" Type="http://schemas.openxmlformats.org/officeDocument/2006/relationships/image" Target="media/7dfe86483dd8c82cea885c084396751ac1b0479f.png"/><Relationship Id="rId55" Type="http://schemas.openxmlformats.org/officeDocument/2006/relationships/image" Target="media/37bb1265f46144e48156aa3d52bf894e7266ca66.png"/><Relationship Id="rId56" Type="http://schemas.openxmlformats.org/officeDocument/2006/relationships/image" Target="media/1877b84afc4827e1b0c1687a07b5cb6fc53b4a97.png"/><Relationship Id="rId57" Type="http://schemas.openxmlformats.org/officeDocument/2006/relationships/image" Target="media/79a3a173b2a71aa3040ba6926d9e7a1b268b3593.png"/><Relationship Id="rId58" Type="http://schemas.openxmlformats.org/officeDocument/2006/relationships/image" Target="media/eb9e1cdaa19f71fdc1fbac73b700c658ca67b170.png"/><Relationship Id="rId59" Type="http://schemas.openxmlformats.org/officeDocument/2006/relationships/image" Target="media/539f8d877ffd41e1b26c400cc65f709af2e5be76.png"/><Relationship Id="rId60" Type="http://schemas.openxmlformats.org/officeDocument/2006/relationships/image" Target="media/bc3ab887e4dfd642de965e4ba93761aa751bc245.png"/><Relationship Id="rId61" Type="http://schemas.openxmlformats.org/officeDocument/2006/relationships/image" Target="media/358dfab36a41ec04c190cb78b1e9e8f472a96693.png"/><Relationship Id="rId62" Type="http://schemas.openxmlformats.org/officeDocument/2006/relationships/image" Target="media/0b5b7e707e6d6b286e0d6ec652c1419b43fa03e8.png"/><Relationship Id="rId63" Type="http://schemas.openxmlformats.org/officeDocument/2006/relationships/image" Target="media/aa6bd6c4f8c579cd6c88513ad196d092d5c4bfa4.png"/><Relationship Id="rId64" Type="http://schemas.openxmlformats.org/officeDocument/2006/relationships/image" Target="media/c0e45f5ccca3e41e55d33bfb2f85fd62faca3b9a.png"/><Relationship Id="rId65" Type="http://schemas.openxmlformats.org/officeDocument/2006/relationships/image" Target="media/1d4af63d51c2c353a8a7170df58e5c183bc1d520.pn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Justificación del MRP</dc:title>
  <dc:creator>FLAMA S.A.</dc:creator>
  <cp:lastModifiedBy>Un-named</cp:lastModifiedBy>
  <cp:revision>1</cp:revision>
  <dcterms:created xsi:type="dcterms:W3CDTF">2026-10-12T23:03:47.983Z</dcterms:created>
  <dcterms:modified xsi:type="dcterms:W3CDTF">2026-10-12T23:03:47.983Z</dcterms:modified>
</cp:coreProperties>
</file>

<file path=docProps/custom.xml><?xml version="1.0" encoding="utf-8"?>
<Properties xmlns="http://schemas.openxmlformats.org/officeDocument/2006/custom-properties" xmlns:vt="http://schemas.openxmlformats.org/officeDocument/2006/docPropsVTypes"/>
</file>