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W34, buscados del 12 al 13/10/2026). Ese plazo va marcado «Aproximado»: aproxima el del proveedor directo para justificar la política y se confirma al cotizarle.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AcerosYa (Sarandí), caños estructurales en barras de 6 m: entrega dentro de los 7 días del pago = 5 hábiles (radio de 30 km)</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Morshop, ruedas industriales y de goma maciza para carros: despacha a las 24 a 72 h hábiles del pago y el correo entrega en 48 h en Buenos Aires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EGM Trader (Florida, PBA), importador de granalla de acero esférica en bolsa de 25 kg y big bag: su publicación sale con envío en el día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Enamels (Lanús), distribuidora de pintura en polvo: entrega inmediata por stock en el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Grupo Oxicas (Villa Constitución, Santa Fe), polvo ABC 60 de DEMSA en bolsa de 25 kg: despacha a las 24 a 48 h del pago por OCA, que entrega en 48 a 96 h hábiles = 3 a 6 hábiles (DEMSA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el polvo de DEMSA en Grupo Oxicas: despacho de 24 a 48 h + OCA en 48 a 96 h hábiles (nadie publica el plazo de este agente)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Vernassa (CABA), concentrado AFFF de baja expansión al 1, 3 o 6 % en bidón de 20 L: plazo de entrega inmediato (Polvex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El Galpón (Corrientes), válvulas de 1 kg y de 5 y 10 kg, manómetro de 1,4 MPa y manguera de 5 kg: prepara el pedido en 48 h y despacha por Correo Argentino (2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los repuestos de matafuego de El Galpón (Corrientes): 48 h de preparación + Correo Argentino en 2 a 5 días hábiles (nadie publica el plazo de esta pieza)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Aconcagua (José C. Paz), soportes de pared de 2,5 a 10 kg y de vehículo de 1 kg: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 la Dirección Provincial las expide al representante de la firma inscripta al pagar el arancel (aproximado con el trámite de la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IRAM provee las estampillas sólo al licenciatario; se toma el criterio de las estampillas DPS: se retiran al pagarlas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Pinturerías Mafer, que vende Sinteplast (epoxi y poliuretano): 2 a 10 días hábiles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 su catálogo tiene agua y AFFF 10 l, AFFF 50 l, BC 5 kg y CO₂ 2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Matafuegos Aconcagua vende el extintor clase D de 5 kg (se encarga indicando los metales):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del proveedor ni de otros del rubro en el país (se buscaron en cinco rondas, primero en PBA y después en otras provincias: sitios, preguntas frecuentes, condiciones de envío y directorios de caños, ruedas, abrasivos, granalla, pintura en polvo industrial (Sinteplast, LAF, Interpon, Arnum-As), esmalte, agentes extintores, válvulas, manómetros, mangueras, tubos pescantes, conjuntos de seguridad, obleas, estampillas, tapones y matafuegos de reventa; los pliegos de compras públicas no sirven porque traen el plazo que exige el comprador).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(Lerma 63, CABA), 4862-1323 · info@acplind.com: 500.000 protectores de rosca en stock en 300 medidas (GAS, BSP y NPT), sin días publicados</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pedir el plazo de los tapones a ACPLIND o a la inyectora.</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pStyle w:val="ListParagraph"/>
        <w:numPr>
          <w:ilvl w:val="0"/>
          <w:numId w:val="2"/>
        </w:numPr>
        <w:spacing w:after="30" w:before="0"/>
      </w:pPr>
      <w:r>
        <w:rPr>
          <w:rFonts w:ascii="Arial" w:cs="Arial" w:eastAsia="Arial" w:hAnsi="Arial"/>
          <w:color w:val="000000"/>
          <w:sz w:val="17"/>
          <w:szCs w:val="17"/>
        </w:rPr>
        <w:t xml:space="preserve">W19 · Esinex (Billinghurst), repuestos: tubos de pesca para matafuegos de 2,5, 5, 10 y 25 kg, con portacaño o filtro, para polvo, clase K y agua; no publica plazo: https://www.esinex.com.ar/product-page/tubo-de-pesca</w:t>
      </w:r>
    </w:p>
    <w:p>
      <w:pPr>
        <w:pStyle w:val="ListParagraph"/>
        <w:numPr>
          <w:ilvl w:val="0"/>
          <w:numId w:val="2"/>
        </w:numPr>
        <w:spacing w:after="30" w:before="0"/>
      </w:pPr>
      <w:r>
        <w:rPr>
          <w:rFonts w:ascii="Arial" w:cs="Arial" w:eastAsia="Arial" w:hAnsi="Arial"/>
          <w:color w:val="000000"/>
          <w:sz w:val="17"/>
          <w:szCs w:val="17"/>
        </w:rPr>
        <w:t xml:space="preserve">W20 · Securitá, distribuidora de seguridad industrial, repuestos: caños de pesca para matafuegos de 2,5, 5 y 10 kg; no publica plazo: http://www.securitá.com.ar/p/repuestos.html</w:t>
      </w:r>
    </w:p>
    <w:p>
      <w:pPr>
        <w:pStyle w:val="ListParagraph"/>
        <w:numPr>
          <w:ilvl w:val="0"/>
          <w:numId w:val="2"/>
        </w:numPr>
        <w:spacing w:after="30" w:before="0"/>
      </w:pPr>
      <w:r>
        <w:rPr>
          <w:rFonts w:ascii="Arial" w:cs="Arial" w:eastAsia="Arial" w:hAnsi="Arial"/>
          <w:color w:val="000000"/>
          <w:sz w:val="17"/>
          <w:szCs w:val="17"/>
        </w:rPr>
        <w:t xml:space="preserve">W21 · Matafuegos Mozart (Valentín Alsina, Lanús), fabricante de componentes, válvulas y matafuegos desde los años 70; su ABC lleva tubo de pesca de acero al carbono; no publica plazo: http://www.mozartsrl.com.ar/matafuegos-extintores-de-abc.htm</w:t>
      </w:r>
    </w:p>
    <w:p>
      <w:pPr>
        <w:pStyle w:val="ListParagraph"/>
        <w:numPr>
          <w:ilvl w:val="0"/>
          <w:numId w:val="2"/>
        </w:numPr>
        <w:spacing w:after="30" w:before="0"/>
      </w:pPr>
      <w:r>
        <w:rPr>
          <w:rFonts w:ascii="Arial" w:cs="Arial" w:eastAsia="Arial" w:hAnsi="Arial"/>
          <w:color w:val="000000"/>
          <w:sz w:val="17"/>
          <w:szCs w:val="17"/>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pStyle w:val="ListParagraph"/>
        <w:numPr>
          <w:ilvl w:val="0"/>
          <w:numId w:val="2"/>
        </w:numPr>
        <w:spacing w:after="30" w:before="0"/>
      </w:pPr>
      <w:r>
        <w:rPr>
          <w:rFonts w:ascii="Arial" w:cs="Arial" w:eastAsia="Arial" w:hAnsi="Arial"/>
          <w:color w:val="000000"/>
          <w:sz w:val="17"/>
          <w:szCs w:val="17"/>
        </w:rPr>
        <w:t xml:space="preserve">W23 · Matafuegos Georgia (La Paternal, CABA), venta mayorista; caño de pesca de acero al carbono en sus matafuegos de agua; no publica plazo: https://www.matafuegosgeorgia.com/prodcat/10-agua/</w:t>
      </w:r>
    </w:p>
    <w:p>
      <w:pPr>
        <w:pStyle w:val="ListParagraph"/>
        <w:numPr>
          <w:ilvl w:val="0"/>
          <w:numId w:val="2"/>
        </w:numPr>
        <w:spacing w:after="30" w:before="0"/>
      </w:pPr>
      <w:r>
        <w:rPr>
          <w:rFonts w:ascii="Arial" w:cs="Arial" w:eastAsia="Arial" w:hAnsi="Arial"/>
          <w:color w:val="000000"/>
          <w:sz w:val="17"/>
          <w:szCs w:val="17"/>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pStyle w:val="ListParagraph"/>
        <w:numPr>
          <w:ilvl w:val="0"/>
          <w:numId w:val="2"/>
        </w:numPr>
        <w:spacing w:after="30" w:before="0"/>
      </w:pPr>
      <w:r>
        <w:rPr>
          <w:rFonts w:ascii="Arial" w:cs="Arial" w:eastAsia="Arial" w:hAnsi="Arial"/>
          <w:color w:val="000000"/>
          <w:sz w:val="17"/>
          <w:szCs w:val="17"/>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pStyle w:val="ListParagraph"/>
        <w:numPr>
          <w:ilvl w:val="0"/>
          <w:numId w:val="2"/>
        </w:numPr>
        <w:spacing w:after="30" w:before="0"/>
      </w:pPr>
      <w:r>
        <w:rPr>
          <w:rFonts w:ascii="Arial" w:cs="Arial" w:eastAsia="Arial" w:hAnsi="Arial"/>
          <w:color w:val="000000"/>
          <w:sz w:val="17"/>
          <w:szCs w:val="17"/>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pStyle w:val="ListParagraph"/>
        <w:numPr>
          <w:ilvl w:val="0"/>
          <w:numId w:val="2"/>
        </w:numPr>
        <w:spacing w:after="30" w:before="0"/>
      </w:pPr>
      <w:r>
        <w:rPr>
          <w:rFonts w:ascii="Arial" w:cs="Arial" w:eastAsia="Arial" w:hAnsi="Arial"/>
          <w:color w:val="000000"/>
          <w:sz w:val="17"/>
          <w:szCs w:val="17"/>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pStyle w:val="ListParagraph"/>
        <w:numPr>
          <w:ilvl w:val="0"/>
          <w:numId w:val="2"/>
        </w:numPr>
        <w:spacing w:after="30" w:before="0"/>
      </w:pPr>
      <w:r>
        <w:rPr>
          <w:rFonts w:ascii="Arial" w:cs="Arial" w:eastAsia="Arial" w:hAnsi="Arial"/>
          <w:color w:val="000000"/>
          <w:sz w:val="17"/>
          <w:szCs w:val="17"/>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pStyle w:val="ListParagraph"/>
        <w:numPr>
          <w:ilvl w:val="0"/>
          <w:numId w:val="2"/>
        </w:numPr>
        <w:spacing w:after="30" w:before="0"/>
      </w:pPr>
      <w:r>
        <w:rPr>
          <w:rFonts w:ascii="Arial" w:cs="Arial" w:eastAsia="Arial" w:hAnsi="Arial"/>
          <w:color w:val="000000"/>
          <w:sz w:val="17"/>
          <w:szCs w:val="17"/>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pStyle w:val="ListParagraph"/>
        <w:numPr>
          <w:ilvl w:val="0"/>
          <w:numId w:val="2"/>
        </w:numPr>
        <w:spacing w:after="30" w:before="0"/>
      </w:pPr>
      <w:r>
        <w:rPr>
          <w:rFonts w:ascii="Arial" w:cs="Arial" w:eastAsia="Arial" w:hAnsi="Arial"/>
          <w:color w:val="000000"/>
          <w:sz w:val="17"/>
          <w:szCs w:val="17"/>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pStyle w:val="ListParagraph"/>
        <w:numPr>
          <w:ilvl w:val="0"/>
          <w:numId w:val="2"/>
        </w:numPr>
        <w:spacing w:after="30" w:before="0"/>
      </w:pPr>
      <w:r>
        <w:rPr>
          <w:rFonts w:ascii="Arial" w:cs="Arial" w:eastAsia="Arial" w:hAnsi="Arial"/>
          <w:color w:val="000000"/>
          <w:sz w:val="17"/>
          <w:szCs w:val="17"/>
        </w:rPr>
        <w:t xml:space="preserve">W31 · Enamels (Lanús), distribuidora de pintura en polvo: entrega inmediata por su stock y su red de distribución en el GBA: https://www.enamels.com.ar/la-empresa/</w:t>
      </w:r>
    </w:p>
    <w:p>
      <w:pPr>
        <w:pStyle w:val="ListParagraph"/>
        <w:numPr>
          <w:ilvl w:val="0"/>
          <w:numId w:val="2"/>
        </w:numPr>
        <w:spacing w:after="30" w:before="0"/>
      </w:pPr>
      <w:r>
        <w:rPr>
          <w:rFonts w:ascii="Arial" w:cs="Arial" w:eastAsia="Arial" w:hAnsi="Arial"/>
          <w:color w:val="000000"/>
          <w:sz w:val="17"/>
          <w:szCs w:val="17"/>
        </w:rPr>
        <w:t xml:space="preserve">W32 · Pinturerías Mafer, términos y condiciones: entrega en 2 a 10 días hábiles en CABA y GBA: https://www.pintureriasmafer.com.ar/terminos-y-condiciones/ ; vende Sinteplast y la línea epoxi y poliuretano: https://www.pintureriasmafer.com.ar/hogar-y-obra/epoxi-y-poliuretano/</w:t>
      </w:r>
    </w:p>
    <w:p>
      <w:pPr>
        <w:pStyle w:val="ListParagraph"/>
        <w:numPr>
          <w:ilvl w:val="0"/>
          <w:numId w:val="2"/>
        </w:numPr>
        <w:spacing w:after="30" w:before="0"/>
      </w:pPr>
      <w:r>
        <w:rPr>
          <w:rFonts w:ascii="Arial" w:cs="Arial" w:eastAsia="Arial" w:hAnsi="Arial"/>
          <w:color w:val="000000"/>
          <w:sz w:val="17"/>
          <w:szCs w:val="17"/>
        </w:rPr>
        <w:t xml:space="preserve">W33 · Resolución 349/07 (PBA): la Dirección Provincial de Control Ambiental expide tarjetas y estampillas a los representantes de las firmas inscriptas, previo pago del arancel: https://www.ambiente.gba.gob.ar/sites/default/files/RESOLUCION%20349%2007.pdf</w:t>
      </w:r>
    </w:p>
    <w:p>
      <w:pPr>
        <w:pStyle w:val="ListParagraph"/>
        <w:numPr>
          <w:ilvl w:val="0"/>
          <w:numId w:val="2"/>
        </w:numPr>
        <w:spacing w:after="30" w:before="0"/>
      </w:pPr>
      <w:r>
        <w:rPr>
          <w:rFonts w:ascii="Arial" w:cs="Arial" w:eastAsia="Arial" w:hAnsi="Arial"/>
          <w:color w:val="000000"/>
          <w:sz w:val="17"/>
          <w:szCs w:val="17"/>
        </w:rPr>
        <w:t xml:space="preserve">W34 · IRAM, Anexo R de sellos de protección contra incendios: los extintores certificados llevan estampillas provistas exclusivamente por el IRAM: https://sellos.iram.org.ar/manuales/Anexo_R-Proteccion_contra_Incendios.pdf</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e8f766c2bb377826e9bca907a21b1188a74c7881.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7db962da10ca778200a5b521562c720c2e5b2c68.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2026-10-13T00:50:00.454Z</dcterms:created>
  <dcterms:modified xsi:type="dcterms:W3CDTF">2026-10-13T00:50:00.457Z</dcterms:modified>
</cp:coreProperties>
</file>

<file path=docProps/custom.xml><?xml version="1.0" encoding="utf-8"?>
<Properties xmlns="http://schemas.openxmlformats.org/officeDocument/2006/custom-properties" xmlns:vt="http://schemas.openxmlformats.org/officeDocument/2006/docPropsVTypes"/>
</file>