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 w:line="276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FLAMA S.A. · Resumen 2035</w:t>
      </w:r>
    </w:p>
    <w:p>
      <w:pPr>
        <w:spacing w:after="60" w:before="0" w:line="276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Materia prima, balanceo, pulmones, producto terminado y despacho, en pocas páginas</w:t>
      </w:r>
    </w:p>
    <w:p>
      <w:pPr>
        <w:spacing w:after="60" w:before="0" w:line="276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Fuentes: Balanceo-FLAMA2035, PULMONES-FLAMA2035, PTPINTADO-FLAMA2035, MP-FLAMA2035 y Guion de exposición</w:t>
      </w:r>
    </w:p>
    <w:p>
      <w:pPr>
        <w:pStyle w:val="Heading1"/>
        <w:keepNext/>
        <w:spacing w:after="120" w:before="240" w:line="276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La idea en un minuto</w:t>
      </w:r>
    </w:p>
    <w:p>
      <w:pPr>
        <w:spacing w:after="100" w:before="0" w:line="276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Se sigue el material de punta a punta: entra, se fabrica, espera entre puestos y sale. Cinco decisiones ordenan todo:</w:t>
      </w:r>
    </w:p>
    <w:p>
      <w:pPr>
        <w:pStyle w:val="ListParagraph"/>
        <w:numPr>
          <w:ilvl w:val="0"/>
          <w:numId w:val="2"/>
        </w:numPr>
        <w:spacing w:after="40" w:before="0" w:line="276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Se compra en la unidad en que se usa.</w:t>
      </w:r>
      <w:r>
        <w:rPr>
          <w:rFonts w:ascii="Arial" w:cs="Arial" w:eastAsia="Arial" w:hAnsi="Arial"/>
          <w:color w:val="000000"/>
          <w:sz w:val="19"/>
          <w:szCs w:val="19"/>
        </w:rPr>
        <w:t xml:space="preserve"> El paquete de chapa es una tanda de corte y el rollo de fleje una tanda de la prensa.</w:t>
      </w:r>
    </w:p>
    <w:p>
      <w:pPr>
        <w:pStyle w:val="ListParagraph"/>
        <w:numPr>
          <w:ilvl w:val="0"/>
          <w:numId w:val="2"/>
        </w:numPr>
        <w:spacing w:after="40" w:before="0" w:line="276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Ningún puesto pasa el 90 %.</w:t>
      </w:r>
      <w:r>
        <w:rPr>
          <w:rFonts w:ascii="Arial" w:cs="Arial" w:eastAsia="Arial" w:hAnsi="Arial"/>
          <w:color w:val="000000"/>
          <w:sz w:val="19"/>
          <w:szCs w:val="19"/>
        </w:rPr>
        <w:t xml:space="preserve"> El cuello de manuales es la soldadura longitudinal de 2,5 a 10 kg, al 81 %.</w:t>
      </w:r>
    </w:p>
    <w:p>
      <w:pPr>
        <w:pStyle w:val="ListParagraph"/>
        <w:numPr>
          <w:ilvl w:val="0"/>
          <w:numId w:val="2"/>
        </w:numPr>
        <w:spacing w:after="40" w:before="0" w:line="276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Tandas y ola.</w:t>
      </w:r>
      <w:r>
        <w:rPr>
          <w:rFonts w:ascii="Arial" w:cs="Arial" w:eastAsia="Arial" w:hAnsi="Arial"/>
          <w:color w:val="000000"/>
          <w:sz w:val="19"/>
          <w:szCs w:val="19"/>
        </w:rPr>
        <w:t xml:space="preserve"> Las máquinas con cambio caro trabajan por tandas; el resto pasa en ola, al ritmo de la soldadura circunferencial.</w:t>
      </w:r>
    </w:p>
    <w:p>
      <w:pPr>
        <w:pStyle w:val="ListParagraph"/>
        <w:numPr>
          <w:ilvl w:val="0"/>
          <w:numId w:val="2"/>
        </w:numPr>
        <w:spacing w:after="40" w:before="0" w:line="276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Pulmones solo donde se junta material.</w:t>
      </w:r>
      <w:r>
        <w:rPr>
          <w:rFonts w:ascii="Arial" w:cs="Arial" w:eastAsia="Arial" w:hAnsi="Arial"/>
          <w:color w:val="000000"/>
          <w:sz w:val="19"/>
          <w:szCs w:val="19"/>
        </w:rPr>
        <w:t xml:space="preserve"> Se simuló el plan y va estante solo donde el puesto que consume es más lento.</w:t>
      </w:r>
    </w:p>
    <w:p>
      <w:pPr>
        <w:pStyle w:val="ListParagraph"/>
        <w:numPr>
          <w:ilvl w:val="0"/>
          <w:numId w:val="2"/>
        </w:numPr>
        <w:spacing w:after="40" w:before="0" w:line="276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El producto terminado sale con días fijos.</w:t>
      </w:r>
      <w:r>
        <w:rPr>
          <w:rFonts w:ascii="Arial" w:cs="Arial" w:eastAsia="Arial" w:hAnsi="Arial"/>
          <w:color w:val="000000"/>
          <w:sz w:val="19"/>
          <w:szCs w:val="19"/>
        </w:rPr>
        <w:t xml:space="preserve"> Los carros van al pintor cada 2 días y no se retienen al final.</w:t>
      </w:r>
    </w:p>
    <w:p>
      <w:pPr>
        <w:spacing w:after="120" w:before="0" w:line="276"/>
      </w:pPr>
      <w:r>
        <w:rPr>
          <w:rFonts w:ascii="Arial" w:cs="Arial" w:eastAsia="Arial" w:hAnsi="Arial"/>
          <w:color w:val="595959"/>
          <w:sz w:val="16"/>
          <w:szCs w:val="16"/>
        </w:rPr>
        <w:t xml:space="preserve">En total se reservan 793 m², contra 1.004 m² del planteo anterior.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74"/>
        <w:gridCol w:w="4953"/>
        <w:gridCol w:w="2179"/>
      </w:tblGrid>
      <w:tr>
        <w:trPr>
          <w:cantSplit/>
          <w:tblHeader/>
        </w:trPr>
        <w:tc>
          <w:tcPr>
            <w:tcW w:type="dxa" w:w="27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0000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Tema</w:t>
            </w:r>
          </w:p>
        </w:tc>
        <w:tc>
          <w:tcPr>
            <w:tcW w:type="dxa" w:w="49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0000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Número</w:t>
            </w:r>
          </w:p>
        </w:tc>
        <w:tc>
          <w:tcPr>
            <w:tcW w:type="dxa" w:w="21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0000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Dónde sale</w:t>
            </w:r>
          </w:p>
        </w:tc>
      </w:tr>
      <w:tr>
        <w:trPr>
          <w:cantSplit/>
        </w:trPr>
        <w:tc>
          <w:tcPr>
            <w:tcW w:type="dxa" w:w="27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Manuales 2035</w:t>
            </w:r>
          </w:p>
        </w:tc>
        <w:tc>
          <w:tcPr>
            <w:tcW w:type="dxa" w:w="49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284.463 recipientes/año · 1.280 por día en enero</w:t>
            </w:r>
          </w:p>
        </w:tc>
        <w:tc>
          <w:tcPr>
            <w:tcW w:type="dxa" w:w="21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Balanceo, Carga</w:t>
            </w:r>
          </w:p>
        </w:tc>
      </w:tr>
      <w:tr>
        <w:trPr>
          <w:cantSplit/>
        </w:trPr>
        <w:tc>
          <w:tcPr>
            <w:tcW w:type="dxa" w:w="27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Carros / recargas (su mes pico)</w:t>
            </w:r>
          </w:p>
        </w:tc>
        <w:tc>
          <w:tcPr>
            <w:tcW w:type="dxa" w:w="49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14 carros/día en marzo · 589 equipos/día en diciembre</w:t>
            </w:r>
          </w:p>
        </w:tc>
        <w:tc>
          <w:tcPr>
            <w:tcW w:type="dxa" w:w="21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Balanceo, Carga</w:t>
            </w:r>
          </w:p>
        </w:tc>
      </w:tr>
      <w:tr>
        <w:trPr>
          <w:cantSplit/>
        </w:trPr>
        <w:tc>
          <w:tcPr>
            <w:tcW w:type="dxa" w:w="27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Cuello de manuales</w:t>
            </w:r>
          </w:p>
        </w:tc>
        <w:tc>
          <w:tcPr>
            <w:tcW w:type="dxa" w:w="49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Sold. longitudinal 2,5–10 kg: 81,2 % (tope 90 %)</w:t>
            </w:r>
          </w:p>
        </w:tc>
        <w:tc>
          <w:tcPr>
            <w:tcW w:type="dxa" w:w="21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Balanceo, Rueda</w:t>
            </w:r>
          </w:p>
        </w:tc>
      </w:tr>
      <w:tr>
        <w:trPr>
          <w:cantSplit/>
        </w:trPr>
        <w:tc>
          <w:tcPr>
            <w:tcW w:type="dxa" w:w="27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Calendario</w:t>
            </w:r>
          </w:p>
        </w:tc>
        <w:tc>
          <w:tcPr>
            <w:tcW w:type="dxa" w:w="49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Se repite cada 16 días hábiles</w:t>
            </w:r>
          </w:p>
        </w:tc>
        <w:tc>
          <w:tcPr>
            <w:tcW w:type="dxa" w:w="21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Balanceo, Rueda</w:t>
            </w:r>
          </w:p>
        </w:tc>
      </w:tr>
      <w:tr>
        <w:trPr>
          <w:cantSplit/>
        </w:trPr>
        <w:tc>
          <w:tcPr>
            <w:tcW w:type="dxa" w:w="27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Pulmones de manuales</w:t>
            </w:r>
          </w:p>
        </w:tc>
        <w:tc>
          <w:tcPr>
            <w:tcW w:type="dxa" w:w="49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20.801 piezas · 44 módulos · 32 carros · 108,3 m²</w:t>
            </w:r>
          </w:p>
        </w:tc>
        <w:tc>
          <w:tcPr>
            <w:tcW w:type="dxa" w:w="21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Pulmones</w:t>
            </w:r>
          </w:p>
        </w:tc>
      </w:tr>
      <w:tr>
        <w:trPr>
          <w:cantSplit/>
        </w:trPr>
        <w:tc>
          <w:tcPr>
            <w:tcW w:type="dxa" w:w="27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Pulmones de carros</w:t>
            </w:r>
          </w:p>
        </w:tc>
        <w:tc>
          <w:tcPr>
            <w:tcW w:type="dxa" w:w="49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178 recipientes · 47,3 m²</w:t>
            </w:r>
          </w:p>
        </w:tc>
        <w:tc>
          <w:tcPr>
            <w:tcW w:type="dxa" w:w="21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Pulmones</w:t>
            </w:r>
          </w:p>
        </w:tc>
      </w:tr>
      <w:tr>
        <w:trPr>
          <w:cantSplit/>
        </w:trPr>
        <w:tc>
          <w:tcPr>
            <w:tcW w:type="dxa" w:w="27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Almacén de MP</w:t>
            </w:r>
          </w:p>
        </w:tc>
        <w:tc>
          <w:tcPr>
            <w:tcW w:type="dxa" w:w="49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119 lugares · 221,8 m² · 596 pedidos/año</w:t>
            </w:r>
          </w:p>
        </w:tc>
        <w:tc>
          <w:tcPr>
            <w:tcW w:type="dxa" w:w="21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MP</w:t>
            </w:r>
          </w:p>
        </w:tc>
      </w:tr>
      <w:tr>
        <w:trPr>
          <w:cantSplit/>
        </w:trPr>
        <w:tc>
          <w:tcPr>
            <w:tcW w:type="dxa" w:w="27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Almacén de PT</w:t>
            </w:r>
          </w:p>
        </w:tc>
        <w:tc>
          <w:tcPr>
            <w:tcW w:type="dxa" w:w="49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85 pallets · 43 carros en el piso · 272,6 m²</w:t>
            </w:r>
          </w:p>
        </w:tc>
        <w:tc>
          <w:tcPr>
            <w:tcW w:type="dxa" w:w="21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PT y Balanceo</w:t>
            </w:r>
          </w:p>
        </w:tc>
      </w:tr>
      <w:tr>
        <w:trPr>
          <w:cantSplit/>
        </w:trPr>
        <w:tc>
          <w:tcPr>
            <w:tcW w:type="dxa" w:w="27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Total a reservar</w:t>
            </w:r>
          </w:p>
        </w:tc>
        <w:tc>
          <w:tcPr>
            <w:tcW w:type="dxa" w:w="49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793,3 m² (antes 1.004,0)</w:t>
            </w:r>
          </w:p>
        </w:tc>
        <w:tc>
          <w:tcPr>
            <w:tcW w:type="dxa" w:w="21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Balanceo, Pulmones</w:t>
            </w:r>
          </w:p>
        </w:tc>
      </w:tr>
    </w:tbl>
    <w:p>
      <w:pPr>
        <w:spacing w:after="120"/>
      </w:pPr>
    </w:p>
    <w:p>
      <w:pPr>
        <w:pStyle w:val="Heading1"/>
        <w:keepNext/>
        <w:spacing w:after="120" w:before="240" w:line="276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1. Cuánto se fabrica (Balanceo)</w:t>
      </w:r>
    </w:p>
    <w:p>
      <w:pPr>
        <w:pStyle w:val="ListParagraph"/>
        <w:numPr>
          <w:ilvl w:val="0"/>
          <w:numId w:val="2"/>
        </w:numPr>
        <w:spacing w:after="40" w:before="0" w:line="276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Se balancea la producción, no la venta.</w:t>
      </w:r>
      <w:r>
        <w:rPr>
          <w:rFonts w:ascii="Arial" w:cs="Arial" w:eastAsia="Arial" w:hAnsi="Arial"/>
          <w:color w:val="000000"/>
          <w:sz w:val="19"/>
          <w:szCs w:val="19"/>
        </w:rPr>
        <w:t xml:space="preserve"> La planta fabrica parejo: de agosto a noviembre arma el sobrestock y en diciembre y enero lo consume. Ningún mes pasa el 9 % del año.</w:t>
      </w:r>
    </w:p>
    <w:p>
      <w:pPr>
        <w:pStyle w:val="ListParagraph"/>
        <w:numPr>
          <w:ilvl w:val="0"/>
          <w:numId w:val="2"/>
        </w:numPr>
        <w:spacing w:after="40" w:before="0" w:line="276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Mes de cálculo: enero de 2035</w:t>
      </w:r>
      <w:r>
        <w:rPr>
          <w:rFonts w:ascii="Arial" w:cs="Arial" w:eastAsia="Arial" w:hAnsi="Arial"/>
          <w:color w:val="000000"/>
          <w:sz w:val="19"/>
          <w:szCs w:val="19"/>
        </w:rPr>
        <w:t xml:space="preserve">, con 1.280 manuales por día. Se usa la mezcla real (71 % de 1 kg, 22 % de 5 kg, 5 % de 2,5 kg y 1 % de 10 kg): con un recipiente promedio el cuello parece holgado, porque el 10 kg es el 1 % de las unidades pero tarda 115 s en la soldadura longitudinal.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85"/>
        <w:gridCol w:w="1189"/>
        <w:gridCol w:w="1387"/>
        <w:gridCol w:w="3764"/>
        <w:gridCol w:w="1981"/>
      </w:tblGrid>
      <w:tr>
        <w:trPr>
          <w:cantSplit/>
          <w:tblHeader/>
        </w:trPr>
        <w:tc>
          <w:tcPr>
            <w:tcW w:type="dxa" w:w="15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0000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Línea</w:t>
            </w:r>
          </w:p>
        </w:tc>
        <w:tc>
          <w:tcPr>
            <w:tcW w:type="dxa" w:w="11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0000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Por día</w:t>
            </w:r>
          </w:p>
        </w:tc>
        <w:tc>
          <w:tcPr>
            <w:tcW w:type="dxa" w:w="13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0000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Mes pico</w:t>
            </w:r>
          </w:p>
        </w:tc>
        <w:tc>
          <w:tcPr>
            <w:tcW w:type="dxa" w:w="37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0000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Cuello de botella</w:t>
            </w:r>
          </w:p>
        </w:tc>
        <w:tc>
          <w:tcPr>
            <w:tcW w:type="dxa" w:w="19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0000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Carga</w:t>
            </w:r>
          </w:p>
        </w:tc>
      </w:tr>
      <w:tr>
        <w:trPr>
          <w:cantSplit/>
        </w:trPr>
        <w:tc>
          <w:tcPr>
            <w:tcW w:type="dxa" w:w="15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Manuales</w:t>
            </w:r>
          </w:p>
        </w:tc>
        <w:tc>
          <w:tcPr>
            <w:tcW w:type="dxa" w:w="11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1.280</w:t>
            </w:r>
          </w:p>
        </w:tc>
        <w:tc>
          <w:tcPr>
            <w:tcW w:type="dxa" w:w="13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Enero</w:t>
            </w:r>
          </w:p>
        </w:tc>
        <w:tc>
          <w:tcPr>
            <w:tcW w:type="dxa" w:w="37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Sold. longitudinal 2,5–10 kg</w:t>
            </w:r>
          </w:p>
        </w:tc>
        <w:tc>
          <w:tcPr>
            <w:tcW w:type="dxa" w:w="19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81,2 %</w:t>
            </w:r>
          </w:p>
        </w:tc>
      </w:tr>
      <w:tr>
        <w:trPr>
          <w:cantSplit/>
        </w:trPr>
        <w:tc>
          <w:tcPr>
            <w:tcW w:type="dxa" w:w="15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Carros</w:t>
            </w:r>
          </w:p>
        </w:tc>
        <w:tc>
          <w:tcPr>
            <w:tcW w:type="dxa" w:w="11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14</w:t>
            </w:r>
          </w:p>
        </w:tc>
        <w:tc>
          <w:tcPr>
            <w:tcW w:type="dxa" w:w="13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Marzo</w:t>
            </w:r>
          </w:p>
        </w:tc>
        <w:tc>
          <w:tcPr>
            <w:tcW w:type="dxa" w:w="37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Soldadura de accesorios</w:t>
            </w:r>
          </w:p>
        </w:tc>
        <w:tc>
          <w:tcPr>
            <w:tcW w:type="dxa" w:w="19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52,3 %</w:t>
            </w:r>
          </w:p>
        </w:tc>
      </w:tr>
      <w:tr>
        <w:trPr>
          <w:cantSplit/>
        </w:trPr>
        <w:tc>
          <w:tcPr>
            <w:tcW w:type="dxa" w:w="15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Recargas</w:t>
            </w:r>
          </w:p>
        </w:tc>
        <w:tc>
          <w:tcPr>
            <w:tcW w:type="dxa" w:w="11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589</w:t>
            </w:r>
          </w:p>
        </w:tc>
        <w:tc>
          <w:tcPr>
            <w:tcW w:type="dxa" w:w="13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Diciembre</w:t>
            </w:r>
          </w:p>
        </w:tc>
        <w:tc>
          <w:tcPr>
            <w:tcW w:type="dxa" w:w="37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Ensayo de pérdidas</w:t>
            </w:r>
          </w:p>
        </w:tc>
        <w:tc>
          <w:tcPr>
            <w:tcW w:type="dxa" w:w="19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87,3 %</w:t>
            </w:r>
          </w:p>
        </w:tc>
      </w:tr>
    </w:tbl>
    <w:p>
      <w:pPr>
        <w:spacing w:after="120"/>
      </w:pPr>
    </w:p>
    <w:p>
      <w:pPr>
        <w:spacing w:after="120" w:before="0" w:line="276"/>
      </w:pPr>
      <w:r>
        <w:rPr>
          <w:rFonts w:ascii="Arial" w:cs="Arial" w:eastAsia="Arial" w:hAnsi="Arial"/>
          <w:color w:val="595959"/>
          <w:sz w:val="16"/>
          <w:szCs w:val="16"/>
        </w:rPr>
        <w:t xml:space="preserve">Carga = piezas del día × tiempo de cada modelo. Capacidad = máquinas × turnos × 450 min. Tope del 90 % para fallas y variaciones.</w:t>
      </w:r>
    </w:p>
    <w:p>
      <w:pPr>
        <w:pStyle w:val="Heading2"/>
        <w:keepNext/>
        <w:spacing w:after="80" w:before="180" w:line="276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1.1 Tandas: las máquinas con cambio caro</w:t>
      </w:r>
    </w:p>
    <w:p>
      <w:pPr>
        <w:pStyle w:val="ListParagraph"/>
        <w:numPr>
          <w:ilvl w:val="0"/>
          <w:numId w:val="2"/>
        </w:numPr>
        <w:spacing w:after="40" w:before="0" w:line="276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Regla.</w:t>
      </w:r>
      <w:r>
        <w:rPr>
          <w:rFonts w:ascii="Arial" w:cs="Arial" w:eastAsia="Arial" w:hAnsi="Arial"/>
          <w:color w:val="000000"/>
          <w:sz w:val="19"/>
          <w:szCs w:val="19"/>
        </w:rPr>
        <w:t xml:space="preserve"> Cada tanda dura al menos 3 veces lo que lleva el cambio (el cambio pesa como mucho el 25 %), y las frecuencias son 1, 2, 4, 8 o 16 días, así el calendario se repite cada 16 días hábiles.</w:t>
      </w:r>
    </w:p>
    <w:p>
      <w:pPr>
        <w:pStyle w:val="ListParagraph"/>
        <w:numPr>
          <w:ilvl w:val="0"/>
          <w:numId w:val="2"/>
        </w:numPr>
        <w:spacing w:after="40" w:before="0" w:line="276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Guillotinas.</w:t>
      </w:r>
      <w:r>
        <w:rPr>
          <w:rFonts w:ascii="Arial" w:cs="Arial" w:eastAsia="Arial" w:hAnsi="Arial"/>
          <w:color w:val="000000"/>
          <w:sz w:val="19"/>
          <w:szCs w:val="19"/>
        </w:rPr>
        <w:t xml:space="preserve"> 1 kg y 5 kg todos los días, 2,5 kg cada 8, 10 kg cada 16 y carros cada 4. Cada una sola va holgada (65 % y 38 %), pero juntas suman 464 min/día: hacen falta 2 operarios de corte.</w:t>
      </w:r>
    </w:p>
    <w:p>
      <w:pPr>
        <w:pStyle w:val="ListParagraph"/>
        <w:numPr>
          <w:ilvl w:val="0"/>
          <w:numId w:val="2"/>
        </w:numPr>
        <w:spacing w:after="40" w:before="0" w:line="276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Embutidora.</w:t>
      </w:r>
      <w:r>
        <w:rPr>
          <w:rFonts w:ascii="Arial" w:cs="Arial" w:eastAsia="Arial" w:hAnsi="Arial"/>
          <w:color w:val="000000"/>
          <w:sz w:val="19"/>
          <w:szCs w:val="19"/>
        </w:rPr>
        <w:t xml:space="preserve"> 8 matrices con 90 min de cambio: cambiar todas cada día serían 720 min, el 80 % de la prensa. Por eso cada matriz trabaja cada 4 a 16 días y la prensa queda al 47,9 %. Cúpula y fondo de un modelo van en días seguidos.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87"/>
        <w:gridCol w:w="1486"/>
        <w:gridCol w:w="1783"/>
        <w:gridCol w:w="1486"/>
        <w:gridCol w:w="1882"/>
        <w:gridCol w:w="1882"/>
      </w:tblGrid>
      <w:tr>
        <w:trPr>
          <w:cantSplit/>
          <w:tblHeader/>
        </w:trPr>
        <w:tc>
          <w:tcPr>
            <w:tcW w:type="dxa" w:w="13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0000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Formato</w:t>
            </w:r>
          </w:p>
        </w:tc>
        <w:tc>
          <w:tcPr>
            <w:tcW w:type="dxa" w:w="14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0000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Ola (cada días)</w:t>
            </w:r>
          </w:p>
        </w:tc>
        <w:tc>
          <w:tcPr>
            <w:tcW w:type="dxa" w:w="1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0000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Guillotina (cada días)</w:t>
            </w:r>
          </w:p>
        </w:tc>
        <w:tc>
          <w:tcPr>
            <w:tcW w:type="dxa" w:w="14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0000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Hojas por tanda</w:t>
            </w:r>
          </w:p>
        </w:tc>
        <w:tc>
          <w:tcPr>
            <w:tcW w:type="dxa" w:w="18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0000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Embutidora (cada días)</w:t>
            </w:r>
          </w:p>
        </w:tc>
        <w:tc>
          <w:tcPr>
            <w:tcW w:type="dxa" w:w="18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0000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Piezas por tanda</w:t>
            </w:r>
          </w:p>
        </w:tc>
      </w:tr>
      <w:tr>
        <w:trPr>
          <w:cantSplit/>
        </w:trPr>
        <w:tc>
          <w:tcPr>
            <w:tcW w:type="dxa" w:w="13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 kg</w:t>
            </w:r>
          </w:p>
        </w:tc>
        <w:tc>
          <w:tcPr>
            <w:tcW w:type="dxa" w:w="14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1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14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21</w:t>
            </w:r>
          </w:p>
        </w:tc>
        <w:tc>
          <w:tcPr>
            <w:tcW w:type="dxa" w:w="18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18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3.647</w:t>
            </w:r>
          </w:p>
        </w:tc>
      </w:tr>
      <w:tr>
        <w:trPr>
          <w:cantSplit/>
        </w:trPr>
        <w:tc>
          <w:tcPr>
            <w:tcW w:type="dxa" w:w="13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2,5 kg</w:t>
            </w:r>
          </w:p>
        </w:tc>
        <w:tc>
          <w:tcPr>
            <w:tcW w:type="dxa" w:w="14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1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8</w:t>
            </w:r>
          </w:p>
        </w:tc>
        <w:tc>
          <w:tcPr>
            <w:tcW w:type="dxa" w:w="14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19</w:t>
            </w:r>
          </w:p>
        </w:tc>
        <w:tc>
          <w:tcPr>
            <w:tcW w:type="dxa" w:w="18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16</w:t>
            </w:r>
          </w:p>
        </w:tc>
        <w:tc>
          <w:tcPr>
            <w:tcW w:type="dxa" w:w="18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1.017</w:t>
            </w:r>
          </w:p>
        </w:tc>
      </w:tr>
      <w:tr>
        <w:trPr>
          <w:cantSplit/>
        </w:trPr>
        <w:tc>
          <w:tcPr>
            <w:tcW w:type="dxa" w:w="13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 kg</w:t>
            </w:r>
          </w:p>
        </w:tc>
        <w:tc>
          <w:tcPr>
            <w:tcW w:type="dxa" w:w="14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1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14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24</w:t>
            </w:r>
          </w:p>
        </w:tc>
        <w:tc>
          <w:tcPr>
            <w:tcW w:type="dxa" w:w="18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8</w:t>
            </w:r>
          </w:p>
        </w:tc>
        <w:tc>
          <w:tcPr>
            <w:tcW w:type="dxa" w:w="18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2.299</w:t>
            </w:r>
          </w:p>
        </w:tc>
      </w:tr>
      <w:tr>
        <w:trPr>
          <w:cantSplit/>
        </w:trPr>
        <w:tc>
          <w:tcPr>
            <w:tcW w:type="dxa" w:w="13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 kg</w:t>
            </w:r>
          </w:p>
        </w:tc>
        <w:tc>
          <w:tcPr>
            <w:tcW w:type="dxa" w:w="14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1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16</w:t>
            </w:r>
          </w:p>
        </w:tc>
        <w:tc>
          <w:tcPr>
            <w:tcW w:type="dxa" w:w="14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19</w:t>
            </w:r>
          </w:p>
        </w:tc>
        <w:tc>
          <w:tcPr>
            <w:tcW w:type="dxa" w:w="18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16</w:t>
            </w:r>
          </w:p>
        </w:tc>
        <w:tc>
          <w:tcPr>
            <w:tcW w:type="dxa" w:w="18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278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80" w:before="180" w:line="276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1.2 La ola y el marcapasos</w:t>
      </w:r>
    </w:p>
    <w:p>
      <w:pPr>
        <w:pStyle w:val="ListParagraph"/>
        <w:numPr>
          <w:ilvl w:val="0"/>
          <w:numId w:val="2"/>
        </w:numPr>
        <w:spacing w:after="40" w:before="0" w:line="276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Ola.</w:t>
      </w:r>
      <w:r>
        <w:rPr>
          <w:rFonts w:ascii="Arial" w:cs="Arial" w:eastAsia="Arial" w:hAnsi="Arial"/>
          <w:color w:val="000000"/>
          <w:sz w:val="19"/>
          <w:szCs w:val="19"/>
        </w:rPr>
        <w:t xml:space="preserve"> Del cilindrado al embalaje, cada formato pasa el mismo día por todos los puestos: pulmones chicos, el primero que entra sale primero (un defecto se ve rápido) y un solo plan para toda la línea.</w:t>
      </w:r>
    </w:p>
    <w:p>
      <w:pPr>
        <w:pStyle w:val="ListParagraph"/>
        <w:numPr>
          <w:ilvl w:val="0"/>
          <w:numId w:val="2"/>
        </w:numPr>
        <w:spacing w:after="40" w:before="0" w:line="276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Marcapasos: la soldadura circunferencial (73 %)</w:t>
      </w:r>
      <w:r>
        <w:rPr>
          <w:rFonts w:ascii="Arial" w:cs="Arial" w:eastAsia="Arial" w:hAnsi="Arial"/>
          <w:color w:val="000000"/>
          <w:sz w:val="19"/>
          <w:szCs w:val="19"/>
        </w:rPr>
        <w:t xml:space="preserve">, porque ahí se juntan las dos ramas, cuerpo y cúpula.</w:t>
      </w:r>
    </w:p>
    <w:p>
      <w:pPr>
        <w:pStyle w:val="ListParagraph"/>
        <w:numPr>
          <w:ilvl w:val="0"/>
          <w:numId w:val="2"/>
        </w:numPr>
        <w:spacing w:after="40" w:before="0" w:line="276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Marcado del número de serie</w:t>
      </w:r>
      <w:r>
        <w:rPr>
          <w:rFonts w:ascii="Arial" w:cs="Arial" w:eastAsia="Arial" w:hAnsi="Arial"/>
          <w:color w:val="000000"/>
          <w:sz w:val="19"/>
          <w:szCs w:val="19"/>
        </w:rPr>
        <w:t xml:space="preserve"> en el desarrollo plano, entre la guillotina 2 y el cilindrado. Hasta 2033 un solo puesto (en 2033 llega al 85 % y pasa a ser el cuello); desde 2034, dos.</w:t>
      </w:r>
    </w:p>
    <w:p>
      <w:pPr>
        <w:pStyle w:val="Heading2"/>
        <w:keepNext/>
        <w:spacing w:after="80" w:before="180" w:line="276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1.3 Carros y recargas</w:t>
      </w:r>
    </w:p>
    <w:p>
      <w:pPr>
        <w:pStyle w:val="ListParagraph"/>
        <w:numPr>
          <w:ilvl w:val="0"/>
          <w:numId w:val="2"/>
        </w:numPr>
        <w:spacing w:after="40" w:before="0" w:line="276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Carros.</w:t>
      </w:r>
      <w:r>
        <w:rPr>
          <w:rFonts w:ascii="Arial" w:cs="Arial" w:eastAsia="Arial" w:hAnsi="Arial"/>
          <w:color w:val="000000"/>
          <w:sz w:val="19"/>
          <w:szCs w:val="19"/>
        </w:rPr>
        <w:t xml:space="preserve"> 52 % en marzo, en la soldadura de accesorios: un soldador atiende armado, circunferencial y accesorios.</w:t>
      </w:r>
    </w:p>
    <w:p>
      <w:pPr>
        <w:pStyle w:val="ListParagraph"/>
        <w:numPr>
          <w:ilvl w:val="0"/>
          <w:numId w:val="2"/>
        </w:numPr>
        <w:spacing w:after="40" w:before="0" w:line="276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Recargas.</w:t>
      </w:r>
      <w:r>
        <w:rPr>
          <w:rFonts w:ascii="Arial" w:cs="Arial" w:eastAsia="Arial" w:hAnsi="Arial"/>
          <w:color w:val="000000"/>
          <w:sz w:val="19"/>
          <w:szCs w:val="19"/>
        </w:rPr>
        <w:t xml:space="preserve"> 87 % en diciembre en el ensayo de pérdidas: si crece la demanda, segundo turno ahí. En planta hay 779 equipos en 45 jaulas (108 m²), por la ley de Little: equipos por hora × (tiempo de operación + 0,5 h de espera).</w:t>
      </w:r>
    </w:p>
    <w:p>
      <w:pPr>
        <w:pStyle w:val="Heading1"/>
        <w:keepNext/>
        <w:spacing w:after="120" w:before="240" w:line="276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2. Materia prima (MP)</w:t>
      </w:r>
    </w:p>
    <w:p>
      <w:pPr>
        <w:pStyle w:val="Heading2"/>
        <w:keepNext/>
        <w:spacing w:after="80" w:before="180" w:line="276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2.1 Se compra en la unidad en que se usa</w:t>
      </w:r>
    </w:p>
    <w:p>
      <w:pPr>
        <w:pStyle w:val="ListParagraph"/>
        <w:numPr>
          <w:ilvl w:val="0"/>
          <w:numId w:val="2"/>
        </w:numPr>
        <w:spacing w:after="40" w:before="0" w:line="276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Chapa.</w:t>
      </w:r>
      <w:r>
        <w:rPr>
          <w:rFonts w:ascii="Arial" w:cs="Arial" w:eastAsia="Arial" w:hAnsi="Arial"/>
          <w:color w:val="000000"/>
          <w:sz w:val="19"/>
          <w:szCs w:val="19"/>
        </w:rPr>
        <w:t xml:space="preserve"> El paquete es la tanda de corte: 21 hojas del 1 kg (todos los días), 19 del 2,5 kg (cada 8 días), 24 del 5 kg (todos los días), 19 del 10 kg (cada 16 días); para carros, 7 hojas de 3,2 mm y 3 de 4,75 mm (cada 4 días). Entra entero a la mesa elevadora de la guillotina 1 y nunca vuelve empezado al almacén.</w:t>
      </w:r>
    </w:p>
    <w:p>
      <w:pPr>
        <w:pStyle w:val="ListParagraph"/>
        <w:numPr>
          <w:ilvl w:val="0"/>
          <w:numId w:val="2"/>
        </w:numPr>
        <w:spacing w:after="40" w:before="0" w:line="276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Fleje.</w:t>
      </w:r>
      <w:r>
        <w:rPr>
          <w:rFonts w:ascii="Arial" w:cs="Arial" w:eastAsia="Arial" w:hAnsi="Arial"/>
          <w:color w:val="000000"/>
          <w:sz w:val="19"/>
          <w:szCs w:val="19"/>
        </w:rPr>
        <w:t xml:space="preserve"> El rollo es la tanda de la matriz (la embutidora tiene un solo desbobinador para 8 matrices): rollos de 179 a 1.181 kg; el mayor, la cúpula del 5 kg, entra en los 1.350 kg del desbobinador.</w:t>
      </w:r>
    </w:p>
    <w:p>
      <w:pPr>
        <w:pStyle w:val="Heading2"/>
        <w:keepNext/>
        <w:spacing w:after="80" w:before="180" w:line="276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2.2 Cuánto se guarda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7"/>
        <w:gridCol w:w="7529"/>
      </w:tblGrid>
      <w:tr>
        <w:trPr>
          <w:cantSplit/>
          <w:tblHeader/>
        </w:trPr>
        <w:tc>
          <w:tcPr>
            <w:tcW w:type="dxa" w:w="23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0000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Concepto</w:t>
            </w:r>
          </w:p>
        </w:tc>
        <w:tc>
          <w:tcPr>
            <w:tcW w:type="dxa" w:w="75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0000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Fórmula</w:t>
            </w:r>
          </w:p>
        </w:tc>
      </w:tr>
      <w:tr>
        <w:trPr>
          <w:cantSplit/>
        </w:trPr>
        <w:tc>
          <w:tcPr>
            <w:tcW w:type="dxa" w:w="23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Consumo del día pico</w:t>
            </w:r>
          </w:p>
        </w:tc>
        <w:tc>
          <w:tcPr>
            <w:tcW w:type="dxa" w:w="75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Consumo promedio × factor de pico de la línea (1,08 manuales y carros; 1,22 recargas)</w:t>
            </w:r>
          </w:p>
        </w:tc>
      </w:tr>
      <w:tr>
        <w:trPr>
          <w:cantSplit/>
        </w:trPr>
        <w:tc>
          <w:tcPr>
            <w:tcW w:type="dxa" w:w="23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Stock de seguridad</w:t>
            </w:r>
          </w:p>
        </w:tc>
        <w:tc>
          <w:tcPr>
            <w:tcW w:type="dxa" w:w="75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Consumo pico × plazo máximo − consumo promedio × plazo medio (chapa y fleje: en paquetes o rollos enteros, mínimo 1)</w:t>
            </w:r>
          </w:p>
        </w:tc>
      </w:tr>
      <w:tr>
        <w:trPr>
          <w:cantSplit/>
        </w:trPr>
        <w:tc>
          <w:tcPr>
            <w:tcW w:type="dxa" w:w="23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Stock máximo</w:t>
            </w:r>
          </w:p>
        </w:tc>
        <w:tc>
          <w:tcPr>
            <w:tcW w:type="dxa" w:w="75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Seguridad + lo que trae un pedido (consumo pico × días entre pedidos): fija el lugar en el almacén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40" w:before="0" w:line="276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Ejemplo, chapa del 1 kg:</w:t>
      </w:r>
      <w:r>
        <w:rPr>
          <w:rFonts w:ascii="Arial" w:cs="Arial" w:eastAsia="Arial" w:hAnsi="Arial"/>
          <w:color w:val="000000"/>
          <w:sz w:val="19"/>
          <w:szCs w:val="19"/>
        </w:rPr>
        <w:t xml:space="preserve"> 20,3 hojas/día en el pico × 10 días − 18,8 × 10 días = 15 hojas → 1 paquete de seguridad; más un pedido mensual de 20 paquetes: 21 paquetes (9,3 t) como máximo.</w:t>
      </w:r>
    </w:p>
    <w:p>
      <w:pPr>
        <w:pStyle w:val="ListParagraph"/>
        <w:numPr>
          <w:ilvl w:val="0"/>
          <w:numId w:val="2"/>
        </w:numPr>
        <w:spacing w:after="40" w:before="0" w:line="276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Un pedido por proveedor, en revisión periódica:</w:t>
      </w:r>
      <w:r>
        <w:rPr>
          <w:rFonts w:ascii="Arial" w:cs="Arial" w:eastAsia="Arial" w:hAnsi="Arial"/>
          <w:color w:val="000000"/>
          <w:sz w:val="19"/>
          <w:szCs w:val="19"/>
        </w:rPr>
        <w:t xml:space="preserve"> flejes cada 10 días, chapa cada 20, lo voluminoso semanal (polvo, gases, cajas, pallets) y lo de muy poco consumo cada 60. Son 596 pedidos por año (2,5 por día hábil).</w:t>
      </w:r>
    </w:p>
    <w:p>
      <w:pPr>
        <w:pStyle w:val="Heading2"/>
        <w:keepNext/>
        <w:spacing w:after="80" w:before="180" w:line="276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2.3 Cómo se guarda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85"/>
        <w:gridCol w:w="4359"/>
        <w:gridCol w:w="3962"/>
      </w:tblGrid>
      <w:tr>
        <w:trPr>
          <w:cantSplit/>
          <w:tblHeader/>
        </w:trPr>
        <w:tc>
          <w:tcPr>
            <w:tcW w:type="dxa" w:w="15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0000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Qué</w:t>
            </w:r>
          </w:p>
        </w:tc>
        <w:tc>
          <w:tcPr>
            <w:tcW w:type="dxa" w:w="43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0000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Cómo</w:t>
            </w:r>
          </w:p>
        </w:tc>
        <w:tc>
          <w:tcPr>
            <w:tcW w:type="dxa" w:w="39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0000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Por qué</w:t>
            </w:r>
          </w:p>
        </w:tc>
      </w:tr>
      <w:tr>
        <w:trPr>
          <w:cantSplit/>
        </w:trPr>
        <w:tc>
          <w:tcPr>
            <w:tcW w:type="dxa" w:w="15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Chapa</w:t>
            </w:r>
          </w:p>
        </w:tc>
        <w:tc>
          <w:tcPr>
            <w:tcW w:type="dxa" w:w="43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7 pilas de hasta 2,5 m, una por formato sobre sus 3 tacos (el 5 kg en dos)</w:t>
            </w:r>
          </w:p>
        </w:tc>
        <w:tc>
          <w:tcPr>
            <w:tcW w:type="dxa" w:w="39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El paquete mide 2 a 3 m y va entero a la mesa; manda el tope más bajo: autoelevador 3 m, estabilidad, piso 5 t/m²</w:t>
            </w:r>
          </w:p>
        </w:tc>
      </w:tr>
      <w:tr>
        <w:trPr>
          <w:cantSplit/>
        </w:trPr>
        <w:tc>
          <w:tcPr>
            <w:tcW w:type="dxa" w:w="15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Flejes</w:t>
            </w:r>
          </w:p>
        </w:tc>
        <w:tc>
          <w:tcPr>
            <w:tcW w:type="dxa" w:w="43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Acostados (ojo al cielo), un código por pallet, rack de 2 módulos y 4 alturas; apilador con pinza giratoria («volteador»)</w:t>
            </w:r>
          </w:p>
        </w:tc>
        <w:tc>
          <w:tcPr>
            <w:tcW w:type="dxa" w:w="39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Parados se ovalan y no se apilan; los de más de 1 t en el piso del rack</w:t>
            </w:r>
          </w:p>
        </w:tc>
      </w:tr>
      <w:tr>
        <w:trPr>
          <w:cantSplit/>
        </w:trPr>
        <w:tc>
          <w:tcPr>
            <w:tcW w:type="dxa" w:w="15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Casquetes de carros</w:t>
            </w:r>
          </w:p>
        </w:tc>
        <w:tc>
          <w:tcPr>
            <w:tcW w:type="dxa" w:w="43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Contenedor 1.200 × 1.000 de NOVA Ruedas, un pedido por mes</w:t>
            </w:r>
          </w:p>
        </w:tc>
        <w:tc>
          <w:tcPr>
            <w:tcW w:type="dxa" w:w="39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Compra nacional como Fadesa (≈ 40 días): el máximo baja a la mitad frente al importado</w:t>
            </w:r>
          </w:p>
        </w:tc>
      </w:tr>
      <w:tr>
        <w:trPr>
          <w:cantSplit/>
        </w:trPr>
        <w:tc>
          <w:tcPr>
            <w:tcW w:type="dxa" w:w="15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El resto</w:t>
            </w:r>
          </w:p>
        </w:tc>
        <w:tc>
          <w:tcPr>
            <w:tcW w:type="dxa" w:w="43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Rack selectivo: abajo lo que se usa, arriba la reposición</w:t>
            </w:r>
          </w:p>
        </w:tc>
        <w:tc>
          <w:tcPr>
            <w:tcW w:type="dxa" w:w="39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Muchos códigos con pocos pallets: acceso directo y FIFO</w:t>
            </w:r>
          </w:p>
        </w:tc>
      </w:tr>
    </w:tbl>
    <w:p>
      <w:pPr>
        <w:spacing w:after="120"/>
      </w:pPr>
    </w:p>
    <w:p>
      <w:pPr>
        <w:spacing w:after="120" w:before="0" w:line="276"/>
      </w:pPr>
      <w:r>
        <w:rPr>
          <w:rFonts w:ascii="Arial" w:cs="Arial" w:eastAsia="Arial" w:hAnsi="Arial"/>
          <w:color w:val="595959"/>
          <w:sz w:val="16"/>
          <w:szCs w:val="16"/>
        </w:rPr>
        <w:t xml:space="preserve">Resultado: 119 lugares, 221,8 m² (antes 207,5, que contaba mal la chapa) y $ 21,6 M en equipos de almacén con IVA.</w:t>
      </w:r>
    </w:p>
    <w:p>
      <w:pPr>
        <w:pStyle w:val="Heading1"/>
        <w:keepNext/>
        <w:spacing w:after="120" w:before="240" w:line="276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3. Pulmones entre puestos</w:t>
      </w:r>
    </w:p>
    <w:p>
      <w:pPr>
        <w:pStyle w:val="ListParagraph"/>
        <w:numPr>
          <w:ilvl w:val="0"/>
          <w:numId w:val="2"/>
        </w:numPr>
        <w:spacing w:after="40" w:before="0" w:line="276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El máximo es el que se junta de verdad.</w:t>
      </w:r>
      <w:r>
        <w:rPr>
          <w:rFonts w:ascii="Arial" w:cs="Arial" w:eastAsia="Arial" w:hAnsi="Arial"/>
          <w:color w:val="000000"/>
          <w:sz w:val="19"/>
          <w:szCs w:val="19"/>
        </w:rPr>
        <w:t xml:space="preserve"> Antes se sumaba el máximo de cada modelo como si esperaran todos a la vez. Simulando el plan minuto a minuto, las virolas bajan de 1.171 a 607 y toda la línea de manuales de 29.555 a 20.801 piezas.</w:t>
      </w:r>
    </w:p>
    <w:p>
      <w:pPr>
        <w:pStyle w:val="ListParagraph"/>
        <w:numPr>
          <w:ilvl w:val="0"/>
          <w:numId w:val="2"/>
        </w:numPr>
        <w:spacing w:after="40" w:before="0" w:line="276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Estante solo donde el que consume es más lento</w:t>
      </w:r>
      <w:r>
        <w:rPr>
          <w:rFonts w:ascii="Arial" w:cs="Arial" w:eastAsia="Arial" w:hAnsi="Arial"/>
          <w:color w:val="000000"/>
          <w:sz w:val="19"/>
          <w:szCs w:val="19"/>
        </w:rPr>
        <w:t xml:space="preserve"> (por pieza, por cambios o porque trabaja menos turnos): 14 de 19 tramos llevan estante; en los otros 5 el carro es el pulmón.</w:t>
      </w:r>
    </w:p>
    <w:p>
      <w:pPr>
        <w:pStyle w:val="ListParagraph"/>
        <w:numPr>
          <w:ilvl w:val="0"/>
          <w:numId w:val="2"/>
        </w:numPr>
        <w:spacing w:after="40" w:before="0" w:line="276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Protección solo donde importa:</w:t>
      </w:r>
      <w:r>
        <w:rPr>
          <w:rFonts w:ascii="Arial" w:cs="Arial" w:eastAsia="Arial" w:hAnsi="Arial"/>
          <w:color w:val="000000"/>
          <w:sz w:val="19"/>
          <w:szCs w:val="19"/>
        </w:rPr>
        <w:t xml:space="preserve"> 1 h antes del cuello y 3,75 h antes del marcapasos. El control de espesor es una muestra del 2 % al costado: no retiene el lote.</w:t>
      </w:r>
    </w:p>
    <w:p>
      <w:pPr>
        <w:pStyle w:val="ListParagraph"/>
        <w:numPr>
          <w:ilvl w:val="0"/>
          <w:numId w:val="2"/>
        </w:numPr>
        <w:spacing w:after="40" w:before="0" w:line="276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Cómo espera y cómo se mueve.</w:t>
      </w:r>
      <w:r>
        <w:rPr>
          <w:rFonts w:ascii="Arial" w:cs="Arial" w:eastAsia="Arial" w:hAnsi="Arial"/>
          <w:color w:val="000000"/>
          <w:sz w:val="19"/>
          <w:szCs w:val="19"/>
        </w:rPr>
        <w:t xml:space="preserve"> Bandeja 1.200 × 600 (hasta 150 kg) o cajón 600 × 400 × 300 (hasta 20 kg); estante pasante de 1,2 × 0,6 × 2,0 m que se carga desde el pasillo y se usa desde el puesto; la bandeja llena rueda sobre rodillos y nunca se levanta. Un carro por tramo; dos solo a la salida del cuello y del horno, que no pueden parar.</w:t>
      </w:r>
    </w:p>
    <w:p>
      <w:pPr>
        <w:pStyle w:val="ListParagraph"/>
        <w:numPr>
          <w:ilvl w:val="0"/>
          <w:numId w:val="2"/>
        </w:numPr>
        <w:spacing w:after="40" w:before="0" w:line="276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Fondos y cúpulas:</w:t>
      </w:r>
      <w:r>
        <w:rPr>
          <w:rFonts w:ascii="Arial" w:cs="Arial" w:eastAsia="Arial" w:hAnsi="Arial"/>
          <w:color w:val="000000"/>
          <w:sz w:val="19"/>
          <w:szCs w:val="19"/>
        </w:rPr>
        <w:t xml:space="preserve"> la tanda espera en un rack de 17 pallets al lado de la prensa; al puesto va solo la ola del día siguiente.</w:t>
      </w:r>
    </w:p>
    <w:p>
      <w:pPr>
        <w:pStyle w:val="ListParagraph"/>
        <w:numPr>
          <w:ilvl w:val="0"/>
          <w:numId w:val="2"/>
        </w:numPr>
        <w:spacing w:after="40" w:before="0" w:line="276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Carros:</w:t>
      </w:r>
      <w:r>
        <w:rPr>
          <w:rFonts w:ascii="Arial" w:cs="Arial" w:eastAsia="Arial" w:hAnsi="Arial"/>
          <w:color w:val="000000"/>
          <w:sz w:val="19"/>
          <w:szCs w:val="19"/>
        </w:rPr>
        <w:t xml:space="preserve"> esperan parados en piso demarcado. Cuerpos planos 52; al pintor cada 2 días (esperan 29, hay 41 en el pintor y 29 pintados sin ruedas sobre un taco); sin retención de 7 días al final: se verifica el manómetro al cargar.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59"/>
        <w:gridCol w:w="2179"/>
        <w:gridCol w:w="3368"/>
      </w:tblGrid>
      <w:tr>
        <w:trPr>
          <w:cantSplit/>
          <w:tblHeader/>
        </w:trPr>
        <w:tc>
          <w:tcPr>
            <w:tcW w:type="dxa" w:w="43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0000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Pulmones</w:t>
            </w:r>
          </w:p>
        </w:tc>
        <w:tc>
          <w:tcPr>
            <w:tcW w:type="dxa" w:w="21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0000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Antes</w:t>
            </w:r>
          </w:p>
        </w:tc>
        <w:tc>
          <w:tcPr>
            <w:tcW w:type="dxa" w:w="3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0000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Ahora</w:t>
            </w:r>
          </w:p>
        </w:tc>
      </w:tr>
      <w:tr>
        <w:trPr>
          <w:cantSplit/>
        </w:trPr>
        <w:tc>
          <w:tcPr>
            <w:tcW w:type="dxa" w:w="43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Piezas esperando en manuales (máximo)</w:t>
            </w:r>
          </w:p>
        </w:tc>
        <w:tc>
          <w:tcPr>
            <w:tcW w:type="dxa" w:w="21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29.555</w:t>
            </w:r>
          </w:p>
        </w:tc>
        <w:tc>
          <w:tcPr>
            <w:tcW w:type="dxa" w:w="3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20.801</w:t>
            </w:r>
          </w:p>
        </w:tc>
      </w:tr>
      <w:tr>
        <w:trPr>
          <w:cantSplit/>
        </w:trPr>
        <w:tc>
          <w:tcPr>
            <w:tcW w:type="dxa" w:w="43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Contenedores / carros en manuales</w:t>
            </w:r>
          </w:p>
        </w:tc>
        <w:tc>
          <w:tcPr>
            <w:tcW w:type="dxa" w:w="21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205</w:t>
            </w:r>
          </w:p>
        </w:tc>
        <w:tc>
          <w:tcPr>
            <w:tcW w:type="dxa" w:w="3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32 carros + 44 módulos de estante</w:t>
            </w:r>
          </w:p>
        </w:tc>
      </w:tr>
      <w:tr>
        <w:trPr>
          <w:cantSplit/>
        </w:trPr>
        <w:tc>
          <w:tcPr>
            <w:tcW w:type="dxa" w:w="43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m² de pulmones de manuales</w:t>
            </w:r>
          </w:p>
        </w:tc>
        <w:tc>
          <w:tcPr>
            <w:tcW w:type="dxa" w:w="21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298,1</w:t>
            </w:r>
          </w:p>
        </w:tc>
        <w:tc>
          <w:tcPr>
            <w:tcW w:type="dxa" w:w="3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108,3</w:t>
            </w:r>
          </w:p>
        </w:tc>
      </w:tr>
      <w:tr>
        <w:trPr>
          <w:cantSplit/>
        </w:trPr>
        <w:tc>
          <w:tcPr>
            <w:tcW w:type="dxa" w:w="43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Recipientes de carro y m²</w:t>
            </w:r>
          </w:p>
        </w:tc>
        <w:tc>
          <w:tcPr>
            <w:tcW w:type="dxa" w:w="21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280 · 104,3 m²</w:t>
            </w:r>
          </w:p>
        </w:tc>
        <w:tc>
          <w:tcPr>
            <w:tcW w:type="dxa" w:w="3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178 · 47,3 m²</w:t>
            </w:r>
          </w:p>
        </w:tc>
      </w:tr>
    </w:tbl>
    <w:p>
      <w:pPr>
        <w:spacing w:after="120"/>
      </w:pPr>
    </w:p>
    <w:p>
      <w:pPr>
        <w:pStyle w:val="Heading1"/>
        <w:keepNext/>
        <w:spacing w:after="120" w:before="240" w:line="276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4. Producto terminado y despacho</w:t>
      </w:r>
    </w:p>
    <w:p>
      <w:pPr>
        <w:pStyle w:val="ListParagraph"/>
        <w:numPr>
          <w:ilvl w:val="0"/>
          <w:numId w:val="2"/>
        </w:numPr>
        <w:spacing w:after="40" w:before="0" w:line="276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Todo va parado</w:t>
      </w:r>
      <w:r>
        <w:rPr>
          <w:rFonts w:ascii="Arial" w:cs="Arial" w:eastAsia="Arial" w:hAnsi="Arial"/>
          <w:color w:val="000000"/>
          <w:sz w:val="19"/>
          <w:szCs w:val="19"/>
        </w:rPr>
        <w:t xml:space="preserve">, para que el peso baje por el cuerpo y no por la válvula. Pallet ARLOG 1.200 × 1.000, hasta 1,6 m y 1.100 kg (límites de la envolvedora).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48"/>
        <w:gridCol w:w="4458"/>
      </w:tblGrid>
      <w:tr>
        <w:trPr>
          <w:cantSplit/>
          <w:tblHeader/>
        </w:trPr>
        <w:tc>
          <w:tcPr>
            <w:tcW w:type="dxa" w:w="54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0000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Producto</w:t>
            </w:r>
          </w:p>
        </w:tc>
        <w:tc>
          <w:tcPr>
            <w:tcW w:type="dxa" w:w="44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0000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Por pallet (1 · 2,5 · 5 · 10 kg)</w:t>
            </w:r>
          </w:p>
        </w:tc>
      </w:tr>
      <w:tr>
        <w:trPr>
          <w:cantSplit/>
        </w:trPr>
        <w:tc>
          <w:tcPr>
            <w:tcW w:type="dxa" w:w="54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Nuevos en caja (cajas paradas)</w:t>
            </w:r>
          </w:p>
        </w:tc>
        <w:tc>
          <w:tcPr>
            <w:tcW w:type="dxa" w:w="44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360 · 168 · 84 · 60</w:t>
            </w:r>
          </w:p>
        </w:tc>
      </w:tr>
      <w:tr>
        <w:trPr>
          <w:cantSplit/>
        </w:trPr>
        <w:tc>
          <w:tcPr>
            <w:tcW w:type="dxa" w:w="54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Cilindros vacíos de manuales (cartón entre capas)</w:t>
            </w:r>
          </w:p>
        </w:tc>
        <w:tc>
          <w:tcPr>
            <w:tcW w:type="dxa" w:w="44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780 · 288 · 126 · 60</w:t>
            </w:r>
          </w:p>
        </w:tc>
      </w:tr>
      <w:tr>
        <w:trPr>
          <w:cantSplit/>
        </w:trPr>
        <w:tc>
          <w:tcPr>
            <w:tcW w:type="dxa" w:w="54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Cilindros de carro (25 · 50 · 70 · 100 kg)</w:t>
            </w:r>
          </w:p>
        </w:tc>
        <w:tc>
          <w:tcPr>
            <w:tcW w:type="dxa" w:w="44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24 · 9 · 6 · 6</w:t>
            </w:r>
          </w:p>
        </w:tc>
      </w:tr>
      <w:tr>
        <w:trPr>
          <w:cantSplit/>
        </w:trPr>
        <w:tc>
          <w:tcPr>
            <w:tcW w:type="dxa" w:w="54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Carros terminados, sueltos en la Master</w:t>
            </w:r>
          </w:p>
        </w:tc>
        <w:tc>
          <w:tcPr>
            <w:tcW w:type="dxa" w:w="44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14 · 10 · 7 · 7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40" w:before="0" w:line="276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Stock máximo</w:t>
      </w:r>
      <w:r>
        <w:rPr>
          <w:rFonts w:ascii="Arial" w:cs="Arial" w:eastAsia="Arial" w:hAnsi="Arial"/>
          <w:color w:val="000000"/>
          <w:sz w:val="19"/>
          <w:szCs w:val="19"/>
        </w:rPr>
        <w:t xml:space="preserve"> = lo que deja el sobrestock + 5 días de venta de seguridad + 1 pallet en armado. Pico en noviembre: 85 pallets en un rack de 3 niveles y 15 módulos, más 43 carros en el piso y un andén de 20 pallets: 272,6 m².</w:t>
      </w:r>
    </w:p>
    <w:p>
      <w:pPr>
        <w:pStyle w:val="ListParagraph"/>
        <w:numPr>
          <w:ilvl w:val="0"/>
          <w:numId w:val="2"/>
        </w:numPr>
        <w:spacing w:after="40" w:before="0" w:line="276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Mástil de 4,5 m:</w:t>
      </w:r>
      <w:r>
        <w:rPr>
          <w:rFonts w:ascii="Arial" w:cs="Arial" w:eastAsia="Arial" w:hAnsi="Arial"/>
          <w:color w:val="000000"/>
          <w:sz w:val="19"/>
          <w:szCs w:val="19"/>
        </w:rPr>
        <w:t xml:space="preserve"> el pallet más alto (10 kg en caja, 1.515 mm) obliga a levantar 3,73 m; el estándar llega a 3 m.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76"/>
        <w:gridCol w:w="3962"/>
        <w:gridCol w:w="3368"/>
      </w:tblGrid>
      <w:tr>
        <w:trPr>
          <w:cantSplit/>
          <w:tblHeader/>
        </w:trPr>
        <w:tc>
          <w:tcPr>
            <w:tcW w:type="dxa" w:w="25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0000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Vehículo</w:t>
            </w:r>
          </w:p>
        </w:tc>
        <w:tc>
          <w:tcPr>
            <w:tcW w:type="dxa" w:w="39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0000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Qué lleva</w:t>
            </w:r>
          </w:p>
        </w:tc>
        <w:tc>
          <w:tcPr>
            <w:tcW w:type="dxa" w:w="3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0000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Cuándo</w:t>
            </w:r>
          </w:p>
        </w:tc>
      </w:tr>
      <w:tr>
        <w:trPr>
          <w:cantSplit/>
        </w:trPr>
        <w:tc>
          <w:tcPr>
            <w:tcW w:type="dxa" w:w="25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Camión chico (6 pallets)</w:t>
            </w:r>
          </w:p>
        </w:tc>
        <w:tc>
          <w:tcPr>
            <w:tcW w:type="dxa" w:w="39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Nuevos en caja</w:t>
            </w:r>
          </w:p>
        </w:tc>
        <w:tc>
          <w:tcPr>
            <w:tcW w:type="dxa" w:w="3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Lunes, miércoles y viernes</w:t>
            </w:r>
          </w:p>
        </w:tc>
      </w:tr>
      <w:tr>
        <w:trPr>
          <w:cantSplit/>
        </w:trPr>
        <w:tc>
          <w:tcPr>
            <w:tcW w:type="dxa" w:w="25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Sider (14 pallets)</w:t>
            </w:r>
          </w:p>
        </w:tc>
        <w:tc>
          <w:tcPr>
            <w:tcW w:type="dxa" w:w="39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Cilindros de manuales y de carro</w:t>
            </w:r>
          </w:p>
        </w:tc>
        <w:tc>
          <w:tcPr>
            <w:tcW w:type="dxa" w:w="3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Martes y jueves</w:t>
            </w:r>
          </w:p>
        </w:tc>
      </w:tr>
      <w:tr>
        <w:trPr>
          <w:cantSplit/>
        </w:trPr>
        <w:tc>
          <w:tcPr>
            <w:tcW w:type="dxa" w:w="25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Renault Master con rampa</w:t>
            </w:r>
          </w:p>
        </w:tc>
        <w:tc>
          <w:tcPr>
            <w:tcW w:type="dxa" w:w="39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Carros a clientes · ida y vuelta al pintor</w:t>
            </w:r>
          </w:p>
        </w:tc>
        <w:tc>
          <w:tcPr>
            <w:tcW w:type="dxa" w:w="3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Todos los días · pintor cada 2 días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40" w:before="0" w:line="276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Pintura cada 2 días:</w:t>
      </w:r>
      <w:r>
        <w:rPr>
          <w:rFonts w:ascii="Arial" w:cs="Arial" w:eastAsia="Arial" w:hAnsi="Arial"/>
          <w:color w:val="000000"/>
          <w:sz w:val="19"/>
          <w:szCs w:val="19"/>
        </w:rPr>
        <w:t xml:space="preserve"> la menor cantidad de viajes (7,5 por semana), la Master al 95 % y solo 2 días de espera. Una sola Master alcanza (≈ 35 h por semana, 88 %). 18 carros de manipulación reemplazan 177 juegos provisorios de ruedas.</w:t>
      </w:r>
    </w:p>
    <w:p>
      <w:pPr>
        <w:spacing w:after="120" w:before="0" w:line="276"/>
      </w:pPr>
      <w:r>
        <w:rPr>
          <w:rFonts w:ascii="Arial" w:cs="Arial" w:eastAsia="Arial" w:hAnsi="Arial"/>
          <w:color w:val="595959"/>
          <w:sz w:val="16"/>
          <w:szCs w:val="16"/>
        </w:rPr>
        <w:t xml:space="preserve">Equipos de PT con precio: $ 10,1 M con IVA (rack); a cotizar el mástil, los carros de manipulación, cintas y tacos.</w:t>
      </w:r>
    </w:p>
    <w:p>
      <w:pPr>
        <w:pStyle w:val="Heading1"/>
        <w:keepNext/>
        <w:spacing w:after="120" w:before="240" w:line="276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5. Lo que hay que reservar en el layout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142"/>
        <w:gridCol w:w="1882"/>
        <w:gridCol w:w="1882"/>
      </w:tblGrid>
      <w:tr>
        <w:trPr>
          <w:cantSplit/>
          <w:tblHeader/>
        </w:trPr>
        <w:tc>
          <w:tcPr>
            <w:tcW w:type="dxa" w:w="61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0000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Concepto</w:t>
            </w:r>
          </w:p>
        </w:tc>
        <w:tc>
          <w:tcPr>
            <w:tcW w:type="dxa" w:w="18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0000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m²</w:t>
            </w:r>
          </w:p>
        </w:tc>
        <w:tc>
          <w:tcPr>
            <w:tcW w:type="dxa" w:w="18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0000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Antes</w:t>
            </w:r>
          </w:p>
        </w:tc>
      </w:tr>
      <w:tr>
        <w:trPr>
          <w:cantSplit/>
        </w:trPr>
        <w:tc>
          <w:tcPr>
            <w:tcW w:type="dxa" w:w="61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Pulmones de manuales (estantes, carros y rack de fondos y cúpulas)</w:t>
            </w:r>
          </w:p>
        </w:tc>
        <w:tc>
          <w:tcPr>
            <w:tcW w:type="dxa" w:w="18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108,3</w:t>
            </w:r>
          </w:p>
        </w:tc>
        <w:tc>
          <w:tcPr>
            <w:tcW w:type="dxa" w:w="18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298,1</w:t>
            </w:r>
          </w:p>
        </w:tc>
      </w:tr>
      <w:tr>
        <w:trPr>
          <w:cantSplit/>
        </w:trPr>
        <w:tc>
          <w:tcPr>
            <w:tcW w:type="dxa" w:w="61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Pulmones de carros (espera del pintor y pintados)</w:t>
            </w:r>
          </w:p>
        </w:tc>
        <w:tc>
          <w:tcPr>
            <w:tcW w:type="dxa" w:w="18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47,3</w:t>
            </w:r>
          </w:p>
        </w:tc>
        <w:tc>
          <w:tcPr>
            <w:tcW w:type="dxa" w:w="18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104,3</w:t>
            </w:r>
          </w:p>
        </w:tc>
      </w:tr>
      <w:tr>
        <w:trPr>
          <w:cantSplit/>
        </w:trPr>
        <w:tc>
          <w:tcPr>
            <w:tcW w:type="dxa" w:w="61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Recargas en planta</w:t>
            </w:r>
          </w:p>
        </w:tc>
        <w:tc>
          <w:tcPr>
            <w:tcW w:type="dxa" w:w="18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108,0</w:t>
            </w:r>
          </w:p>
        </w:tc>
        <w:tc>
          <w:tcPr>
            <w:tcW w:type="dxa" w:w="18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61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Almacén de producto terminado</w:t>
            </w:r>
          </w:p>
        </w:tc>
        <w:tc>
          <w:tcPr>
            <w:tcW w:type="dxa" w:w="18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272,6</w:t>
            </w:r>
          </w:p>
        </w:tc>
        <w:tc>
          <w:tcPr>
            <w:tcW w:type="dxa" w:w="18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250,6</w:t>
            </w:r>
          </w:p>
        </w:tc>
      </w:tr>
      <w:tr>
        <w:trPr>
          <w:cantSplit/>
        </w:trPr>
        <w:tc>
          <w:tcPr>
            <w:tcW w:type="dxa" w:w="61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Almacén de materia prima</w:t>
            </w:r>
          </w:p>
        </w:tc>
        <w:tc>
          <w:tcPr>
            <w:tcW w:type="dxa" w:w="18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221,8</w:t>
            </w:r>
          </w:p>
        </w:tc>
        <w:tc>
          <w:tcPr>
            <w:tcW w:type="dxa" w:w="18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207,5</w:t>
            </w:r>
          </w:p>
        </w:tc>
      </w:tr>
      <w:tr>
        <w:trPr>
          <w:cantSplit/>
        </w:trPr>
        <w:tc>
          <w:tcPr>
            <w:tcW w:type="dxa" w:w="61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MP al pie de los puestos</w:t>
            </w:r>
          </w:p>
        </w:tc>
        <w:tc>
          <w:tcPr>
            <w:tcW w:type="dxa" w:w="18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35,5</w:t>
            </w:r>
          </w:p>
        </w:tc>
        <w:tc>
          <w:tcPr>
            <w:tcW w:type="dxa" w:w="18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61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Total</w:t>
            </w:r>
          </w:p>
        </w:tc>
        <w:tc>
          <w:tcPr>
            <w:tcW w:type="dxa" w:w="18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793,3</w:t>
            </w:r>
          </w:p>
        </w:tc>
        <w:tc>
          <w:tcPr>
            <w:tcW w:type="dxa" w:w="18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1.004,0</w:t>
            </w:r>
          </w:p>
        </w:tc>
      </w:tr>
    </w:tbl>
    <w:p>
      <w:pPr>
        <w:spacing w:after="120"/>
      </w:pPr>
    </w:p>
    <w:p>
      <w:pPr>
        <w:spacing w:after="120" w:before="0" w:line="276"/>
      </w:pPr>
      <w:r>
        <w:rPr>
          <w:rFonts w:ascii="Arial" w:cs="Arial" w:eastAsia="Arial" w:hAnsi="Arial"/>
          <w:color w:val="595959"/>
          <w:sz w:val="16"/>
          <w:szCs w:val="16"/>
        </w:rPr>
        <w:t xml:space="preserve">Más de 200 m² menos sin perder capacidad: los pulmones se dimensionaron con lo que de verdad se junta y el estante usa la altura en lugar de carros parados.</w:t>
      </w:r>
    </w:p>
    <w:p>
      <w:pPr>
        <w:pStyle w:val="Heading1"/>
        <w:keepNext/>
        <w:spacing w:after="120" w:before="240" w:line="276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6. Preguntas que pueden hacer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66"/>
        <w:gridCol w:w="6340"/>
      </w:tblGrid>
      <w:tr>
        <w:trPr>
          <w:cantSplit/>
          <w:tblHeader/>
        </w:trPr>
        <w:tc>
          <w:tcPr>
            <w:tcW w:type="dxa" w:w="3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0000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Pregunta</w:t>
            </w:r>
          </w:p>
        </w:tc>
        <w:tc>
          <w:tcPr>
            <w:tcW w:type="dxa" w:w="6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0000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Respuesta corta</w:t>
            </w:r>
          </w:p>
        </w:tc>
      </w:tr>
      <w:tr>
        <w:trPr>
          <w:cantSplit/>
        </w:trPr>
        <w:tc>
          <w:tcPr>
            <w:tcW w:type="dxa" w:w="3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¿Por qué el paquete de chapa no es más grande?</w:t>
            </w:r>
          </w:p>
        </w:tc>
        <w:tc>
          <w:tcPr>
            <w:tcW w:type="dxa" w:w="6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Va entero a la mesa: si sobra, vuelve empezado y la guillotina para a devolverlo; además ocupa más lugar.</w:t>
            </w:r>
          </w:p>
        </w:tc>
      </w:tr>
      <w:tr>
        <w:trPr>
          <w:cantSplit/>
        </w:trPr>
        <w:tc>
          <w:tcPr>
            <w:tcW w:type="dxa" w:w="3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¿Por qué un solo paquete de seguridad?</w:t>
            </w:r>
          </w:p>
        </w:tc>
        <w:tc>
          <w:tcPr>
            <w:tcW w:type="dxa" w:w="6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Plazo corto (7 a 10 días) y consumo parejo: la fórmula da menos de uno y se redondea; el 5 kg lleva 3.</w:t>
            </w:r>
          </w:p>
        </w:tc>
      </w:tr>
      <w:tr>
        <w:trPr>
          <w:cantSplit/>
        </w:trPr>
        <w:tc>
          <w:tcPr>
            <w:tcW w:type="dxa" w:w="3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¿Por qué frecuencias en potencias de 2?</w:t>
            </w:r>
          </w:p>
        </w:tc>
        <w:tc>
          <w:tcPr>
            <w:tcW w:type="dxa" w:w="6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1, 2, 4, 8 y 16 dividen a 16: cada formato cae siempre el mismo día del ciclo.</w:t>
            </w:r>
          </w:p>
        </w:tc>
      </w:tr>
      <w:tr>
        <w:trPr>
          <w:cantSplit/>
        </w:trPr>
        <w:tc>
          <w:tcPr>
            <w:tcW w:type="dxa" w:w="3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¿Por qué la embutidora no sigue la ola?</w:t>
            </w:r>
          </w:p>
        </w:tc>
        <w:tc>
          <w:tcPr>
            <w:tcW w:type="dxa" w:w="6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Cambiar las 8 matrices cada día sería el 80 % de la prensa.</w:t>
            </w:r>
          </w:p>
        </w:tc>
      </w:tr>
      <w:tr>
        <w:trPr>
          <w:cantSplit/>
        </w:trPr>
        <w:tc>
          <w:tcPr>
            <w:tcW w:type="dxa" w:w="3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¿Por qué estante y no el carro parado?</w:t>
            </w:r>
          </w:p>
        </w:tc>
        <w:tc>
          <w:tcPr>
            <w:tcW w:type="dxa" w:w="6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Usa la altura hasta 1,6 m, tiene lugar fijo, respeta el FIFO y libera el carro.</w:t>
            </w:r>
          </w:p>
        </w:tc>
      </w:tr>
      <w:tr>
        <w:trPr>
          <w:cantSplit/>
        </w:trPr>
        <w:tc>
          <w:tcPr>
            <w:tcW w:type="dxa" w:w="3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¿Por qué 2 carros en algunos tramos?</w:t>
            </w:r>
          </w:p>
        </w:tc>
        <w:tc>
          <w:tcPr>
            <w:tcW w:type="dxa" w:w="6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Solo donde el que entrega no puede parar: el cuello y el horno de pintura.</w:t>
            </w:r>
          </w:p>
        </w:tc>
      </w:tr>
      <w:tr>
        <w:trPr>
          <w:cantSplit/>
        </w:trPr>
        <w:tc>
          <w:tcPr>
            <w:tcW w:type="dxa" w:w="3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¿Por qué no se retienen los carros?</w:t>
            </w:r>
          </w:p>
        </w:tc>
        <w:tc>
          <w:tcPr>
            <w:tcW w:type="dxa" w:w="6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Control al 100 % con el manómetro al cargar y ensayos sobre la muestra; retener ocupaba 33,8 m².</w:t>
            </w:r>
          </w:p>
        </w:tc>
      </w:tr>
      <w:tr>
        <w:trPr>
          <w:cantSplit/>
        </w:trPr>
        <w:tc>
          <w:tcPr>
            <w:tcW w:type="dxa" w:w="3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¿Qué limita la planta hoy?</w:t>
            </w:r>
          </w:p>
        </w:tc>
        <w:tc>
          <w:tcPr>
            <w:tcW w:type="dxa" w:w="6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Manuales: soldadura longitudinal 2,5–10 kg (81 %). Recargas: ensayo de pérdidas en diciembre (87 %).</w:t>
            </w:r>
          </w:p>
        </w:tc>
      </w:tr>
    </w:tbl>
    <w:p>
      <w:pPr>
        <w:spacing w:after="120"/>
      </w:pPr>
    </w:p>
    <w:p>
      <w:pPr>
        <w:pStyle w:val="Heading1"/>
        <w:keepNext/>
        <w:spacing w:after="120" w:before="240" w:line="276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7. Lo que falta confirmar</w:t>
      </w:r>
    </w:p>
    <w:p>
      <w:pPr>
        <w:pStyle w:val="ListParagraph"/>
        <w:numPr>
          <w:ilvl w:val="0"/>
          <w:numId w:val="2"/>
        </w:numPr>
        <w:spacing w:after="40" w:before="0" w:line="276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Carga del piso del almacén (se supuso 5 t/m²).</w:t>
      </w:r>
    </w:p>
    <w:p>
      <w:pPr>
        <w:pStyle w:val="ListParagraph"/>
        <w:numPr>
          <w:ilvl w:val="0"/>
          <w:numId w:val="2"/>
        </w:numPr>
        <w:spacing w:after="40" w:before="0" w:line="276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Cotizar el mástil de 4,5 m, el apilador con pinza, estantes, bandejas, carros porta-bandejas, rack y cajones.</w:t>
      </w:r>
    </w:p>
    <w:p>
      <w:pPr>
        <w:pStyle w:val="ListParagraph"/>
        <w:numPr>
          <w:ilvl w:val="0"/>
          <w:numId w:val="2"/>
        </w:numPr>
        <w:spacing w:after="40" w:before="0" w:line="276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Cambio de matriz de la embutidora: 90 min (planilla) contra 120 min (Word de manuales).</w:t>
      </w:r>
    </w:p>
    <w:p>
      <w:pPr>
        <w:pStyle w:val="ListParagraph"/>
        <w:numPr>
          <w:ilvl w:val="0"/>
          <w:numId w:val="2"/>
        </w:numPr>
        <w:spacing w:after="40" w:before="0" w:line="276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Medir pollera y domo de una cúpula y un fondo de cada modelo: definen cuántos entran por cajón.</w:t>
      </w:r>
    </w:p>
    <w:p>
      <w:pPr>
        <w:pStyle w:val="ListParagraph"/>
        <w:numPr>
          <w:ilvl w:val="0"/>
          <w:numId w:val="2"/>
        </w:numPr>
        <w:spacing w:after="40" w:before="0" w:line="276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Alinear el Word de carros: lote semanal, retención y juegos de ruedas del puesto 8.</w:t>
      </w:r>
    </w:p>
    <w:sectPr>
      <w:footerReference w:type="default" r:id="rId6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595959"/>
        <w:sz w:val="15"/>
        <w:szCs w:val="15"/>
      </w:rPr>
      <w:t xml:space="preserve">Resumen FLAMA 2035 · </w:t>
    </w:r>
    <w:r>
      <w:rPr>
        <w:rFonts w:ascii="Arial" w:cs="Arial" w:eastAsia="Arial" w:hAnsi="Arial"/>
        <w:color w:val="595959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–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00000" w:sz="6" w:space="2"/>
      </w:pBdr>
      <w:outlineLvl w:val="0"/>
    </w:pPr>
    <w:rPr>
      <w:rFonts w:ascii="Arial" w:cs="Arial" w:eastAsia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color w:val="000000"/>
      <w:sz w:val="23"/>
      <w:szCs w:val="23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Arial" w:cs="Arial" w:eastAsia="Arial" w:hAnsi="Arial"/>
      <w:b/>
      <w:bCs/>
      <w:color w:val="595959"/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Resumen FLAMA 2035</dc:title>
  <dc:creator>FLAMA</dc:creator>
  <cp:lastModifiedBy>Un-named</cp:lastModifiedBy>
  <cp:revision>1</cp:revision>
  <dcterms:created xsi:type="dcterms:W3CDTF">2026-10-24T00:00:49.335Z</dcterms:created>
  <dcterms:modified xsi:type="dcterms:W3CDTF">2026-10-24T00:00:49.336Z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