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Recargas — justificación del dimensionamiento</w:t>
      </w:r>
    </w:p>
    <w:p>
      <w:pPr>
        <w:spacing w:after="60" w:before="0" w:line="276"/>
      </w:pPr>
      <w:r>
        <w:rPr>
          <w:rFonts w:ascii="Arial" w:cs="Arial" w:eastAsia="Arial" w:hAnsi="Arial"/>
          <w:color w:val="595959"/>
          <w:sz w:val="20"/>
          <w:szCs w:val="20"/>
        </w:rPr>
        <w:t xml:space="preserve">Plantas comercial e industrial · cómo se decidió cada valor, de dónde sale y qué implica en cada puesto</w:t>
      </w:r>
    </w:p>
    <w:p>
      <w:pPr>
        <w:spacing w:after="60" w:before="0" w:line="276"/>
      </w:pPr>
      <w:r>
        <w:rPr>
          <w:rFonts w:ascii="Arial" w:cs="Arial" w:eastAsia="Arial" w:hAnsi="Arial"/>
          <w:color w:val="595959"/>
          <w:sz w:val="20"/>
          <w:szCs w:val="20"/>
        </w:rPr>
        <w:t xml:space="preserve">FLAMA · octubre de 2026</w:t>
      </w:r>
    </w:p>
    <w:p>
      <w:pPr>
        <w:spacing w:after="100" w:before="0" w:line="276"/>
      </w:pPr>
      <w:r>
        <w:rPr>
          <w:rFonts w:ascii="Arial" w:cs="Arial" w:eastAsia="Arial" w:hAnsi="Arial"/>
          <w:color w:val="000000"/>
          <w:sz w:val="19"/>
          <w:szCs w:val="19"/>
        </w:rPr>
        <w:t xml:space="preserve">Los Excel llevan solo números, fórmulas y una referencia corta (§) a la sección de este documento donde está el porqué. Los archivos son: Dimensionamiento_Recargas_Planta_Comercial.xlsx, Dimensionamiento_Recargas_Planta_Industrial.xlsx, Recargas.xlsx (logística) y Dimensionamiento_Manuales.xlsx / Dimensionamiento_Carros.xlsx (alta de sustitutos ABC).</w:t>
      </w:r>
    </w:p>
    <w:p>
      <w:pPr>
        <w:pStyle w:val="Heading1"/>
        <w:keepNext/>
        <w:spacing w:after="120" w:before="240" w:line="276"/>
      </w:pPr>
      <w:r>
        <w:rPr>
          <w:rFonts w:ascii="Arial" w:cs="Arial" w:eastAsia="Arial" w:hAnsi="Arial"/>
          <w:color w:val="000000"/>
          <w:sz w:val="19"/>
          <w:szCs w:val="19"/>
        </w:rPr>
        <w:t xml:space="preserve">1. Alcance y cadena de cálculo</w:t>
      </w:r>
    </w:p>
    <w:p>
      <w:pPr>
        <w:spacing w:after="100" w:before="0" w:line="276"/>
      </w:pPr>
      <w:r>
        <w:rPr>
          <w:rFonts w:ascii="Arial" w:cs="Arial" w:eastAsia="Arial" w:hAnsi="Arial"/>
          <w:color w:val="000000"/>
          <w:sz w:val="19"/>
          <w:szCs w:val="19"/>
        </w:rPr>
        <w:t xml:space="preserve">Cada planta toma las recargas por tipo de Proyecciones y su porcentaje de zonas. La cadena es la misma en las dos: recargas del año por tipo → reparto mensual con la estacionalidad de los rubros que atiende (§ 3) → fracción de cada agente que pasa por cada puesto según los criterios de la norma (§ 4) → demanda del mes pico en unidades por hora de un turno → aprovechamiento = demanda ÷ (capacidad × máquinas × turnos). Ningún puesto puede pasar el 90 % (§ 8).</w:t>
      </w:r>
    </w:p>
    <w:p>
      <w:pPr>
        <w:spacing w:after="100" w:before="0" w:line="276"/>
      </w:pPr>
      <w:r>
        <w:rPr>
          <w:rFonts w:ascii="Arial" w:cs="Arial" w:eastAsia="Arial" w:hAnsi="Arial"/>
          <w:color w:val="000000"/>
          <w:sz w:val="19"/>
          <w:szCs w:val="19"/>
        </w:rPr>
        <w:t xml:space="preserve">Los valores se clasifican en cuatro estados, que el Excel muestra en la columna Estado de los criterios:</w:t>
      </w:r>
    </w:p>
    <w:p>
      <w:pPr>
        <w:pStyle w:val="ListParagraph"/>
        <w:numPr>
          <w:ilvl w:val="0"/>
          <w:numId w:val="2"/>
        </w:numPr>
        <w:spacing w:after="40" w:before="0" w:line="276"/>
      </w:pPr>
      <w:r>
        <w:rPr>
          <w:rFonts w:ascii="Arial" w:cs="Arial" w:eastAsia="Arial" w:hAnsi="Arial"/>
          <w:b/>
          <w:bCs/>
          <w:color w:val="000000"/>
          <w:sz w:val="19"/>
          <w:szCs w:val="19"/>
        </w:rPr>
        <w:t xml:space="preserve">Norma:</w:t>
      </w:r>
      <w:r>
        <w:rPr>
          <w:rFonts w:ascii="Arial" w:cs="Arial" w:eastAsia="Arial" w:hAnsi="Arial"/>
          <w:color w:val="000000"/>
          <w:sz w:val="19"/>
          <w:szCs w:val="19"/>
        </w:rPr>
        <w:t xml:space="preserve"> lo fija IRAM 3517-2:2020 u otra norma citada por cláusula.</w:t>
      </w:r>
    </w:p>
    <w:p>
      <w:pPr>
        <w:pStyle w:val="ListParagraph"/>
        <w:numPr>
          <w:ilvl w:val="0"/>
          <w:numId w:val="2"/>
        </w:numPr>
        <w:spacing w:after="40" w:before="0" w:line="276"/>
      </w:pPr>
      <w:r>
        <w:rPr>
          <w:rFonts w:ascii="Arial" w:cs="Arial" w:eastAsia="Arial" w:hAnsi="Arial"/>
          <w:b/>
          <w:bCs/>
          <w:color w:val="000000"/>
          <w:sz w:val="19"/>
          <w:szCs w:val="19"/>
        </w:rPr>
        <w:t xml:space="preserve">Dato:</w:t>
      </w:r>
      <w:r>
        <w:rPr>
          <w:rFonts w:ascii="Arial" w:cs="Arial" w:eastAsia="Arial" w:hAnsi="Arial"/>
          <w:color w:val="000000"/>
          <w:sz w:val="19"/>
          <w:szCs w:val="19"/>
        </w:rPr>
        <w:t xml:space="preserve"> viene de Proyecciones, del Word de recargas o de una fuente publicada.</w:t>
      </w:r>
    </w:p>
    <w:p>
      <w:pPr>
        <w:pStyle w:val="ListParagraph"/>
        <w:numPr>
          <w:ilvl w:val="0"/>
          <w:numId w:val="2"/>
        </w:numPr>
        <w:spacing w:after="40" w:before="0" w:line="276"/>
      </w:pP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no hay estadística publicada; el valor se adoptó con el razonamiento que se explica y queda para confirmar en la visita al recargador (§ 12). En el Excel tiene fondo gris.</w:t>
      </w:r>
    </w:p>
    <w:p>
      <w:pPr>
        <w:pStyle w:val="ListParagraph"/>
        <w:numPr>
          <w:ilvl w:val="0"/>
          <w:numId w:val="2"/>
        </w:numPr>
        <w:spacing w:after="40" w:before="0" w:line="276"/>
      </w:pPr>
      <w:r>
        <w:rPr>
          <w:rFonts w:ascii="Arial" w:cs="Arial" w:eastAsia="Arial" w:hAnsi="Arial"/>
          <w:b/>
          <w:bCs/>
          <w:color w:val="000000"/>
          <w:sz w:val="19"/>
          <w:szCs w:val="19"/>
        </w:rPr>
        <w:t xml:space="preserve">Cálculo:</w:t>
      </w:r>
      <w:r>
        <w:rPr>
          <w:rFonts w:ascii="Arial" w:cs="Arial" w:eastAsia="Arial" w:hAnsi="Arial"/>
          <w:color w:val="000000"/>
          <w:sz w:val="19"/>
          <w:szCs w:val="19"/>
        </w:rPr>
        <w:t xml:space="preserve"> sale de otras filas.</w:t>
      </w:r>
    </w:p>
    <w:p>
      <w:pPr>
        <w:spacing w:after="100" w:before="0" w:line="276"/>
      </w:pPr>
      <w:r>
        <w:rPr>
          <w:rFonts w:ascii="Arial" w:cs="Arial" w:eastAsia="Arial" w:hAnsi="Arial"/>
          <w:color w:val="000000"/>
          <w:sz w:val="19"/>
          <w:szCs w:val="19"/>
        </w:rPr>
        <w:t xml:space="preserve">Control: el modelo está replicado en Python (generar_dim_recargas.py, función modelo_demanda) y la diferencia máxima con el Excel recalculado es menor que 1 × 10⁻¹² u/h en las dos plantas. Los cinco Excel se recalculan sin errores de fórmula.</w:t>
      </w:r>
    </w:p>
    <w:p>
      <w:pPr>
        <w:pStyle w:val="Heading1"/>
        <w:keepNext/>
        <w:spacing w:after="120" w:before="240" w:line="276"/>
      </w:pPr>
      <w:r>
        <w:rPr>
          <w:rFonts w:ascii="Arial" w:cs="Arial" w:eastAsia="Arial" w:hAnsi="Arial"/>
          <w:color w:val="000000"/>
          <w:sz w:val="19"/>
          <w:szCs w:val="19"/>
        </w:rPr>
        <w:t xml:space="preserve">2. Demanda</w:t>
      </w:r>
    </w:p>
    <w:p>
      <w:pPr>
        <w:spacing w:after="100" w:before="0" w:line="276"/>
      </w:pPr>
      <w:r>
        <w:rPr>
          <w:rFonts w:ascii="Arial" w:cs="Arial" w:eastAsia="Arial" w:hAnsi="Arial"/>
          <w:color w:val="000000"/>
          <w:sz w:val="19"/>
          <w:szCs w:val="19"/>
        </w:rPr>
        <w:t xml:space="preserve">Las recargas por tipo de 2026 a 2035 vienen de Proyecciones (Indexado Dim Técnico B27:K43, por IMPORTRANGE). Cada planta toma la suma de sus zonas: comercial 55,5 % (CABA Norte, Este y Oeste, y PBA Norte y Oeste) e industrial 28,8 % (CABA Sur y PBA Sur). PBA Interior (15,7 %) queda afuera porque la atienden distribuidores ajenos. En 2035 son 206.230 recargas en la comercial y 107.197 en la industrial.</w:t>
      </w:r>
    </w:p>
    <w:p>
      <w:pPr>
        <w:spacing w:after="100" w:before="0" w:line="276"/>
      </w:pPr>
      <w:r>
        <w:rPr>
          <w:rFonts w:ascii="Arial" w:cs="Arial" w:eastAsia="Arial" w:hAnsi="Arial"/>
          <w:color w:val="000000"/>
          <w:sz w:val="19"/>
          <w:szCs w:val="19"/>
        </w:rPr>
        <w:t xml:space="preserve">El mix por rubro (qué tipos recarga cada rubro) sale de las hojas PROYECCION &lt;rubro&gt; de Proyecciones, sumando solo las zonas de cada planta. Ese mix define el perfil mensual de cada tipo y el ciclo de los sustitutos.</w:t>
      </w:r>
    </w:p>
    <w:p>
      <w:pPr>
        <w:spacing w:after="100" w:before="0" w:line="276"/>
      </w:pPr>
      <w:r>
        <w:rPr>
          <w:rFonts w:ascii="Arial" w:cs="Arial" w:eastAsia="Arial" w:hAnsi="Arial"/>
          <w:color w:val="000000"/>
          <w:sz w:val="19"/>
          <w:szCs w:val="19"/>
        </w:rPr>
        <w:t xml:space="preserve">Los carros se reparten 25/55/12/8 % entre 25, 50, 70 y 100 kg, como en PxQ (Corregido), filas 66 a 69. Es el mismo reparto con que el grupo proyectó ventas y precios; no hay estadística pública de rodantes por capacidad. Se mantiene para que recargas, Manuales y Carros usen el mismo mercado: si cambia, cambia en los tres.</w:t>
      </w:r>
    </w:p>
    <w:p>
      <w:pPr>
        <w:spacing w:after="100" w:before="0" w:line="276"/>
      </w:pPr>
      <w:r>
        <w:rPr>
          <w:rFonts w:ascii="Arial" w:cs="Arial" w:eastAsia="Arial" w:hAnsi="Arial"/>
          <w:color w:val="000000"/>
          <w:sz w:val="19"/>
          <w:szCs w:val="19"/>
        </w:rPr>
        <w:t xml:space="preserve">Tasas de Proyecciones que se usan (iguales en todos los tipos): equipos que llegan descargados por uso 5 %, que no pasan la PH 2 % y rotos 1 %. La tasa de fin de vida útil de Proyecciones (3,3 %) no se usa porque aplica la misma vida a todos los tipos; acá va la del Anexo E (§ 4.2).</w:t>
      </w:r>
    </w:p>
    <w:p>
      <w:pPr>
        <w:pStyle w:val="Heading1"/>
        <w:keepNext/>
        <w:spacing w:after="120" w:before="240" w:line="276"/>
      </w:pPr>
      <w:r>
        <w:rPr>
          <w:rFonts w:ascii="Arial" w:cs="Arial" w:eastAsia="Arial" w:hAnsi="Arial"/>
          <w:color w:val="000000"/>
          <w:sz w:val="19"/>
          <w:szCs w:val="19"/>
        </w:rPr>
        <w:t xml:space="preserve">3. Estacionalidad</w:t>
      </w:r>
    </w:p>
    <w:p>
      <w:pPr>
        <w:spacing w:after="100" w:before="0" w:line="276"/>
      </w:pPr>
      <w:r>
        <w:rPr>
          <w:rFonts w:ascii="Arial" w:cs="Arial" w:eastAsia="Arial" w:hAnsi="Arial"/>
          <w:color w:val="000000"/>
          <w:sz w:val="19"/>
          <w:szCs w:val="19"/>
        </w:rPr>
        <w:t xml:space="preserve">IRAM 3517-2:2020 pide mantenimiento al menos una vez al año (9.2.1) y que la tarjeta indique mes y año del próximo (9.4.14). La fecha de la próxima recarga la fija la última, no el calendario: si nada empuja a todo un rubro a recargar el mismo mes, los aniversarios se reparten y el rubro queda parejo (1/12 por mes). Por eso solo llevan estacionalidad los rubros donde una regla o un calendario externo concentra la recarga.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56"/>
        <w:gridCol w:w="654"/>
        <w:gridCol w:w="654"/>
        <w:gridCol w:w="654"/>
        <w:gridCol w:w="654"/>
        <w:gridCol w:w="654"/>
        <w:gridCol w:w="654"/>
        <w:gridCol w:w="654"/>
        <w:gridCol w:w="654"/>
        <w:gridCol w:w="654"/>
        <w:gridCol w:w="654"/>
        <w:gridCol w:w="654"/>
        <w:gridCol w:w="656"/>
      </w:tblGrid>
      <w:tr>
        <w:trPr>
          <w:cantSplit/>
          <w:tblHeader/>
        </w:trPr>
        <w:tc>
          <w:tcPr>
            <w:tcW w:type="dxa" w:w="20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Ene</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Feb</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Mar</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Abr</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May</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Jun</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Jul</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Ago</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Sep</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Oct</w:t>
            </w:r>
          </w:p>
        </w:tc>
        <w:tc>
          <w:tcPr>
            <w:tcW w:type="dxa" w:w="6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Nov</w:t>
            </w:r>
          </w:p>
        </w:tc>
        <w:tc>
          <w:tcPr>
            <w:tcW w:type="dxa" w:w="6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Dic</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Automotor</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Edificios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Educación</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67,5 %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Hoteles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Industrias</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Salud</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Súper</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c>
          <w:tcPr>
            <w:tcW w:type="dxa" w:w="6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8,3 %</w:t>
            </w:r>
          </w:p>
        </w:tc>
      </w:tr>
      <w:tr>
        <w:trPr>
          <w:cantSplit/>
        </w:trPr>
        <w:tc>
          <w:tcPr>
            <w:tcW w:type="dxa" w:w="20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Toda la planta</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9,6 %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7,8 %</w:t>
            </w:r>
          </w:p>
        </w:tc>
        <w:tc>
          <w:tcPr>
            <w:tcW w:type="dxa" w:w="6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r>
      <w:tr>
        <w:trPr>
          <w:cantSplit/>
        </w:trPr>
        <w:tc>
          <w:tcPr>
            <w:tcW w:type="dxa" w:w="20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Industrial: planta</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10,0 %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4"/>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7,7 %</w:t>
            </w:r>
          </w:p>
        </w:tc>
        <w:tc>
          <w:tcPr>
            <w:tcW w:type="dxa" w:w="656"/>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10,2 %</w:t>
            </w:r>
          </w:p>
        </w:tc>
      </w:tr>
    </w:tbl>
    <w:p>
      <w:pPr>
        <w:spacing w:after="120"/>
      </w:pPr>
    </w:p>
    <w:p>
      <w:pPr>
        <w:pStyle w:val="Heading2"/>
        <w:keepNext/>
        <w:spacing w:after="80" w:before="180" w:line="276"/>
      </w:pPr>
      <w:r>
        <w:rPr>
          <w:rFonts w:ascii="Arial" w:cs="Arial" w:eastAsia="Arial" w:hAnsi="Arial"/>
          <w:color w:val="000000"/>
          <w:sz w:val="19"/>
          <w:szCs w:val="19"/>
        </w:rPr>
        <w:t xml:space="preserve">3.1 Automotor</w:t>
      </w:r>
    </w:p>
    <w:p>
      <w:pPr>
        <w:spacing w:after="100" w:before="0" w:line="276"/>
      </w:pPr>
      <w:r>
        <w:rPr>
          <w:rFonts w:ascii="Arial" w:cs="Arial" w:eastAsia="Arial" w:hAnsi="Arial"/>
          <w:color w:val="000000"/>
          <w:sz w:val="19"/>
          <w:szCs w:val="19"/>
        </w:rPr>
        <w:t xml:space="preserve">La versión anterior repartía las recargas por el cronograma de VTV de PBA (terminación de patente de febrero a noviembre) y ponía en enero y diciembre solo a los autos exentos de VTV, con los patentamientos de ACARA. Daba 0,7 % en enero y 0,3 % en diciembre. El error estaba en suponer que el matafuego se recarga en el mes de la VTV: la VTV controla que la carga esté vigente (iProfesional), y una carga hecha en diciembre sigue vigente en la VTV de cualquier mes de los 12 siguientes. El mes de la VTV no fija el mes de la recarga.</w:t>
      </w:r>
    </w:p>
    <w:p>
      <w:pPr>
        <w:spacing w:after="100" w:before="0" w:line="276"/>
      </w:pPr>
      <w:r>
        <w:rPr>
          <w:rFonts w:ascii="Arial" w:cs="Arial" w:eastAsia="Arial" w:hAnsi="Arial"/>
          <w:color w:val="000000"/>
          <w:sz w:val="19"/>
          <w:szCs w:val="19"/>
        </w:rPr>
        <w:t xml:space="preserve">Lo que sí concentra la recarga es la salida a la ruta: el matafuego es obligatorio para circular (Ley 24.449, art. 40) y para salir a la ruta en vacaciones se pide la VTV al día (iProfesional). El único dato mensual publicado es el de la ITV de Córdoba: el 12 % de las inspecciones del año se hace en enero, con recargadores que informan el mismo pico (Hoy Día Córdoba). Recargadores de Mendoza, Paraná y Rafaela informan el pico antes de las vacaciones de verano.</w:t>
      </w:r>
    </w:p>
    <w:p>
      <w:pPr>
        <w:spacing w:after="100" w:before="0" w:line="276"/>
      </w:pPr>
      <w:r>
        <w:rPr>
          <w:rFonts w:ascii="Arial" w:cs="Arial" w:eastAsia="Arial" w:hAnsi="Arial"/>
          <w:color w:val="000000"/>
          <w:sz w:val="19"/>
          <w:szCs w:val="19"/>
        </w:rPr>
        <w:t xml:space="preserve">Se adopta: </w:t>
      </w:r>
      <w:r>
        <w:rPr>
          <w:rFonts w:ascii="Arial" w:cs="Arial" w:eastAsia="Arial" w:hAnsi="Arial"/>
          <w:b/>
          <w:bCs/>
          <w:color w:val="000000"/>
          <w:sz w:val="19"/>
          <w:szCs w:val="19"/>
        </w:rPr>
        <w:t xml:space="preserve">enero 12 %, diciembre 12 % y el resto 7,6 % por mes</w:t>
      </w:r>
      <w:r>
        <w:rPr>
          <w:rFonts w:ascii="Arial" w:cs="Arial" w:eastAsia="Arial" w:hAnsi="Arial"/>
          <w:color w:val="000000"/>
          <w:sz w:val="19"/>
          <w:szCs w:val="19"/>
        </w:rPr>
        <w:t xml:space="preserve"> ((100 − 24) ÷ 10). Diciembre igual a enero es criterio: la salida de vacaciones arranca con las fiestas de fin de año y el perfil de producción del 1 kg del MRP (E01) también tiene 12 % en esos dos meses, así que ventas nuevas y recargas comparten el pico.</w:t>
      </w:r>
    </w:p>
    <w:p>
      <w:pPr>
        <w:spacing w:after="100" w:before="0" w:line="276"/>
      </w:pPr>
      <w:r>
        <w:rPr>
          <w:rFonts w:ascii="Arial" w:cs="Arial" w:eastAsia="Arial" w:hAnsi="Arial"/>
          <w:color w:val="000000"/>
          <w:sz w:val="19"/>
          <w:szCs w:val="19"/>
        </w:rPr>
        <w:t xml:space="preserve">La regla de exención de VTV se investigó para separar zonas: en PBA la VTV es obligatoria desde los 2 años de patentado (Ámbito, oct. 2025) y en CABA desde los 4 años o 64.000 km, lo que ocurra primero (La Nación, feb. 2026). Con el perfil adoptado la exención no cambia el resultado, porque el perfil ya no depende del mes de VTV; por eso las dos plantas usan el mismo perfil de automotor.</w:t>
      </w:r>
    </w:p>
    <w:p>
      <w:pPr>
        <w:spacing w:after="100" w:before="0" w:line="276"/>
      </w:pPr>
      <w:r>
        <w:rPr>
          <w:rFonts w:ascii="Arial" w:cs="Arial" w:eastAsia="Arial" w:hAnsi="Arial"/>
          <w:color w:val="000000"/>
          <w:sz w:val="19"/>
          <w:szCs w:val="19"/>
        </w:rPr>
        <w:t xml:space="preserve">Efecto: el ABC 1 kg (97 % del automotor) sigue este perfil. El mes pico de las dos plantas pasa de febrero a enero: comercial 10,2 % (antes febrero, 10,9 %) e industrial 10,2 % (antes febrero, 11,2 %).</w:t>
      </w:r>
    </w:p>
    <w:p>
      <w:pPr>
        <w:pStyle w:val="Heading2"/>
        <w:keepNext/>
        <w:spacing w:after="80" w:before="180" w:line="276"/>
      </w:pPr>
      <w:r>
        <w:rPr>
          <w:rFonts w:ascii="Arial" w:cs="Arial" w:eastAsia="Arial" w:hAnsi="Arial"/>
          <w:color w:val="000000"/>
          <w:sz w:val="19"/>
          <w:szCs w:val="19"/>
        </w:rPr>
        <w:t xml:space="preserve">3.2 Educación</w:t>
      </w:r>
    </w:p>
    <w:p>
      <w:pPr>
        <w:spacing w:after="100" w:before="0" w:line="276"/>
      </w:pPr>
      <w:r>
        <w:rPr>
          <w:rFonts w:ascii="Arial" w:cs="Arial" w:eastAsia="Arial" w:hAnsi="Arial"/>
          <w:color w:val="000000"/>
          <w:sz w:val="19"/>
          <w:szCs w:val="19"/>
        </w:rPr>
        <w:t xml:space="preserve">La DGCyE de PBA transfiere a los Consejos Escolares los fondos de inicio del ciclo lectivo antes de las clases (Ámbito, 2022), y con esos fondos se ponen en condiciones las escuelas estatales, matafuegos incluidos. Por eso las estatales recargan en febrero y las privadas quedan parejas.</w:t>
      </w:r>
    </w:p>
    <w:p>
      <w:pPr>
        <w:spacing w:after="100" w:before="0" w:line="276"/>
      </w:pPr>
      <w:r>
        <w:rPr>
          <w:rFonts w:ascii="Arial" w:cs="Arial" w:eastAsia="Arial" w:hAnsi="Arial"/>
          <w:color w:val="000000"/>
          <w:sz w:val="19"/>
          <w:szCs w:val="19"/>
        </w:rPr>
        <w:t xml:space="preserve">Porcentaje estatal (alumnos): CABA 51 % (Infobae, con datos de la UCA y del Relevamiento Anual) y PBA 72 % (CREEBBA, IAE 191). Cada planta los pondera con el peso de sus zonas en PROY_Indexado: comercial 64,6 % e industrial 67,6 %. Febrero = estatal + (1 − estatal) ÷ 12; cada otro mes = (1 − estatal) ÷ 12. En la comercial: febrero 67,5 % y 3,0 % el resto.</w:t>
      </w:r>
    </w:p>
    <w:p>
      <w:pPr>
        <w:spacing w:after="100" w:before="0" w:line="276"/>
      </w:pPr>
      <w:r>
        <w:rPr>
          <w:rFonts w:ascii="Arial" w:cs="Arial" w:eastAsia="Arial" w:hAnsi="Arial"/>
          <w:color w:val="000000"/>
          <w:sz w:val="19"/>
          <w:szCs w:val="19"/>
        </w:rPr>
        <w:t xml:space="preserve">Limitaciones: el porcentaje es de alumnos, no de edificios (no hay un mismo año publicado por edificios para CABA y PBA), y en CABA el calendario de febrero se aplica por analogía con el inicio de clases. Educación pesa 2,6 % de las recargas de la comercial, así que el error posible mueve poco el pico de la planta.</w:t>
      </w:r>
    </w:p>
    <w:p>
      <w:pPr>
        <w:pStyle w:val="Heading2"/>
        <w:keepNext/>
        <w:spacing w:after="80" w:before="180" w:line="276"/>
      </w:pPr>
      <w:r>
        <w:rPr>
          <w:rFonts w:ascii="Arial" w:cs="Arial" w:eastAsia="Arial" w:hAnsi="Arial"/>
          <w:color w:val="000000"/>
          <w:sz w:val="19"/>
          <w:szCs w:val="19"/>
        </w:rPr>
        <w:t xml:space="preserve">3.3 Rubros sin mes fijo</w:t>
      </w:r>
    </w:p>
    <w:p>
      <w:pPr>
        <w:spacing w:after="100" w:before="0" w:line="276"/>
      </w:pPr>
      <w:r>
        <w:rPr>
          <w:rFonts w:ascii="Arial" w:cs="Arial" w:eastAsia="Arial" w:hAnsi="Arial"/>
          <w:color w:val="000000"/>
          <w:sz w:val="19"/>
          <w:szCs w:val="19"/>
        </w:rPr>
        <w:t xml:space="preserve">Edificios, hoteles, industrias y almacenes, salud y supermercados quedan parejos. Se revisaron las normas que los alcanzan: CABA Ley 6116 (modifica la Ley 257 y la Ordenanza 40.473; regula matafuegos e instalaciones fijas y fija en un año la vigencia de la carga), Ley 941 (administradores de consorcios, declaración jurada anual) y Ley 4631; PBA Ley 14.701 y Decretos 4992/90 y 12/2005; Res. SRT 463/09 y 529/09 (relevamiento general de riesgos laborales). Ninguna fija un mes del calendario para la recarga: todas cuentan el año desde la última.</w:t>
      </w:r>
    </w:p>
    <w:p>
      <w:pPr>
        <w:spacing w:after="100" w:before="0" w:line="276"/>
      </w:pPr>
      <w:r>
        <w:rPr>
          <w:rFonts w:ascii="Arial" w:cs="Arial" w:eastAsia="Arial" w:hAnsi="Arial"/>
          <w:color w:val="000000"/>
          <w:sz w:val="19"/>
          <w:szCs w:val="19"/>
        </w:rPr>
        <w:t xml:space="preserve">Las paradas de planta de enero que muestra el INDEC en la industria no ubican la recarga en enero: el mantenimiento del matafuego no requiere parar la planta y su vencimiento sigue la tarjeta.</w:t>
      </w:r>
    </w:p>
    <w:p>
      <w:pPr>
        <w:pStyle w:val="Heading1"/>
        <w:keepNext/>
        <w:spacing w:after="120" w:before="240" w:line="276"/>
      </w:pPr>
      <w:r>
        <w:rPr>
          <w:rFonts w:ascii="Arial" w:cs="Arial" w:eastAsia="Arial" w:hAnsi="Arial"/>
          <w:color w:val="000000"/>
          <w:sz w:val="19"/>
          <w:szCs w:val="19"/>
        </w:rPr>
        <w:t xml:space="preserve">4. Criterios de recarga por agente</w:t>
      </w:r>
    </w:p>
    <w:p>
      <w:pPr>
        <w:spacing w:after="100" w:before="0" w:line="276"/>
      </w:pPr>
      <w:r>
        <w:rPr>
          <w:rFonts w:ascii="Arial" w:cs="Arial" w:eastAsia="Arial" w:hAnsi="Arial"/>
          <w:color w:val="000000"/>
          <w:sz w:val="19"/>
          <w:szCs w:val="19"/>
        </w:rPr>
        <w:t xml:space="preserve">Cada fila de la tabla de criterios dice qué le pasa al equipo en el año, por agente. Los puestos toman esas filas en la columna de su agente, así que cambiar un valor cambia la ruta de todos los puestos que lo usan.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69"/>
        <w:gridCol w:w="723"/>
        <w:gridCol w:w="723"/>
        <w:gridCol w:w="723"/>
        <w:gridCol w:w="723"/>
        <w:gridCol w:w="723"/>
        <w:gridCol w:w="723"/>
        <w:gridCol w:w="723"/>
        <w:gridCol w:w="723"/>
        <w:gridCol w:w="795"/>
        <w:gridCol w:w="1158"/>
      </w:tblGrid>
      <w:tr>
        <w:trPr>
          <w:cantSplit/>
          <w:tblHeader/>
        </w:trPr>
        <w:tc>
          <w:tcPr>
            <w:tcW w:type="dxa" w:w="21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ABC</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BC</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Clase D</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Agua</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AFFF</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Sales K</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CO₂</w:t>
            </w:r>
          </w:p>
        </w:tc>
        <w:tc>
          <w:tcPr>
            <w:tcW w:type="dxa" w:w="7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Halog.</w:t>
            </w:r>
          </w:p>
        </w:tc>
        <w:tc>
          <w:tcPr>
            <w:tcW w:type="dxa" w:w="7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11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Cláusula</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Intervalo de PH (años)</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Daño menor → PH</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 por PH</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(años)</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inutiliza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descargado</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Proyecciones</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Cambio obligatorio del agente</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9.9.4 a), Anexo E</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Abrir la válvula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F</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pinta</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9.10</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al desarmar</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0,0 %</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9.8</w:t>
            </w:r>
          </w:p>
        </w:tc>
      </w:tr>
      <w:tr>
        <w:trPr>
          <w:cantSplit/>
        </w:trPr>
        <w:tc>
          <w:tcPr>
            <w:tcW w:type="dxa" w:w="21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laboratorio por u.</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0,0104</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0,0000</w:t>
            </w:r>
          </w:p>
        </w:tc>
        <w:tc>
          <w:tcPr>
            <w:tcW w:type="dxa" w:w="7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Cálculo</w:t>
            </w:r>
          </w:p>
        </w:tc>
        <w:tc>
          <w:tcPr>
            <w:tcW w:type="dxa" w:w="11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9.9.3</w:t>
            </w:r>
          </w:p>
        </w:tc>
      </w:tr>
    </w:tbl>
    <w:p>
      <w:pPr>
        <w:spacing w:after="120"/>
      </w:pPr>
    </w:p>
    <w:p>
      <w:pPr>
        <w:pStyle w:val="Heading2"/>
        <w:keepNext/>
        <w:spacing w:after="80" w:before="180" w:line="276"/>
      </w:pPr>
      <w:r>
        <w:rPr>
          <w:rFonts w:ascii="Arial" w:cs="Arial" w:eastAsia="Arial" w:hAnsi="Arial"/>
          <w:color w:val="000000"/>
          <w:sz w:val="19"/>
          <w:szCs w:val="19"/>
        </w:rPr>
        <w:t xml:space="preserve">4.1 Prueba hidráulica</w:t>
      </w:r>
    </w:p>
    <w:p>
      <w:pPr>
        <w:spacing w:after="100" w:before="0" w:line="276"/>
      </w:pPr>
      <w:r>
        <w:rPr>
          <w:rFonts w:ascii="Arial" w:cs="Arial" w:eastAsia="Arial" w:hAnsi="Arial"/>
          <w:color w:val="000000"/>
          <w:sz w:val="19"/>
          <w:szCs w:val="19"/>
        </w:rPr>
        <w:t xml:space="preserve">El Anexo E fija el intervalo: 5 años para polvos, CO₂ y halogenados; 2 años para agua, AFFF y sales K. En régimen vence la PH de 1 de cada 5 (o de cada 2) equipos por año (9.7.2): 20 % o 50 %.</w:t>
      </w:r>
    </w:p>
    <w:p>
      <w:pPr>
        <w:pStyle w:val="Heading2"/>
        <w:keepNext/>
        <w:spacing w:after="80" w:before="180" w:line="276"/>
      </w:pPr>
      <w:r>
        <w:rPr>
          <w:rFonts w:ascii="Arial" w:cs="Arial" w:eastAsia="Arial" w:hAnsi="Arial"/>
          <w:color w:val="000000"/>
          <w:sz w:val="19"/>
          <w:szCs w:val="19"/>
        </w:rPr>
        <w:t xml:space="preserve">4.2 Vida útil e inutilización</w:t>
      </w:r>
    </w:p>
    <w:p>
      <w:pPr>
        <w:spacing w:after="100" w:before="0" w:line="276"/>
      </w:pPr>
      <w:r>
        <w:rPr>
          <w:rFonts w:ascii="Arial" w:cs="Arial" w:eastAsia="Arial" w:hAnsi="Arial"/>
          <w:color w:val="000000"/>
          <w:sz w:val="19"/>
          <w:szCs w:val="19"/>
        </w:rPr>
        <w:t xml:space="preserve">Anexo E: 20 años (CO₂ 30, IRAM 3509). Se inutiliza en la recepción el 5 % (CO₂ 3,3 %) por fin de vida, más el 2 % que no pasa la PH y el 1 % de rotos, ambos de Proyecciones. El 2 % equivale a 1 de cada 12,5 equipos que se prueban.</w:t>
      </w:r>
    </w:p>
    <w:p>
      <w:pPr>
        <w:pStyle w:val="Heading2"/>
        <w:keepNext/>
        <w:spacing w:after="80" w:before="180" w:line="276"/>
      </w:pPr>
      <w:r>
        <w:rPr>
          <w:rFonts w:ascii="Arial" w:cs="Arial" w:eastAsia="Arial" w:hAnsi="Arial"/>
          <w:color w:val="000000"/>
          <w:sz w:val="19"/>
          <w:szCs w:val="19"/>
        </w:rPr>
        <w:t xml:space="preserve">4.3 Daño menor que manda a PH</w:t>
      </w:r>
    </w:p>
    <w:p>
      <w:pPr>
        <w:spacing w:after="100" w:before="0" w:line="276"/>
      </w:pPr>
      <w:r>
        <w:rPr>
          <w:rFonts w:ascii="Arial" w:cs="Arial" w:eastAsia="Arial" w:hAnsi="Arial"/>
          <w:color w:val="000000"/>
          <w:sz w:val="19"/>
          <w:szCs w:val="19"/>
        </w:rPr>
        <w:t xml:space="preserve">9.7.1.2 manda a PH el recipiente con daños menores por corrosión o acción mecánica; 9.7.1.3 b) y el Anexo F mandan a inutilizar la corrosión que compromete el recipiente y la abolladura. La norma dice qué hacer, no con qué frecuencia pasa. Se buscó la frecuencia en literatura de servicio (NFPA 10, manuales de fabricantes, servicios de PH) y no hay estadística publicada. Se toma 5 % del Dimensionamiento Técnico V2 del grupo, que usaba 25 % de PH en polvos = 20 % por vencimiento + 5 % por daño.</w:t>
      </w:r>
    </w:p>
    <w:p>
      <w:pPr>
        <w:spacing w:after="100" w:before="0" w:line="276"/>
      </w:pPr>
      <w:r>
        <w:rPr>
          <w:rFonts w:ascii="Arial" w:cs="Arial" w:eastAsia="Arial" w:hAnsi="Arial"/>
          <w:color w:val="000000"/>
          <w:sz w:val="19"/>
          <w:szCs w:val="19"/>
        </w:rPr>
        <w:t xml:space="preserve">Efecto medido con el modelo: con 10 % la PH industrial pasa a 2 turnos y el videoscopio comercial también; con 0 % la comercial ahorra una máquina de PH y el secado de las dos plantas baja a 1 turno.</w:t>
      </w:r>
    </w:p>
    <w:p>
      <w:pPr>
        <w:pStyle w:val="Heading2"/>
        <w:keepNext/>
        <w:spacing w:after="80" w:before="180" w:line="276"/>
      </w:pPr>
      <w:r>
        <w:rPr>
          <w:rFonts w:ascii="Arial" w:cs="Arial" w:eastAsia="Arial" w:hAnsi="Arial"/>
          <w:color w:val="000000"/>
          <w:sz w:val="19"/>
          <w:szCs w:val="19"/>
        </w:rPr>
        <w:t xml:space="preserve">4.4 Datos de Proyecciones</w:t>
      </w:r>
    </w:p>
    <w:p>
      <w:pPr>
        <w:spacing w:after="100" w:before="0" w:line="276"/>
      </w:pPr>
      <w:r>
        <w:rPr>
          <w:rFonts w:ascii="Arial" w:cs="Arial" w:eastAsia="Arial" w:hAnsi="Arial"/>
          <w:color w:val="000000"/>
          <w:sz w:val="19"/>
          <w:szCs w:val="19"/>
        </w:rPr>
        <w:t xml:space="preserve">Usados 5 %, no pasa la PH 2 % y rotos 1 %: cocientes sobre RECARGAS An de las hojas PROYECCION, iguales en todos los tipos y rubros.</w:t>
      </w:r>
    </w:p>
    <w:p>
      <w:pPr>
        <w:pStyle w:val="Heading2"/>
        <w:keepNext/>
        <w:spacing w:after="80" w:before="180" w:line="276"/>
      </w:pPr>
      <w:r>
        <w:rPr>
          <w:rFonts w:ascii="Arial" w:cs="Arial" w:eastAsia="Arial" w:hAnsi="Arial"/>
          <w:color w:val="000000"/>
          <w:sz w:val="19"/>
          <w:szCs w:val="19"/>
        </w:rPr>
        <w:t xml:space="preserve">4.5 Cambio obligatorio del agente</w:t>
      </w:r>
    </w:p>
    <w:p>
      <w:pPr>
        <w:spacing w:after="100" w:before="0" w:line="276"/>
      </w:pPr>
      <w:r>
        <w:rPr>
          <w:rFonts w:ascii="Arial" w:cs="Arial" w:eastAsia="Arial" w:hAnsi="Arial"/>
          <w:color w:val="000000"/>
          <w:sz w:val="19"/>
          <w:szCs w:val="19"/>
        </w:rPr>
        <w:t xml:space="preserve">ABC: se cambia por el dígito del año de fabricación (9.9.4 a), 1 de cada 10 equipos por año. BC: siempre polvo nuevo (Word de recargas). Clase D: siempre, se descarga y se carga a mano. Agua, AFFF y sales K: el agente se cambia cada año (Anexo E). CO₂ y halogenados se reutilizan.</w:t>
      </w:r>
    </w:p>
    <w:p>
      <w:pPr>
        <w:pStyle w:val="Heading2"/>
        <w:keepNext/>
        <w:spacing w:after="80" w:before="180" w:line="276"/>
      </w:pPr>
      <w:r>
        <w:rPr>
          <w:rFonts w:ascii="Arial" w:cs="Arial" w:eastAsia="Arial" w:hAnsi="Arial"/>
          <w:color w:val="000000"/>
          <w:sz w:val="19"/>
          <w:szCs w:val="19"/>
        </w:rPr>
        <w:t xml:space="preserve">4.6 Abrir la válvula de CO₂ y halogenados</w:t>
      </w:r>
    </w:p>
    <w:p>
      <w:pPr>
        <w:spacing w:after="100" w:before="0" w:line="276"/>
      </w:pPr>
      <w:r>
        <w:rPr>
          <w:rFonts w:ascii="Arial" w:cs="Arial" w:eastAsia="Arial" w:hAnsi="Arial"/>
          <w:color w:val="000000"/>
          <w:sz w:val="19"/>
          <w:szCs w:val="19"/>
        </w:rPr>
        <w:t xml:space="preserve">El Anexo F manda a recargar el equipo con masa inadecuada; como referencia, la norma de EE. UU. para equipos marinos (46 CFR 132.350) manda recargar el CO₂ que perdió más del 10 % de la carga. No hay frecuencia publicada: se toma 5 %. Efecto: con 15 % no cambia ninguna máquina en ninguna planta, porque los puestos de CO₂ y halogenados tienen demanda baja.</w:t>
      </w:r>
    </w:p>
    <w:p>
      <w:pPr>
        <w:pStyle w:val="Heading2"/>
        <w:keepNext/>
        <w:spacing w:after="80" w:before="180" w:line="276"/>
      </w:pPr>
      <w:r>
        <w:rPr>
          <w:rFonts w:ascii="Arial" w:cs="Arial" w:eastAsia="Arial" w:hAnsi="Arial"/>
          <w:color w:val="000000"/>
          <w:sz w:val="19"/>
          <w:szCs w:val="19"/>
        </w:rPr>
        <w:t xml:space="preserve">4.7 Pintura</w:t>
      </w:r>
    </w:p>
    <w:p>
      <w:pPr>
        <w:spacing w:after="100" w:before="0" w:line="276"/>
      </w:pPr>
      <w:r>
        <w:rPr>
          <w:rFonts w:ascii="Arial" w:cs="Arial" w:eastAsia="Arial" w:hAnsi="Arial"/>
          <w:color w:val="000000"/>
          <w:sz w:val="19"/>
          <w:szCs w:val="19"/>
        </w:rPr>
        <w:t xml:space="preserve">9.10 y el Anexo F mandan a pintar con óxido, metal a la vista, pérdida de brillo o color, o repintado parcial con diferencia de color. Sin frecuencia publicada: 15 % del Dimensionamiento Técnico V2. Es el criterio que más mueve máquinas: con 25 % la comercial necesita 5 cabinas (hoy 3) y la industrial 3 (hoy 2); con 5 %, 1 en cada planta. Es la primera pregunta para la visita.</w:t>
      </w:r>
    </w:p>
    <w:p>
      <w:pPr>
        <w:pStyle w:val="Heading2"/>
        <w:keepNext/>
        <w:spacing w:after="80" w:before="180" w:line="276"/>
      </w:pPr>
      <w:r>
        <w:rPr>
          <w:rFonts w:ascii="Arial" w:cs="Arial" w:eastAsia="Arial" w:hAnsi="Arial"/>
          <w:color w:val="000000"/>
          <w:sz w:val="19"/>
          <w:szCs w:val="19"/>
        </w:rPr>
        <w:t xml:space="preserve">4.8 Humedad al desarmar</w:t>
      </w:r>
    </w:p>
    <w:p>
      <w:pPr>
        <w:spacing w:after="100" w:before="0" w:line="276"/>
      </w:pPr>
      <w:r>
        <w:rPr>
          <w:rFonts w:ascii="Arial" w:cs="Arial" w:eastAsia="Arial" w:hAnsi="Arial"/>
          <w:color w:val="000000"/>
          <w:sz w:val="19"/>
          <w:szCs w:val="19"/>
        </w:rPr>
        <w:t xml:space="preserve">9.8 y el Word (operación 7): si al desarmar aparece humedad, el recipiente se seca aunque no vaya a PH. 1 % en polvos, criterio. Con 5 % el videoscopio comercial pasa a 2 turnos; el resto no cambia.</w:t>
      </w:r>
    </w:p>
    <w:p>
      <w:pPr>
        <w:pStyle w:val="Heading2"/>
        <w:keepNext/>
        <w:spacing w:after="80" w:before="180" w:line="276"/>
      </w:pPr>
      <w:r>
        <w:rPr>
          <w:rFonts w:ascii="Arial" w:cs="Arial" w:eastAsia="Arial" w:hAnsi="Arial"/>
          <w:color w:val="000000"/>
          <w:sz w:val="19"/>
          <w:szCs w:val="19"/>
        </w:rPr>
        <w:t xml:space="preserve">4.9 Laboratorio</w:t>
      </w:r>
    </w:p>
    <w:p>
      <w:pPr>
        <w:spacing w:after="100" w:before="0" w:line="276"/>
      </w:pPr>
      <w:r>
        <w:rPr>
          <w:rFonts w:ascii="Arial" w:cs="Arial" w:eastAsia="Arial" w:hAnsi="Arial"/>
          <w:color w:val="000000"/>
          <w:sz w:val="19"/>
          <w:szCs w:val="19"/>
        </w:rPr>
        <w:t xml:space="preserve">9.9.3.1 pide verificar el polvo en cada mantenimiento y 9.9.3.3 agrega, para el ABC, el ensayo de fusión (IRAM 3569) y los de IRAM 3672 si hay dudas. El polvo recuperado de muchos equipos se mezcla en la tolva de 240 kg de la Yukon, así que se ensaya cada tolva antes de usarla. Ensayos por equipo = fracción recuperable (85,5 %) × kg de polvo ABC por u. equivalente (pesado con las recargas 2035) ÷ 240 kg = 0,0104: un ensayo cada 96 equipos ABC. BC y Clase D no se recuperan: se cargan con polvo nuevo con Sello IRAM.</w:t>
      </w:r>
    </w:p>
    <w:p>
      <w:pPr>
        <w:pStyle w:val="Heading1"/>
        <w:keepNext/>
        <w:spacing w:after="120" w:before="240" w:line="276"/>
      </w:pPr>
      <w:r>
        <w:rPr>
          <w:rFonts w:ascii="Arial" w:cs="Arial" w:eastAsia="Arial" w:hAnsi="Arial"/>
          <w:color w:val="000000"/>
          <w:sz w:val="19"/>
          <w:szCs w:val="19"/>
        </w:rPr>
        <w:t xml:space="preserve">5. Tiempos y efecto en cada puesto</w:t>
      </w:r>
    </w:p>
    <w:p>
      <w:pPr>
        <w:spacing w:after="100" w:before="0" w:line="276"/>
      </w:pPr>
      <w:r>
        <w:rPr>
          <w:rFonts w:ascii="Arial" w:cs="Arial" w:eastAsia="Arial" w:hAnsi="Arial"/>
          <w:color w:val="000000"/>
          <w:sz w:val="19"/>
          <w:szCs w:val="19"/>
        </w:rPr>
        <w:t xml:space="preserve">Los tiempos salen del Word de recargas (tabla de operaciones y paso a paso de cada operación) y del Excel original del grupo. Cuando la tabla de operaciones y el paso a paso no coinciden, vale el paso a paso: cada paso se puede cronometrar en la visita y el número de la tabla no trae desglose. En el Excel el tiempo queda como fórmula con los pasos sumados (por ejemplo =15+45+15+15+10), así se ve de dónde sale.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387"/>
        <w:gridCol w:w="1387"/>
        <w:gridCol w:w="3764"/>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Antes (s)</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Ahora (s)</w:t>
            </w:r>
          </w:p>
        </w:tc>
        <w:tc>
          <w:tcPr>
            <w:tcW w:type="dxa" w:w="37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de agua / AFFF / sales K</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Desarme y limpieza — recinto</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con 25 % de PH</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de polvo ABC</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 / 106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balanza mensual (tabla 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etiqueta y despacho</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 a paso del Word</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Pasos del Word + ficha del esmalte</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Clase D</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al tambor común; carga a 15 s/kg</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de mangueras</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Pasos de 9.7.5.3</w:t>
            </w:r>
          </w:p>
        </w:tc>
      </w:tr>
    </w:tbl>
    <w:p>
      <w:pPr>
        <w:spacing w:after="120"/>
      </w:pPr>
    </w:p>
    <w:p>
      <w:pPr>
        <w:spacing w:after="100" w:before="0" w:line="276"/>
      </w:pPr>
      <w:r>
        <w:rPr>
          <w:rFonts w:ascii="Arial" w:cs="Arial" w:eastAsia="Arial" w:hAnsi="Arial"/>
          <w:color w:val="000000"/>
          <w:sz w:val="19"/>
          <w:szCs w:val="19"/>
        </w:rPr>
        <w:t xml:space="preserve">En cada puesto: cuándo pasa el equipo, el paso a paso del tiempo, qué fracción de cada agente entra y cómo queda en 2035 (máquinas u operarios × turnos y aprovechamiento del año). La demanda se mide en el mes pico, en unidades por hora de un turno; los rodantes cuentan como 6,36 u. equivalentes (§ 6).</w:t>
      </w:r>
    </w:p>
    <w:p>
      <w:pPr>
        <w:pStyle w:val="Heading3"/>
        <w:keepNext/>
        <w:spacing w:after="60" w:before="140" w:line="276"/>
      </w:pPr>
      <w:r>
        <w:rPr>
          <w:rFonts w:ascii="Arial" w:cs="Arial" w:eastAsia="Arial" w:hAnsi="Arial"/>
          <w:color w:val="000000"/>
          <w:sz w:val="19"/>
          <w:szCs w:val="19"/>
        </w:rPr>
        <w:t xml:space="preserve">5.1 Recepción y registro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Autoelevador + tablet e impresora de etiquetas; jaulas A y B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Cargar jaulas 12,5 + descargar y controlar contra remito 12,5 + datos en el sistema 40 + separar por agente 10 = </w:t>
      </w:r>
      <w:r>
        <w:rPr>
          <w:rFonts w:ascii="Arial" w:cs="Arial" w:eastAsia="Arial" w:hAnsi="Arial"/>
          <w:b/>
          <w:bCs/>
          <w:color w:val="000000"/>
          <w:sz w:val="19"/>
          <w:szCs w:val="19"/>
        </w:rPr>
        <w:t xml:space="preserve">75 s</w:t>
      </w:r>
      <w:r>
        <w:rPr>
          <w:rFonts w:ascii="Arial" w:cs="Arial" w:eastAsia="Arial" w:hAnsi="Arial"/>
          <w:color w:val="000000"/>
          <w:sz w:val="19"/>
          <w:szCs w:val="19"/>
        </w:rPr>
        <w:t xml:space="preserve"> → 48,0 u/h por máquina u operario.</w:t>
      </w:r>
    </w:p>
    <w:p>
      <w:pPr>
        <w:spacing w:after="100" w:before="0" w:line="276"/>
      </w:pPr>
      <w:r>
        <w:rPr>
          <w:rFonts w:ascii="Arial" w:cs="Arial" w:eastAsia="Arial" w:hAnsi="Arial"/>
          <w:color w:val="000000"/>
          <w:sz w:val="19"/>
          <w:szCs w:val="19"/>
        </w:rPr>
        <w:t xml:space="preserve">Pasa todo lo que entra a la planta, más los cilindros nuevos de sustituto ABC en la planta comercial. Lo que se hace en el cliente (retiro y firma del remito) no se cuenta acá: está en el tiempo de parada de la logística (§ 10.2).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52 % (demanda 149,38 u/h); industrial 2 × 1 turno, 81 % (demanda 77,36 u/h).</w:t>
      </w:r>
    </w:p>
    <w:p>
      <w:pPr>
        <w:pStyle w:val="Heading3"/>
        <w:keepNext/>
        <w:spacing w:after="60" w:before="140" w:line="276"/>
      </w:pPr>
      <w:r>
        <w:rPr>
          <w:rFonts w:ascii="Arial" w:cs="Arial" w:eastAsia="Arial" w:hAnsi="Arial"/>
          <w:color w:val="000000"/>
          <w:sz w:val="19"/>
          <w:szCs w:val="19"/>
        </w:rPr>
        <w:t xml:space="preserve">5.2 Inspección visual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Mesa con goma, lámpara con lupa, PC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5 + exterior 30 + válvula, manómetro y manguera 25 + fecha PH 10 + registro 15 + bandeja 5 = </w:t>
      </w:r>
      <w:r>
        <w:rPr>
          <w:rFonts w:ascii="Arial" w:cs="Arial" w:eastAsia="Arial" w:hAnsi="Arial"/>
          <w:b/>
          <w:bCs/>
          <w:color w:val="000000"/>
          <w:sz w:val="19"/>
          <w:szCs w:val="19"/>
        </w:rPr>
        <w:t xml:space="preserve">90 s</w:t>
      </w:r>
      <w:r>
        <w:rPr>
          <w:rFonts w:ascii="Arial" w:cs="Arial" w:eastAsia="Arial" w:hAnsi="Arial"/>
          <w:color w:val="000000"/>
          <w:sz w:val="19"/>
          <w:szCs w:val="19"/>
        </w:rPr>
        <w:t xml:space="preserve"> → 40,0 u/h por máquina u operario.</w:t>
      </w:r>
    </w:p>
    <w:p>
      <w:pPr>
        <w:spacing w:after="100" w:before="0" w:line="276"/>
      </w:pPr>
      <w:r>
        <w:rPr>
          <w:rFonts w:ascii="Arial" w:cs="Arial" w:eastAsia="Arial" w:hAnsi="Arial"/>
          <w:color w:val="000000"/>
          <w:sz w:val="19"/>
          <w:szCs w:val="19"/>
        </w:rPr>
        <w:t xml:space="preserve">La tabla de operaciones del Word dice 70 s, pero el paso a paso del mismo Word suma 90 s. Se toma el paso a paso porque cada paso se puede cronometrar en la visita y el número de la tabla no trae desglose. Con 70 s el puesto tendría 22 % más de capacidad y escondería esa diferencia en el aprovechamiento.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62 % (demanda 149,23 u/h); industrial 2 × 2 turnos, 48 % (demanda 77,36 u/h).</w:t>
      </w:r>
    </w:p>
    <w:p>
      <w:pPr>
        <w:pStyle w:val="Heading3"/>
        <w:keepNext/>
        <w:spacing w:after="60" w:before="140" w:line="276"/>
      </w:pPr>
      <w:r>
        <w:rPr>
          <w:rFonts w:ascii="Arial" w:cs="Arial" w:eastAsia="Arial" w:hAnsi="Arial"/>
          <w:color w:val="000000"/>
          <w:sz w:val="19"/>
          <w:szCs w:val="19"/>
        </w:rPr>
        <w:t xml:space="preserve">5.3 Descarga ABC — ruta recuperable</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neumática Yukon (tolva 240 kg)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ABC que llega con presión y no cambia el polvo (operación 3). Sin presión pasa directo a desarme.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85,5 %.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y agitado 15 + descargar mirando el visor 60 + tapar 10 (el retiro de válvula se cuenta en Desarme)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Toma el ABC con presión que no cambia el polvo: (1 − 5 % usados) × (1 − 10 % de cambio por dígito del año) = 85,5 % del ABC. El polvo va a la tolva de 240 kg de la Yukon y cada tolva llena dispara un ensayo de laboratorio (§ 4.9). Los usados llegan sin presión y pasan directo a desarme.</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67 % (demanda 114,11 u/h); industrial 1 × 2 turnos, 70 % (demanda 59,19 u/h).</w:t>
      </w:r>
    </w:p>
    <w:p>
      <w:pPr>
        <w:pStyle w:val="Heading3"/>
        <w:keepNext/>
        <w:spacing w:after="60" w:before="140" w:line="276"/>
      </w:pPr>
      <w:r>
        <w:rPr>
          <w:rFonts w:ascii="Arial" w:cs="Arial" w:eastAsia="Arial" w:hAnsi="Arial"/>
          <w:color w:val="000000"/>
          <w:sz w:val="19"/>
          <w:szCs w:val="19"/>
        </w:rPr>
        <w:t xml:space="preserve">5.4 Descarga a descarte (ABC y Clase D)</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Tambor Yukon M-000030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ABC con presión al que le toca el cambio de polvo por el dígito del año (9.9.4 a) y Clase D con presión (se carga siempre con polvo nuevo).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9,5 %, Clase D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y agitado 15 + descargar 60 + tapar 10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ABC con presión al que le toca el cambio por el dígito del año (9,5 % del ABC) y Clase D con presión (95 %). La versión anterior tenía un puesto propio de descarga y carga Clase D de 490 s sin fuente; el Word de recargas dice que la descarga y la PH de Clase D usan las máquinas comunes, y como el polvo descargado no se reutiliza, no hay riesgo de mezclarlo con el ABC recuperable.</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30 % (demanda 12,81 u/h); industrial 1 × 1 turno, 16 % (demanda 6,64 u/h).</w:t>
      </w:r>
    </w:p>
    <w:p>
      <w:pPr>
        <w:pStyle w:val="Heading3"/>
        <w:keepNext/>
        <w:spacing w:after="60" w:before="140" w:line="276"/>
      </w:pPr>
      <w:r>
        <w:rPr>
          <w:rFonts w:ascii="Arial" w:cs="Arial" w:eastAsia="Arial" w:hAnsi="Arial"/>
          <w:color w:val="000000"/>
          <w:sz w:val="19"/>
          <w:szCs w:val="19"/>
        </w:rPr>
        <w:t xml:space="preserve">5.5 Descarga BC</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Tambor Yukon M-000030 dedicado BC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BC con presión: el polvo BC se cambia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BC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y agitado 15 + descargar 60 + tapar 10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El polvo BC se cambia siempre (Word), así que todo BC con presión (95 %) pasa por el tambor dedicado. La demanda es baja porque el BC es 0,2 % de las recargas; el puesto existe para no contaminar el ABC.</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0 % (demanda 0,14 u/h); industrial 1 × 1 turno, 0 % (demanda 0,07 u/h).</w:t>
      </w:r>
    </w:p>
    <w:p>
      <w:pPr>
        <w:pStyle w:val="Heading3"/>
        <w:keepNext/>
        <w:spacing w:after="60" w:before="140" w:line="276"/>
      </w:pPr>
      <w:r>
        <w:rPr>
          <w:rFonts w:ascii="Arial" w:cs="Arial" w:eastAsia="Arial" w:hAnsi="Arial"/>
          <w:color w:val="000000"/>
          <w:sz w:val="19"/>
          <w:szCs w:val="19"/>
        </w:rPr>
        <w:t xml:space="preserve">5.6 Descarga de agua / AFFF / sales K</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IBC 1.000 l (AFFF) y tanque 600 l (agua)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Con presión: el agente se cambia todos los años (Anexo 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95,0 %, AFFF 95,0 %, Sales K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10 + quitar lanza 10 + acoplar 15 + vaciar 60 + llevar a desarme 10 = </w:t>
      </w:r>
      <w:r>
        <w:rPr>
          <w:rFonts w:ascii="Arial" w:cs="Arial" w:eastAsia="Arial" w:hAnsi="Arial"/>
          <w:b/>
          <w:bCs/>
          <w:color w:val="000000"/>
          <w:sz w:val="19"/>
          <w:szCs w:val="19"/>
        </w:rPr>
        <w:t xml:space="preserve">105 s</w:t>
      </w:r>
      <w:r>
        <w:rPr>
          <w:rFonts w:ascii="Arial" w:cs="Arial" w:eastAsia="Arial" w:hAnsi="Arial"/>
          <w:color w:val="000000"/>
          <w:sz w:val="19"/>
          <w:szCs w:val="19"/>
        </w:rPr>
        <w:t xml:space="preserve"> → 34,3 u/h por máquina u operario.</w:t>
      </w:r>
    </w:p>
    <w:p>
      <w:pPr>
        <w:spacing w:after="100" w:before="0" w:line="276"/>
      </w:pPr>
      <w:r>
        <w:rPr>
          <w:rFonts w:ascii="Arial" w:cs="Arial" w:eastAsia="Arial" w:hAnsi="Arial"/>
          <w:color w:val="000000"/>
          <w:sz w:val="19"/>
          <w:szCs w:val="19"/>
        </w:rPr>
        <w:t xml:space="preserve">El agente se cambia todos los años (Anexo E), así que pasa el 95 % que llega con presión. La tabla de operaciones decía 180 s y el paso a paso 105 s; vale el paso a paso. La tabla 3 de IRAM 3517-2 da de 40 a 65 s de descarga en manuales, coherente con los 60 s de vaciado.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23 % (demanda 7,81 u/h); industrial 1 × 1 turno, 13 % (demanda 4,32 u/h).</w:t>
      </w:r>
    </w:p>
    <w:p>
      <w:pPr>
        <w:pStyle w:val="Heading3"/>
        <w:keepNext/>
        <w:spacing w:after="60" w:before="140" w:line="276"/>
      </w:pPr>
      <w:r>
        <w:rPr>
          <w:rFonts w:ascii="Arial" w:cs="Arial" w:eastAsia="Arial" w:hAnsi="Arial"/>
          <w:color w:val="000000"/>
          <w:sz w:val="19"/>
          <w:szCs w:val="19"/>
        </w:rPr>
        <w:t xml:space="preserve">5.7 Recuperación de CO₂</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Trasvasadora CO₂ 103/D1 (misma máquina que la carga)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que va a PH o que hay que abrir por daño o pérdida de peso.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CO₂ 30,0 %.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Pesar 20 + conectar 20 + bombear 120 + verificar y pesar 20 + desconectar 15 + registrar 10 = </w:t>
      </w:r>
      <w:r>
        <w:rPr>
          <w:rFonts w:ascii="Arial" w:cs="Arial" w:eastAsia="Arial" w:hAnsi="Arial"/>
          <w:b/>
          <w:bCs/>
          <w:color w:val="000000"/>
          <w:sz w:val="19"/>
          <w:szCs w:val="19"/>
        </w:rPr>
        <w:t xml:space="preserve">205 s</w:t>
      </w:r>
      <w:r>
        <w:rPr>
          <w:rFonts w:ascii="Arial" w:cs="Arial" w:eastAsia="Arial" w:hAnsi="Arial"/>
          <w:color w:val="000000"/>
          <w:sz w:val="19"/>
          <w:szCs w:val="19"/>
        </w:rPr>
        <w:t xml:space="preserve"> → 17,6 u/h por máquina u operario.</w:t>
      </w:r>
    </w:p>
    <w:p>
      <w:pPr>
        <w:spacing w:after="100" w:before="0" w:line="276"/>
      </w:pPr>
      <w:r>
        <w:rPr>
          <w:rFonts w:ascii="Arial" w:cs="Arial" w:eastAsia="Arial" w:hAnsi="Arial"/>
          <w:color w:val="000000"/>
          <w:sz w:val="19"/>
          <w:szCs w:val="19"/>
        </w:rPr>
        <w:t xml:space="preserve">Solo se abre el CO₂ que va a PH (25 %) o que perdió masa o tiene daño en la válvula (5 %, § 4.6): 30 %. El resto se pesa y no se abre (Control de peso).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24 % (demanda 4,21 u/h); industrial 1 × 1 turno, 13 % (demanda 2,35 u/h).</w:t>
      </w:r>
    </w:p>
    <w:p>
      <w:pPr>
        <w:pStyle w:val="Heading3"/>
        <w:keepNext/>
        <w:spacing w:after="60" w:before="140" w:line="276"/>
      </w:pPr>
      <w:r>
        <w:rPr>
          <w:rFonts w:ascii="Arial" w:cs="Arial" w:eastAsia="Arial" w:hAnsi="Arial"/>
          <w:color w:val="000000"/>
          <w:sz w:val="19"/>
          <w:szCs w:val="19"/>
        </w:rPr>
        <w:t xml:space="preserve">5.8 Recuperación de halogenado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Unidad THB/BP (misma máquina que la carga)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Halogenado que va a PH, que llega usado o que hay que abrir.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Preparar y verificar cilindro de paso 60 + pesar 20 + conectar 30 + recuperar 300 + pesar ambos 40 + anotar 15 = </w:t>
      </w:r>
      <w:r>
        <w:rPr>
          <w:rFonts w:ascii="Arial" w:cs="Arial" w:eastAsia="Arial" w:hAnsi="Arial"/>
          <w:b/>
          <w:bCs/>
          <w:color w:val="000000"/>
          <w:sz w:val="19"/>
          <w:szCs w:val="19"/>
        </w:rPr>
        <w:t xml:space="preserve">465 s</w:t>
      </w:r>
      <w:r>
        <w:rPr>
          <w:rFonts w:ascii="Arial" w:cs="Arial" w:eastAsia="Arial" w:hAnsi="Arial"/>
          <w:color w:val="000000"/>
          <w:sz w:val="19"/>
          <w:szCs w:val="19"/>
        </w:rPr>
        <w:t xml:space="preserve"> → 7,7 u/h por máquina u operario.</w:t>
      </w:r>
    </w:p>
    <w:p>
      <w:pPr>
        <w:spacing w:after="100" w:before="0" w:line="276"/>
      </w:pPr>
      <w:r>
        <w:rPr>
          <w:rFonts w:ascii="Arial" w:cs="Arial" w:eastAsia="Arial" w:hAnsi="Arial"/>
          <w:color w:val="000000"/>
          <w:sz w:val="19"/>
          <w:szCs w:val="19"/>
        </w:rPr>
        <w:t xml:space="preserve">Halogenado que va a PH (25 %), que llega usado (5 %) o que hay que abrir (5 %): 35 %. El tiempo es largo (465 s) pero la demanda es la menor de la planta.</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2 % (demanda 0,14 u/h); industrial 1 × 1 turno, 1 % (demanda 0,07 u/h).</w:t>
      </w:r>
    </w:p>
    <w:p>
      <w:pPr>
        <w:pStyle w:val="Heading3"/>
        <w:keepNext/>
        <w:spacing w:after="60" w:before="140" w:line="276"/>
      </w:pPr>
      <w:r>
        <w:rPr>
          <w:rFonts w:ascii="Arial" w:cs="Arial" w:eastAsia="Arial" w:hAnsi="Arial"/>
          <w:color w:val="000000"/>
          <w:sz w:val="19"/>
          <w:szCs w:val="19"/>
        </w:rPr>
        <w:t xml:space="preserve">5.9 Desarme y limpieza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Lanza de soplado + aspiradora industrial + llaves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en polvos (operación 4); la limpieza profunda, solo si va a PH.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Verificar 5 + retirar válvula 30 + marbete 5 + bandeja 10 + soplar 20 + limpieza profunda 120 × % ABC con PH + tapar 5 = </w:t>
      </w:r>
      <w:r>
        <w:rPr>
          <w:rFonts w:ascii="Arial" w:cs="Arial" w:eastAsia="Arial" w:hAnsi="Arial"/>
          <w:b/>
          <w:bCs/>
          <w:color w:val="000000"/>
          <w:sz w:val="19"/>
          <w:szCs w:val="19"/>
        </w:rPr>
        <w:t xml:space="preserve">105 s</w:t>
      </w:r>
      <w:r>
        <w:rPr>
          <w:rFonts w:ascii="Arial" w:cs="Arial" w:eastAsia="Arial" w:hAnsi="Arial"/>
          <w:color w:val="000000"/>
          <w:sz w:val="19"/>
          <w:szCs w:val="19"/>
        </w:rPr>
        <w:t xml:space="preserve"> → 34,3 u/h por máquina u operario.</w:t>
      </w:r>
    </w:p>
    <w:p>
      <w:pPr>
        <w:spacing w:after="100" w:before="0" w:line="276"/>
      </w:pPr>
      <w:r>
        <w:rPr>
          <w:rFonts w:ascii="Arial" w:cs="Arial" w:eastAsia="Arial" w:hAnsi="Arial"/>
          <w:color w:val="000000"/>
          <w:sz w:val="19"/>
          <w:szCs w:val="19"/>
        </w:rPr>
        <w:t xml:space="preserve">Todos los polvos pasan. La limpieza profunda (120 s) se hace solo en los que van a PH, por eso el tiempo tipo lleva 120 × 25 %. La tabla de operaciones decía 90 s; el paso a paso da 105 s con el mismo 25 % de PH.</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65 % (demanda 133,75 u/h); industrial 2 × 2 turnos, 51 % (demanda 69,37 u/h).</w:t>
      </w:r>
    </w:p>
    <w:p>
      <w:pPr>
        <w:pStyle w:val="Heading3"/>
        <w:keepNext/>
        <w:spacing w:after="60" w:before="140" w:line="276"/>
      </w:pPr>
      <w:r>
        <w:rPr>
          <w:rFonts w:ascii="Arial" w:cs="Arial" w:eastAsia="Arial" w:hAnsi="Arial"/>
          <w:color w:val="000000"/>
          <w:sz w:val="19"/>
          <w:szCs w:val="19"/>
        </w:rPr>
        <w:t xml:space="preserve">5.10 Desarme e inspección interior — zona general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Boroscopio Klein ET19 + llaves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cuando se abren; agua, AFFF y sales K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100 %, AFFF 100 %, Sales K 100 %, CO₂ 30,0 %,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Confirmar vacío 10 + retirar válvula 40 + boroscopio 60 + enjuague 90 × 40 % + foto 15 + tapar 15 = </w:t>
      </w:r>
      <w:r>
        <w:rPr>
          <w:rFonts w:ascii="Arial" w:cs="Arial" w:eastAsia="Arial" w:hAnsi="Arial"/>
          <w:b/>
          <w:bCs/>
          <w:color w:val="000000"/>
          <w:sz w:val="19"/>
          <w:szCs w:val="19"/>
        </w:rPr>
        <w:t xml:space="preserve">176 s</w:t>
      </w:r>
      <w:r>
        <w:rPr>
          <w:rFonts w:ascii="Arial" w:cs="Arial" w:eastAsia="Arial" w:hAnsi="Arial"/>
          <w:color w:val="000000"/>
          <w:sz w:val="19"/>
          <w:szCs w:val="19"/>
        </w:rPr>
        <w:t xml:space="preserve"> → 20,5 u/h por máquina u operario.</w:t>
      </w:r>
    </w:p>
    <w:p>
      <w:pPr>
        <w:spacing w:after="100" w:before="0" w:line="276"/>
      </w:pPr>
      <w:r>
        <w:rPr>
          <w:rFonts w:ascii="Arial" w:cs="Arial" w:eastAsia="Arial" w:hAnsi="Arial"/>
          <w:color w:val="000000"/>
          <w:sz w:val="19"/>
          <w:szCs w:val="19"/>
        </w:rPr>
        <w:t xml:space="preserve">CO₂ y halogenados solo cuando se abren; agua, AFFF y sales K siempre. El enjuague (90 s) lleva el 40 % del original: es un criterio del grupo que queda para la visita (§ 12).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61 % (demanda 12,57 u/h); industrial 1 × 1 turno, 34 % (demanda 6,98 u/h).</w:t>
      </w:r>
    </w:p>
    <w:p>
      <w:pPr>
        <w:pStyle w:val="Heading3"/>
        <w:keepNext/>
        <w:spacing w:after="60" w:before="140" w:line="276"/>
      </w:pPr>
      <w:r>
        <w:rPr>
          <w:rFonts w:ascii="Arial" w:cs="Arial" w:eastAsia="Arial" w:hAnsi="Arial"/>
          <w:color w:val="000000"/>
          <w:sz w:val="19"/>
          <w:szCs w:val="19"/>
        </w:rPr>
        <w:t xml:space="preserve">5.11 Laboratorio — Puffer y mufla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Puffer Yukon M-100150 + mufla ORL-0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Cada tolva de 240 kg de polvo ABC recuperado antes de volver a usarla (operación 5; 9.9.3.1 y 9.9.3.3).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Tiempo por ENSAYO: registro 300 + mufla 600 + Puffer 1.800 + dictamen 60 + carga 120 + liberar tolva 300 = </w:t>
      </w:r>
      <w:r>
        <w:rPr>
          <w:rFonts w:ascii="Arial" w:cs="Arial" w:eastAsia="Arial" w:hAnsi="Arial"/>
          <w:b/>
          <w:bCs/>
          <w:color w:val="000000"/>
          <w:sz w:val="19"/>
          <w:szCs w:val="19"/>
        </w:rPr>
        <w:t xml:space="preserve">3.180 s</w:t>
      </w:r>
      <w:r>
        <w:rPr>
          <w:rFonts w:ascii="Arial" w:cs="Arial" w:eastAsia="Arial" w:hAnsi="Arial"/>
          <w:color w:val="000000"/>
          <w:sz w:val="19"/>
          <w:szCs w:val="19"/>
        </w:rPr>
        <w:t xml:space="preserve"> → 1,1 u/h por máquina u operario.</w:t>
      </w:r>
    </w:p>
    <w:p>
      <w:pPr>
        <w:spacing w:after="100" w:before="0" w:line="276"/>
      </w:pPr>
      <w:r>
        <w:rPr>
          <w:rFonts w:ascii="Arial" w:cs="Arial" w:eastAsia="Arial" w:hAnsi="Arial"/>
          <w:color w:val="000000"/>
          <w:sz w:val="19"/>
          <w:szCs w:val="19"/>
        </w:rPr>
        <w:t xml:space="preserve">Antes se cargaban ensayos por día sin base. Ahora: la norma pide verificar el polvo en cada mantenimiento (9.9.3.1) y, para el ABC, el ensayo de fusión (9.9.3.3). Como el polvo recuperado de muchos equipos se junta en la tolva, la muestra representativa es la tolva: un ensayo cada 240 kg de polvo ABC recuperado. Por eso la demanda sube con las recargas y deja de ser un número fijo.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2 turnos, 61 % (demanda 1,39 u/h); industrial 1 × 1 turno, 64 % (demanda 0,72 u/h).</w:t>
      </w:r>
    </w:p>
    <w:p>
      <w:pPr>
        <w:pStyle w:val="Heading3"/>
        <w:keepNext/>
        <w:spacing w:after="60" w:before="140" w:line="276"/>
      </w:pPr>
      <w:r>
        <w:rPr>
          <w:rFonts w:ascii="Arial" w:cs="Arial" w:eastAsia="Arial" w:hAnsi="Arial"/>
          <w:color w:val="000000"/>
          <w:sz w:val="19"/>
          <w:szCs w:val="19"/>
        </w:rPr>
        <w:t xml:space="preserve">5.12 Prueba hidráulica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PH Yukon 300 kg/cm²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PH vencida o que vence antes del próximo mantenimiento, o daño menor (operación 6; 9.7.2, Anexo E y 9.7.1.2).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25,0 %, BC 25,0 %, Clase D 25,0 %, Agua 55,0 %, AFFF 55,0 %, Sales K 55,0 %,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Verificar con patrón 12 + escanear 20 + llenar y conectar 90 + ensayo 90 + vaciar y retirar 75 + registrar 15 = </w:t>
      </w:r>
      <w:r>
        <w:rPr>
          <w:rFonts w:ascii="Arial" w:cs="Arial" w:eastAsia="Arial" w:hAnsi="Arial"/>
          <w:b/>
          <w:bCs/>
          <w:color w:val="000000"/>
          <w:sz w:val="19"/>
          <w:szCs w:val="19"/>
        </w:rPr>
        <w:t xml:space="preserve">302 s</w:t>
      </w:r>
      <w:r>
        <w:rPr>
          <w:rFonts w:ascii="Arial" w:cs="Arial" w:eastAsia="Arial" w:hAnsi="Arial"/>
          <w:color w:val="000000"/>
          <w:sz w:val="19"/>
          <w:szCs w:val="19"/>
        </w:rPr>
        <w:t xml:space="preserve"> → 11,9 u/h por máquina u operario.</w:t>
      </w:r>
    </w:p>
    <w:p>
      <w:pPr>
        <w:spacing w:after="100" w:before="0" w:line="276"/>
      </w:pPr>
      <w:r>
        <w:rPr>
          <w:rFonts w:ascii="Arial" w:cs="Arial" w:eastAsia="Arial" w:hAnsi="Arial"/>
          <w:color w:val="000000"/>
          <w:sz w:val="19"/>
          <w:szCs w:val="19"/>
        </w:rPr>
        <w:t xml:space="preserve">Vence la PH (20 % en polvos y CO₂, 50 % en agua, AFFF y sales K) más el daño menor (5 %, § 4.3). Es el puesto más sensible a ese 5 %: con 10 % la planta industrial necesita el 2° turno en PH; con 0 % la comercial ahorra una máquina. El CO₂ lleva además ultrasonido y acuñado, que no están en el tiempo (§ 12).</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55 % (demanda 39,09 u/h); industrial 2 × 1 turno, 86 % (demanda 20,55 u/h).</w:t>
      </w:r>
    </w:p>
    <w:p>
      <w:pPr>
        <w:pStyle w:val="Heading3"/>
        <w:keepNext/>
        <w:spacing w:after="60" w:before="140" w:line="276"/>
      </w:pPr>
      <w:r>
        <w:rPr>
          <w:rFonts w:ascii="Arial" w:cs="Arial" w:eastAsia="Arial" w:hAnsi="Arial"/>
          <w:color w:val="000000"/>
          <w:sz w:val="19"/>
          <w:szCs w:val="19"/>
        </w:rPr>
        <w:t xml:space="preserve">5.13 Secado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Secadora Yukon de 6 recipientes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Después de la PH, el mismo día; en polvos también si hay humedad al desarmar (operación 7).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26,0 %, BC 26,0 %, Clase D 26,0 %,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Colocar 15 + 15 min ÷ 6 recipientes = 150 + retirar 15 = </w:t>
      </w:r>
      <w:r>
        <w:rPr>
          <w:rFonts w:ascii="Arial" w:cs="Arial" w:eastAsia="Arial" w:hAnsi="Arial"/>
          <w:b/>
          <w:bCs/>
          <w:color w:val="000000"/>
          <w:sz w:val="19"/>
          <w:szCs w:val="19"/>
        </w:rPr>
        <w:t xml:space="preserve">180 s</w:t>
      </w:r>
      <w:r>
        <w:rPr>
          <w:rFonts w:ascii="Arial" w:cs="Arial" w:eastAsia="Arial" w:hAnsi="Arial"/>
          <w:color w:val="000000"/>
          <w:sz w:val="19"/>
          <w:szCs w:val="19"/>
        </w:rPr>
        <w:t xml:space="preserve"> → 20,0 u/h por máquina u operario.</w:t>
      </w:r>
    </w:p>
    <w:p>
      <w:pPr>
        <w:spacing w:after="100" w:before="0" w:line="276"/>
      </w:pPr>
      <w:r>
        <w:rPr>
          <w:rFonts w:ascii="Arial" w:cs="Arial" w:eastAsia="Arial" w:hAnsi="Arial"/>
          <w:color w:val="000000"/>
          <w:sz w:val="19"/>
          <w:szCs w:val="19"/>
        </w:rPr>
        <w:t xml:space="preserve">Secadora Yukon de 6 recipientes: 15 min por ciclo ÷ 6 = 150 s por recipiente, más colocar y retirar. Pasan los que salen de PH (el mismo día) y, en polvos, los que tienen humedad al desarmar (1 %, § 4.8). Agua, AFFF y sales K no se secan: se vuelven a llenar.</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46 % (demanda 37,16 u/h); industrial 1 × 2 turnos, 48 % (demanda 19,27 u/h).</w:t>
      </w:r>
    </w:p>
    <w:p>
      <w:pPr>
        <w:pStyle w:val="Heading3"/>
        <w:keepNext/>
        <w:spacing w:after="60" w:before="140" w:line="276"/>
      </w:pPr>
      <w:r>
        <w:rPr>
          <w:rFonts w:ascii="Arial" w:cs="Arial" w:eastAsia="Arial" w:hAnsi="Arial"/>
          <w:color w:val="000000"/>
          <w:sz w:val="19"/>
          <w:szCs w:val="19"/>
        </w:rPr>
        <w:t xml:space="preserve">5.14 Inspección interior con videoscopio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Videoscopio + mesa con soporte en V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Con el secado (operación 7).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26,0 %, BC 26,0 %, Clase D 26,0 %, CO₂ 25,0 %, Halog. 25,0 %.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Recorrer con la sonda 60 + guardar foto 15 + tapar 10 = </w:t>
      </w:r>
      <w:r>
        <w:rPr>
          <w:rFonts w:ascii="Arial" w:cs="Arial" w:eastAsia="Arial" w:hAnsi="Arial"/>
          <w:b/>
          <w:bCs/>
          <w:color w:val="000000"/>
          <w:sz w:val="19"/>
          <w:szCs w:val="19"/>
        </w:rPr>
        <w:t xml:space="preserve">85 s</w:t>
      </w:r>
      <w:r>
        <w:rPr>
          <w:rFonts w:ascii="Arial" w:cs="Arial" w:eastAsia="Arial" w:hAnsi="Arial"/>
          <w:color w:val="000000"/>
          <w:sz w:val="19"/>
          <w:szCs w:val="19"/>
        </w:rPr>
        <w:t xml:space="preserve"> → 42,4 u/h por máquina u operario.</w:t>
      </w:r>
    </w:p>
    <w:p>
      <w:pPr>
        <w:spacing w:after="100" w:before="0" w:line="276"/>
      </w:pPr>
      <w:r>
        <w:rPr>
          <w:rFonts w:ascii="Arial" w:cs="Arial" w:eastAsia="Arial" w:hAnsi="Arial"/>
          <w:color w:val="000000"/>
          <w:sz w:val="19"/>
          <w:szCs w:val="19"/>
        </w:rPr>
        <w:t xml:space="preserve">Misma ruta que el secado. En la comercial queda en 88 % con 1 máquina y 1 turno: si el daño sube a 10 % o la humedad a 5 %, pasa a 2 turnos.</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88 % (demanda 37,16 u/h); industrial 1 × 1 turno, 45 % (demanda 19,27 u/h).</w:t>
      </w:r>
    </w:p>
    <w:p>
      <w:pPr>
        <w:pStyle w:val="Heading3"/>
        <w:keepNext/>
        <w:spacing w:after="60" w:before="140" w:line="276"/>
      </w:pPr>
      <w:r>
        <w:rPr>
          <w:rFonts w:ascii="Arial" w:cs="Arial" w:eastAsia="Arial" w:hAnsi="Arial"/>
          <w:color w:val="000000"/>
          <w:sz w:val="19"/>
          <w:szCs w:val="19"/>
        </w:rPr>
        <w:t xml:space="preserve">5.15 Pintura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Cabina con extracción, HVLP, lámparas IR, amoladora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Óxido, metal a la vista, pérdida de brillo o color, o repintado parcial (operación 8; 9.10 y Anexo F).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15,0 %, BC 15,0 %, Clase D 15,0 %, Agua 15,0 %, AFFF 15,0 %, Sales K 15,0 %, CO₂ 15,0 %, Halog. 15,0 %.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Placa, base y tapón + sacar óxido y lijar 120 + desengrasar 30 + enmascarar 30 + fondo anticorrosivo 45 + esmalte 60 + secado IR 30 min ÷ 6 por tanda = 300 + sacar cinta, base y registro 30 = </w:t>
      </w:r>
      <w:r>
        <w:rPr>
          <w:rFonts w:ascii="Arial" w:cs="Arial" w:eastAsia="Arial" w:hAnsi="Arial"/>
          <w:b/>
          <w:bCs/>
          <w:color w:val="000000"/>
          <w:sz w:val="19"/>
          <w:szCs w:val="19"/>
        </w:rPr>
        <w:t xml:space="preserve">615 s</w:t>
      </w:r>
      <w:r>
        <w:rPr>
          <w:rFonts w:ascii="Arial" w:cs="Arial" w:eastAsia="Arial" w:hAnsi="Arial"/>
          <w:color w:val="000000"/>
          <w:sz w:val="19"/>
          <w:szCs w:val="19"/>
        </w:rPr>
        <w:t xml:space="preserve"> → 5,9 u/h por máquina u operario.</w:t>
      </w:r>
    </w:p>
    <w:p>
      <w:pPr>
        <w:spacing w:after="100" w:before="0" w:line="276"/>
      </w:pPr>
      <w:r>
        <w:rPr>
          <w:rFonts w:ascii="Arial" w:cs="Arial" w:eastAsia="Arial" w:hAnsi="Arial"/>
          <w:color w:val="000000"/>
          <w:sz w:val="19"/>
          <w:szCs w:val="19"/>
        </w:rPr>
        <w:t xml:space="preserve">El original tenía 750 s sin pasos. El paso a paso del Word ordena sacar óxido, desengrasar, enmascarar, fondo, esmalte y secar con lámparas infrarrojas «el tiempo que indique la ficha». La ficha del esmalte poliuretano de Sherwin (FT 27.00) da 30 min a 60 °C; con las lámparas cubriendo 6 recipientes por tanda quedan 300 s por recipiente. Total 615 s. El 15 % que se pinta no tiene estadística publicada (§ 4.7): con 25 % la comercial necesita 5 cabinas en vez de 3; con 5 %, 1.</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64 % (demanda 22,38 u/h); industrial 2 × 2 turnos, 50 % (demanda 11,60 u/h).</w:t>
      </w:r>
    </w:p>
    <w:p>
      <w:pPr>
        <w:pStyle w:val="Heading3"/>
        <w:keepNext/>
        <w:spacing w:after="60" w:before="140" w:line="276"/>
      </w:pPr>
      <w:r>
        <w:rPr>
          <w:rFonts w:ascii="Arial" w:cs="Arial" w:eastAsia="Arial" w:hAnsi="Arial"/>
          <w:color w:val="000000"/>
          <w:sz w:val="19"/>
          <w:szCs w:val="19"/>
        </w:rPr>
        <w:t xml:space="preserve">5.16 Carga de polvo ABC</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neumática Yukon con corte por peso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9).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Tara 15 + carga 45 + pesar 15 + rosca 15 + registrar 10 = </w:t>
      </w:r>
      <w:r>
        <w:rPr>
          <w:rFonts w:ascii="Arial" w:cs="Arial" w:eastAsia="Arial" w:hAnsi="Arial"/>
          <w:b/>
          <w:bCs/>
          <w:color w:val="000000"/>
          <w:sz w:val="19"/>
          <w:szCs w:val="19"/>
        </w:rPr>
        <w:t xml:space="preserve">100 s</w:t>
      </w:r>
      <w:r>
        <w:rPr>
          <w:rFonts w:ascii="Arial" w:cs="Arial" w:eastAsia="Arial" w:hAnsi="Arial"/>
          <w:color w:val="000000"/>
          <w:sz w:val="19"/>
          <w:szCs w:val="19"/>
        </w:rPr>
        <w:t xml:space="preserve"> → 36,0 u/h por máquina u operario.</w:t>
      </w:r>
    </w:p>
    <w:p>
      <w:pPr>
        <w:spacing w:after="100" w:before="0" w:line="276"/>
      </w:pPr>
      <w:r>
        <w:rPr>
          <w:rFonts w:ascii="Arial" w:cs="Arial" w:eastAsia="Arial" w:hAnsi="Arial"/>
          <w:color w:val="000000"/>
          <w:sz w:val="19"/>
          <w:szCs w:val="19"/>
        </w:rPr>
        <w:t xml:space="preserve">Tabla de operaciones 90 s; paso a paso 106 s con 6 s de contraste de balanza por turno. La tabla 9 del Word fija el contraste una vez por mes, así que no va en el tiempo de cada equipo: quedan 100 s.</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62 % (demanda 133,61 u/h); industrial 2 × 2 turnos, 48 % (demanda 69,22 u/h).</w:t>
      </w:r>
    </w:p>
    <w:p>
      <w:pPr>
        <w:pStyle w:val="Heading3"/>
        <w:keepNext/>
        <w:spacing w:after="60" w:before="140" w:line="276"/>
      </w:pPr>
      <w:r>
        <w:rPr>
          <w:rFonts w:ascii="Arial" w:cs="Arial" w:eastAsia="Arial" w:hAnsi="Arial"/>
          <w:color w:val="000000"/>
          <w:sz w:val="19"/>
          <w:szCs w:val="19"/>
        </w:rPr>
        <w:t xml:space="preserve">5.17 Carga de polvo BC</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Cargadora portátil Yukon dedicada BC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BC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Contraste 10 + tara 15 + carga portátil 75 + pesar 15 + rosca 15 + registrar 10 = </w:t>
      </w:r>
      <w:r>
        <w:rPr>
          <w:rFonts w:ascii="Arial" w:cs="Arial" w:eastAsia="Arial" w:hAnsi="Arial"/>
          <w:b/>
          <w:bCs/>
          <w:color w:val="000000"/>
          <w:sz w:val="19"/>
          <w:szCs w:val="19"/>
        </w:rPr>
        <w:t xml:space="preserve">140 s</w:t>
      </w:r>
      <w:r>
        <w:rPr>
          <w:rFonts w:ascii="Arial" w:cs="Arial" w:eastAsia="Arial" w:hAnsi="Arial"/>
          <w:color w:val="000000"/>
          <w:sz w:val="19"/>
          <w:szCs w:val="19"/>
        </w:rPr>
        <w:t xml:space="preserve"> → 25,7 u/h por máquina u operario.</w:t>
      </w:r>
    </w:p>
    <w:p>
      <w:pPr>
        <w:spacing w:after="100" w:before="0" w:line="276"/>
      </w:pPr>
      <w:r>
        <w:rPr>
          <w:rFonts w:ascii="Arial" w:cs="Arial" w:eastAsia="Arial" w:hAnsi="Arial"/>
          <w:color w:val="000000"/>
          <w:sz w:val="19"/>
          <w:szCs w:val="19"/>
        </w:rPr>
        <w:t xml:space="preserve">Cargadora portátil dedicada: 75 s de carga para 5 kg. De ahí sale el ritmo de 15 s/kg que se usa en la carga manual de Clase D.</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1 % (demanda 0,15 u/h); industrial 1 × 1 turno, 0 % (demanda 0,08 u/h).</w:t>
      </w:r>
    </w:p>
    <w:p>
      <w:pPr>
        <w:pStyle w:val="Heading3"/>
        <w:keepNext/>
        <w:spacing w:after="60" w:before="140" w:line="276"/>
      </w:pPr>
      <w:r>
        <w:rPr>
          <w:rFonts w:ascii="Arial" w:cs="Arial" w:eastAsia="Arial" w:hAnsi="Arial"/>
          <w:color w:val="000000"/>
          <w:sz w:val="19"/>
          <w:szCs w:val="19"/>
        </w:rPr>
        <w:t xml:space="preserve">5.18 Carga de polvo Clase D (manual, con embudo)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Recipiente exclusivo + embudo + balanza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carga manual con embudo para no contaminar el agente.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Clase D 100 %.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Tara 15 + carga 9 kg × 15 s/kg = 135 + ajuste 30 + rosca 15 + registro 10 = </w:t>
      </w:r>
      <w:r>
        <w:rPr>
          <w:rFonts w:ascii="Arial" w:cs="Arial" w:eastAsia="Arial" w:hAnsi="Arial"/>
          <w:b/>
          <w:bCs/>
          <w:color w:val="000000"/>
          <w:sz w:val="19"/>
          <w:szCs w:val="19"/>
        </w:rPr>
        <w:t xml:space="preserve">205 s</w:t>
      </w:r>
      <w:r>
        <w:rPr>
          <w:rFonts w:ascii="Arial" w:cs="Arial" w:eastAsia="Arial" w:hAnsi="Arial"/>
          <w:color w:val="000000"/>
          <w:sz w:val="19"/>
          <w:szCs w:val="19"/>
        </w:rPr>
        <w:t xml:space="preserve"> → 17,6 u/h por máquina u operario.</w:t>
      </w:r>
    </w:p>
    <w:p>
      <w:pPr>
        <w:spacing w:after="100" w:before="0" w:line="276"/>
      </w:pPr>
      <w:r>
        <w:rPr>
          <w:rFonts w:ascii="Arial" w:cs="Arial" w:eastAsia="Arial" w:hAnsi="Arial"/>
          <w:color w:val="000000"/>
          <w:sz w:val="19"/>
          <w:szCs w:val="19"/>
        </w:rPr>
        <w:t xml:space="preserve">Se carga a mano con embudo para no contaminar el agente. 9 kg × 15 s/kg (el ritmo de la cargadora BC) = 135 s, más tara, ajuste, rosca y registro: 205 s. El original daba 490 s con 180 s de descarga manual, que ahora va al tambor de descarte.</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1 % (demanda 0,14 u/h); industrial 1 × 1 turno, 0 % (demanda 0,07 u/h).</w:t>
      </w:r>
    </w:p>
    <w:p>
      <w:pPr>
        <w:pStyle w:val="Heading3"/>
        <w:keepNext/>
        <w:spacing w:after="60" w:before="140" w:line="276"/>
      </w:pPr>
      <w:r>
        <w:rPr>
          <w:rFonts w:ascii="Arial" w:cs="Arial" w:eastAsia="Arial" w:hAnsi="Arial"/>
          <w:color w:val="000000"/>
          <w:sz w:val="19"/>
          <w:szCs w:val="19"/>
        </w:rPr>
        <w:t xml:space="preserve">5.19 Carga de agua / AFFF / sales K</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Red + tanque de premezcla con bomba 40 l/min + balanza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el agente se cambia cada año (Anexo 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95,0 %, AFFF 95,0 %, Sales K 95,0 %.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Contraste y premezcla 20 + tara 10 + cargar 30 + corregir 15 + rosca 15 + registrar 10 = </w:t>
      </w:r>
      <w:r>
        <w:rPr>
          <w:rFonts w:ascii="Arial" w:cs="Arial" w:eastAsia="Arial" w:hAnsi="Arial"/>
          <w:b/>
          <w:bCs/>
          <w:color w:val="000000"/>
          <w:sz w:val="19"/>
          <w:szCs w:val="19"/>
        </w:rPr>
        <w:t xml:space="preserve">100 s</w:t>
      </w:r>
      <w:r>
        <w:rPr>
          <w:rFonts w:ascii="Arial" w:cs="Arial" w:eastAsia="Arial" w:hAnsi="Arial"/>
          <w:color w:val="000000"/>
          <w:sz w:val="19"/>
          <w:szCs w:val="19"/>
        </w:rPr>
        <w:t xml:space="preserve"> → 36,0 u/h por máquina u operario.</w:t>
      </w:r>
    </w:p>
    <w:p>
      <w:pPr>
        <w:spacing w:after="100" w:before="0" w:line="276"/>
      </w:pPr>
      <w:r>
        <w:rPr>
          <w:rFonts w:ascii="Arial" w:cs="Arial" w:eastAsia="Arial" w:hAnsi="Arial"/>
          <w:color w:val="000000"/>
          <w:sz w:val="19"/>
          <w:szCs w:val="19"/>
        </w:rPr>
        <w:t xml:space="preserve">Siempre, porque el agente se cambia cada año. La premezcla de AFFF y sales K se hace en el tanque con bomba de 40 l/min.</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22 % (demanda 7,81 u/h); industrial 1 × 1 turno, 12 % (demanda 4,32 u/h).</w:t>
      </w:r>
    </w:p>
    <w:p>
      <w:pPr>
        <w:pStyle w:val="Heading3"/>
        <w:keepNext/>
        <w:spacing w:after="60" w:before="140" w:line="276"/>
      </w:pPr>
      <w:r>
        <w:rPr>
          <w:rFonts w:ascii="Arial" w:cs="Arial" w:eastAsia="Arial" w:hAnsi="Arial"/>
          <w:color w:val="000000"/>
          <w:sz w:val="19"/>
          <w:szCs w:val="19"/>
        </w:rPr>
        <w:t xml:space="preserve">5.20 Carga de CO₂</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Trasvasadora CO₂ 103/D1 + manifold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que se abrió o que llega usado.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CO₂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Tarar y programar 30 + elegir origen 10 + abrir manifold 15 + llenar 150 + pesar 25 + registrar 10 = </w:t>
      </w:r>
      <w:r>
        <w:rPr>
          <w:rFonts w:ascii="Arial" w:cs="Arial" w:eastAsia="Arial" w:hAnsi="Arial"/>
          <w:b/>
          <w:bCs/>
          <w:color w:val="000000"/>
          <w:sz w:val="19"/>
          <w:szCs w:val="19"/>
        </w:rPr>
        <w:t xml:space="preserve">240 s</w:t>
      </w:r>
      <w:r>
        <w:rPr>
          <w:rFonts w:ascii="Arial" w:cs="Arial" w:eastAsia="Arial" w:hAnsi="Arial"/>
          <w:color w:val="000000"/>
          <w:sz w:val="19"/>
          <w:szCs w:val="19"/>
        </w:rPr>
        <w:t xml:space="preserve"> → 15,0 u/h por máquina u operario.</w:t>
      </w:r>
    </w:p>
    <w:p>
      <w:pPr>
        <w:spacing w:after="100" w:before="0" w:line="276"/>
      </w:pPr>
      <w:r>
        <w:rPr>
          <w:rFonts w:ascii="Arial" w:cs="Arial" w:eastAsia="Arial" w:hAnsi="Arial"/>
          <w:color w:val="000000"/>
          <w:sz w:val="19"/>
          <w:szCs w:val="19"/>
        </w:rPr>
        <w:t xml:space="preserve">CO₂ abierto (PH o válvula) o usado: 35 %. Comparte la trasvasadora con la recuperación.</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33 % (demanda 4,91 u/h); industrial 1 × 1 turno, 18 % (demanda 2,75 u/h).</w:t>
      </w:r>
    </w:p>
    <w:p>
      <w:pPr>
        <w:pStyle w:val="Heading3"/>
        <w:keepNext/>
        <w:spacing w:after="60" w:before="140" w:line="276"/>
      </w:pPr>
      <w:r>
        <w:rPr>
          <w:rFonts w:ascii="Arial" w:cs="Arial" w:eastAsia="Arial" w:hAnsi="Arial"/>
          <w:color w:val="000000"/>
          <w:sz w:val="19"/>
          <w:szCs w:val="19"/>
        </w:rPr>
        <w:t xml:space="preserve">5.21 Ensamblaje y marbete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Morsa + llave dinamométrica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10).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Escanear 10 + revisar piezas 30 + o-ring 20 + marbete 10 + enroscar 30 + manguera y repuestos 20 = </w:t>
      </w:r>
      <w:r>
        <w:rPr>
          <w:rFonts w:ascii="Arial" w:cs="Arial" w:eastAsia="Arial" w:hAnsi="Arial"/>
          <w:b/>
          <w:bCs/>
          <w:color w:val="000000"/>
          <w:sz w:val="19"/>
          <w:szCs w:val="19"/>
        </w:rPr>
        <w:t xml:space="preserve">120 s</w:t>
      </w:r>
      <w:r>
        <w:rPr>
          <w:rFonts w:ascii="Arial" w:cs="Arial" w:eastAsia="Arial" w:hAnsi="Arial"/>
          <w:color w:val="000000"/>
          <w:sz w:val="19"/>
          <w:szCs w:val="19"/>
        </w:rPr>
        <w:t xml:space="preserve"> → 30,0 u/h por máquina u operario.</w:t>
      </w:r>
    </w:p>
    <w:p>
      <w:pPr>
        <w:spacing w:after="100" w:before="0" w:line="276"/>
      </w:pPr>
      <w:r>
        <w:rPr>
          <w:rFonts w:ascii="Arial" w:cs="Arial" w:eastAsia="Arial" w:hAnsi="Arial"/>
          <w:color w:val="000000"/>
          <w:sz w:val="19"/>
          <w:szCs w:val="19"/>
        </w:rPr>
        <w:t xml:space="preserve">Todos los polvos y los cilindros nuevos de sustituto (planta comercial). Es manual: se dimensiona con operarios y mesas, no con máquinas.</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4 × 2 turnos, 56 % (demanda 133,90 u/h); industrial 2 × 2 turnos, 58 % (demanda 69,37 u/h).</w:t>
      </w:r>
    </w:p>
    <w:p>
      <w:pPr>
        <w:pStyle w:val="Heading3"/>
        <w:keepNext/>
        <w:spacing w:after="60" w:before="140" w:line="276"/>
      </w:pPr>
      <w:r>
        <w:rPr>
          <w:rFonts w:ascii="Arial" w:cs="Arial" w:eastAsia="Arial" w:hAnsi="Arial"/>
          <w:color w:val="000000"/>
          <w:sz w:val="19"/>
          <w:szCs w:val="19"/>
        </w:rPr>
        <w:t xml:space="preserve">5.22 Presurización — recinto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Pinza Yukon M-000150 + regulador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11).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Contraste por turno 3 + fijar presión 15 + colocar 10 + presurizar 20 + pasador 15 + registrar 10 = </w:t>
      </w:r>
      <w:r>
        <w:rPr>
          <w:rFonts w:ascii="Arial" w:cs="Arial" w:eastAsia="Arial" w:hAnsi="Arial"/>
          <w:b/>
          <w:bCs/>
          <w:color w:val="000000"/>
          <w:sz w:val="19"/>
          <w:szCs w:val="19"/>
        </w:rPr>
        <w:t xml:space="preserve">73 s</w:t>
      </w:r>
      <w:r>
        <w:rPr>
          <w:rFonts w:ascii="Arial" w:cs="Arial" w:eastAsia="Arial" w:hAnsi="Arial"/>
          <w:color w:val="000000"/>
          <w:sz w:val="19"/>
          <w:szCs w:val="19"/>
        </w:rPr>
        <w:t xml:space="preserve"> → 49,3 u/h por máquina u operario.</w:t>
      </w:r>
    </w:p>
    <w:p>
      <w:pPr>
        <w:spacing w:after="100" w:before="0" w:line="276"/>
      </w:pPr>
      <w:r>
        <w:rPr>
          <w:rFonts w:ascii="Arial" w:cs="Arial" w:eastAsia="Arial" w:hAnsi="Arial"/>
          <w:color w:val="000000"/>
          <w:sz w:val="19"/>
          <w:szCs w:val="19"/>
        </w:rPr>
        <w:t xml:space="preserve">Mismos equipos que el ensamblaje. El contraste del manómetro patrón por turno (3 s por equipo) queda en el tiempo porque el Word lo pide al empezar cada turno.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2 × 2 turnos, 68 % (demanda 133,90 u/h); industrial 1 × 2 turnos, 70 % (demanda 69,37 u/h).</w:t>
      </w:r>
    </w:p>
    <w:p>
      <w:pPr>
        <w:pStyle w:val="Heading3"/>
        <w:keepNext/>
        <w:spacing w:after="60" w:before="140" w:line="276"/>
      </w:pPr>
      <w:r>
        <w:rPr>
          <w:rFonts w:ascii="Arial" w:cs="Arial" w:eastAsia="Arial" w:hAnsi="Arial"/>
          <w:color w:val="000000"/>
          <w:sz w:val="19"/>
          <w:szCs w:val="19"/>
        </w:rPr>
        <w:t xml:space="preserve">5.23 Ensamblaje y presurización — zona general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Morsa + dinamométrica + pinza Yukon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que se abrieron; agua, AFFF y sales K siempre.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Agua 100 %, AFFF 100 %, Sales K 100 %, CO₂ 30,0 %,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Ensamblaje 120 + presurización 50 = </w:t>
      </w:r>
      <w:r>
        <w:rPr>
          <w:rFonts w:ascii="Arial" w:cs="Arial" w:eastAsia="Arial" w:hAnsi="Arial"/>
          <w:b/>
          <w:bCs/>
          <w:color w:val="000000"/>
          <w:sz w:val="19"/>
          <w:szCs w:val="19"/>
        </w:rPr>
        <w:t xml:space="preserve">170 s</w:t>
      </w:r>
      <w:r>
        <w:rPr>
          <w:rFonts w:ascii="Arial" w:cs="Arial" w:eastAsia="Arial" w:hAnsi="Arial"/>
          <w:color w:val="000000"/>
          <w:sz w:val="19"/>
          <w:szCs w:val="19"/>
        </w:rPr>
        <w:t xml:space="preserve"> → 21,2 u/h por máquina u operario.</w:t>
      </w:r>
    </w:p>
    <w:p>
      <w:pPr>
        <w:spacing w:after="100" w:before="0" w:line="276"/>
      </w:pPr>
      <w:r>
        <w:rPr>
          <w:rFonts w:ascii="Arial" w:cs="Arial" w:eastAsia="Arial" w:hAnsi="Arial"/>
          <w:color w:val="000000"/>
          <w:sz w:val="19"/>
          <w:szCs w:val="19"/>
        </w:rPr>
        <w:t xml:space="preserve">CO₂ y halogenados que se abrieron; agua, AFFF y sales K siempre. El CO₂ no se presuriza y el halogenado se presuriza en su propia carga.</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59 % (demanda 12,57 u/h); industrial 1 × 1 turno, 33 % (demanda 6,98 u/h).</w:t>
      </w:r>
    </w:p>
    <w:p>
      <w:pPr>
        <w:pStyle w:val="Heading3"/>
        <w:keepNext/>
        <w:spacing w:after="60" w:before="140" w:line="276"/>
      </w:pPr>
      <w:r>
        <w:rPr>
          <w:rFonts w:ascii="Arial" w:cs="Arial" w:eastAsia="Arial" w:hAnsi="Arial"/>
          <w:color w:val="000000"/>
          <w:sz w:val="19"/>
          <w:szCs w:val="19"/>
        </w:rPr>
        <w:t xml:space="preserve">5.24 Carga y presurización de halogenado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Unidad THB/BP + pinza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Halogenado que se abrió o que llega usado.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Halog. 35,0 %.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Cargar 300 + presurizar 40 + agitar y repetir 60 + pesar y registrar 30 = </w:t>
      </w:r>
      <w:r>
        <w:rPr>
          <w:rFonts w:ascii="Arial" w:cs="Arial" w:eastAsia="Arial" w:hAnsi="Arial"/>
          <w:b/>
          <w:bCs/>
          <w:color w:val="000000"/>
          <w:sz w:val="19"/>
          <w:szCs w:val="19"/>
        </w:rPr>
        <w:t xml:space="preserve">430 s</w:t>
      </w:r>
      <w:r>
        <w:rPr>
          <w:rFonts w:ascii="Arial" w:cs="Arial" w:eastAsia="Arial" w:hAnsi="Arial"/>
          <w:color w:val="000000"/>
          <w:sz w:val="19"/>
          <w:szCs w:val="19"/>
        </w:rPr>
        <w:t xml:space="preserve"> → 8,4 u/h por máquina u operario.</w:t>
      </w:r>
    </w:p>
    <w:p>
      <w:pPr>
        <w:spacing w:after="100" w:before="0" w:line="276"/>
      </w:pPr>
      <w:r>
        <w:rPr>
          <w:rFonts w:ascii="Arial" w:cs="Arial" w:eastAsia="Arial" w:hAnsi="Arial"/>
          <w:color w:val="000000"/>
          <w:sz w:val="19"/>
          <w:szCs w:val="19"/>
        </w:rPr>
        <w:t xml:space="preserve">Halogenado abierto o usado (35 %). Demanda mínima; el puesto existe por el equipo dedicado.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2 % (demanda 0,14 u/h); industrial 1 × 1 turno, 1 % (demanda 0,07 u/h).</w:t>
      </w:r>
    </w:p>
    <w:p>
      <w:pPr>
        <w:pStyle w:val="Heading3"/>
        <w:keepNext/>
        <w:spacing w:after="60" w:before="140" w:line="276"/>
      </w:pPr>
      <w:r>
        <w:rPr>
          <w:rFonts w:ascii="Arial" w:cs="Arial" w:eastAsia="Arial" w:hAnsi="Arial"/>
          <w:color w:val="000000"/>
          <w:sz w:val="19"/>
          <w:szCs w:val="19"/>
        </w:rPr>
        <w:t xml:space="preserve">5.25 Control de peso (CO₂ y halogenados sin recarga)</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Balanza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CO₂ y halogenados que no se abren: control anual de la masa (Anexo E).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CO₂ 65,0 %, Halog. 65,0 %.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Pesar y comparar 30 + registrar 10 = </w:t>
      </w:r>
      <w:r>
        <w:rPr>
          <w:rFonts w:ascii="Arial" w:cs="Arial" w:eastAsia="Arial" w:hAnsi="Arial"/>
          <w:b/>
          <w:bCs/>
          <w:color w:val="000000"/>
          <w:sz w:val="19"/>
          <w:szCs w:val="19"/>
        </w:rPr>
        <w:t xml:space="preserve">40 s</w:t>
      </w:r>
      <w:r>
        <w:rPr>
          <w:rFonts w:ascii="Arial" w:cs="Arial" w:eastAsia="Arial" w:hAnsi="Arial"/>
          <w:color w:val="000000"/>
          <w:sz w:val="19"/>
          <w:szCs w:val="19"/>
        </w:rPr>
        <w:t xml:space="preserve"> → 90,0 u/h por máquina u operario.</w:t>
      </w:r>
    </w:p>
    <w:p>
      <w:pPr>
        <w:spacing w:after="100" w:before="0" w:line="276"/>
      </w:pPr>
      <w:r>
        <w:rPr>
          <w:rFonts w:ascii="Arial" w:cs="Arial" w:eastAsia="Arial" w:hAnsi="Arial"/>
          <w:color w:val="000000"/>
          <w:sz w:val="19"/>
          <w:szCs w:val="19"/>
        </w:rPr>
        <w:t xml:space="preserve">Los que no se abren (65 %) se pesan y se comparan con la masa de la placa (Anexo E: control anual de la masa).</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10 % (demanda 9,37 u/h); industrial 1 × 1 turno, 6 % (demanda 5,23 u/h).</w:t>
      </w:r>
    </w:p>
    <w:p>
      <w:pPr>
        <w:pStyle w:val="Heading3"/>
        <w:keepNext/>
        <w:spacing w:after="60" w:before="140" w:line="276"/>
      </w:pPr>
      <w:r>
        <w:rPr>
          <w:rFonts w:ascii="Arial" w:cs="Arial" w:eastAsia="Arial" w:hAnsi="Arial"/>
          <w:color w:val="000000"/>
          <w:sz w:val="19"/>
          <w:szCs w:val="19"/>
        </w:rPr>
        <w:t xml:space="preserve">5.26 Ensayo de pérdidas</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Tanque de inmersión inox (6 posiciones); spray en rodantes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Preparar por turno 5 + bajar y observar en tandas de 6: 45 + sacar 10 + secar 10 + registrar 10 = </w:t>
      </w:r>
      <w:r>
        <w:rPr>
          <w:rFonts w:ascii="Arial" w:cs="Arial" w:eastAsia="Arial" w:hAnsi="Arial"/>
          <w:b/>
          <w:bCs/>
          <w:color w:val="000000"/>
          <w:sz w:val="19"/>
          <w:szCs w:val="19"/>
        </w:rPr>
        <w:t xml:space="preserve">80 s</w:t>
      </w:r>
      <w:r>
        <w:rPr>
          <w:rFonts w:ascii="Arial" w:cs="Arial" w:eastAsia="Arial" w:hAnsi="Arial"/>
          <w:color w:val="000000"/>
          <w:sz w:val="19"/>
          <w:szCs w:val="19"/>
        </w:rPr>
        <w:t xml:space="preserve"> → 45,0 u/h por máquina u operario.</w:t>
      </w:r>
    </w:p>
    <w:p>
      <w:pPr>
        <w:spacing w:after="100" w:before="0" w:line="276"/>
      </w:pPr>
      <w:r>
        <w:rPr>
          <w:rFonts w:ascii="Arial" w:cs="Arial" w:eastAsia="Arial" w:hAnsi="Arial"/>
          <w:color w:val="000000"/>
          <w:sz w:val="19"/>
          <w:szCs w:val="19"/>
        </w:rPr>
        <w:t xml:space="preserve">Siempre (operación 12). Tanque de inmersión en tandas de 6; los rodantes, con spray.</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55 % (demanda 149,38 u/h); industrial 2 × 1 turno, 86 % (demanda 77,36 u/h).</w:t>
      </w:r>
    </w:p>
    <w:p>
      <w:pPr>
        <w:pStyle w:val="Heading3"/>
        <w:keepNext/>
        <w:spacing w:after="60" w:before="140" w:line="276"/>
      </w:pPr>
      <w:r>
        <w:rPr>
          <w:rFonts w:ascii="Arial" w:cs="Arial" w:eastAsia="Arial" w:hAnsi="Arial"/>
          <w:color w:val="000000"/>
          <w:sz w:val="19"/>
          <w:szCs w:val="19"/>
        </w:rPr>
        <w:t xml:space="preserve">5.27 Precinto, etiqueta y despacho</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Dispensador + impresora + jaulas (manual).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Siempre (operación 13).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100 %, BC 100 %, Clase D 100 %, Agua 100 %, AFFF 100 %, Sales K 100 %, CO₂ 100 %, Halog. 100 % y los cilindros nuevos de sustituto ABC (comercial).</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Precinto 15 + etiqueta 25 + revisión final 15 + cerrar OT 10 + jaula 15 + remito 6 = </w:t>
      </w:r>
      <w:r>
        <w:rPr>
          <w:rFonts w:ascii="Arial" w:cs="Arial" w:eastAsia="Arial" w:hAnsi="Arial"/>
          <w:b/>
          <w:bCs/>
          <w:color w:val="000000"/>
          <w:sz w:val="19"/>
          <w:szCs w:val="19"/>
        </w:rPr>
        <w:t xml:space="preserve">86 s</w:t>
      </w:r>
      <w:r>
        <w:rPr>
          <w:rFonts w:ascii="Arial" w:cs="Arial" w:eastAsia="Arial" w:hAnsi="Arial"/>
          <w:color w:val="000000"/>
          <w:sz w:val="19"/>
          <w:szCs w:val="19"/>
        </w:rPr>
        <w:t xml:space="preserve"> → 41,9 u/h por máquina u operario.</w:t>
      </w:r>
    </w:p>
    <w:p>
      <w:pPr>
        <w:spacing w:after="100" w:before="0" w:line="276"/>
      </w:pPr>
      <w:r>
        <w:rPr>
          <w:rFonts w:ascii="Arial" w:cs="Arial" w:eastAsia="Arial" w:hAnsi="Arial"/>
          <w:color w:val="000000"/>
          <w:sz w:val="19"/>
          <w:szCs w:val="19"/>
        </w:rPr>
        <w:t xml:space="preserve">Tabla de operaciones 80 s; paso a paso 86 s. Vale el paso a paso.</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3 × 2 turnos, 59 % (demanda 149,38 u/h); industrial 2 × 2 turnos, 46 % (demanda 77,36 u/h).</w:t>
      </w:r>
    </w:p>
    <w:p>
      <w:pPr>
        <w:pStyle w:val="Heading3"/>
        <w:keepNext/>
        <w:spacing w:after="60" w:before="140" w:line="276"/>
      </w:pPr>
      <w:r>
        <w:rPr>
          <w:rFonts w:ascii="Arial" w:cs="Arial" w:eastAsia="Arial" w:hAnsi="Arial"/>
          <w:color w:val="000000"/>
          <w:sz w:val="19"/>
          <w:szCs w:val="19"/>
        </w:rPr>
        <w:t xml:space="preserve">5.28 Inutilización y disposición final</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Taladro de columna con prensa en V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Vida útil vencida, no pasa la PH o roto (operación 14; 9.12).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ABC 8,0 %, BC 8,0 %, Clase D 8,0 %, Agua 8,0 %, AFFF 8,0 %, Sales K 8,0 %, CO₂ 6,3 %, Halog. 8,0 %.</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Confirmar 30 + perforar 120 + desarmar y cortar manguera 90 + residuos 60 + foto y acta 90 = </w:t>
      </w:r>
      <w:r>
        <w:rPr>
          <w:rFonts w:ascii="Arial" w:cs="Arial" w:eastAsia="Arial" w:hAnsi="Arial"/>
          <w:b/>
          <w:bCs/>
          <w:color w:val="000000"/>
          <w:sz w:val="19"/>
          <w:szCs w:val="19"/>
        </w:rPr>
        <w:t xml:space="preserve">390 s</w:t>
      </w:r>
      <w:r>
        <w:rPr>
          <w:rFonts w:ascii="Arial" w:cs="Arial" w:eastAsia="Arial" w:hAnsi="Arial"/>
          <w:color w:val="000000"/>
          <w:sz w:val="19"/>
          <w:szCs w:val="19"/>
        </w:rPr>
        <w:t xml:space="preserve"> → 9,2 u/h por máquina u operario.</w:t>
      </w:r>
    </w:p>
    <w:p>
      <w:pPr>
        <w:spacing w:after="100" w:before="0" w:line="276"/>
      </w:pPr>
      <w:r>
        <w:rPr>
          <w:rFonts w:ascii="Arial" w:cs="Arial" w:eastAsia="Arial" w:hAnsi="Arial"/>
          <w:color w:val="000000"/>
          <w:sz w:val="19"/>
          <w:szCs w:val="19"/>
        </w:rPr>
        <w:t xml:space="preserve">Fin de vida útil (5 %; CO₂ 3,3 %), no pasa la PH (2 %) y rotos (1 %). Acta y foto por equipo (9.12 y Anexo G).</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2 turnos, 64 % (demanda 11,79 u/h); industrial 1 × 1 turno, 66 % (demanda 6,11 u/h).</w:t>
      </w:r>
    </w:p>
    <w:p>
      <w:pPr>
        <w:pStyle w:val="Heading3"/>
        <w:keepNext/>
        <w:spacing w:after="60" w:before="140" w:line="276"/>
      </w:pPr>
      <w:r>
        <w:rPr>
          <w:rFonts w:ascii="Arial" w:cs="Arial" w:eastAsia="Arial" w:hAnsi="Arial"/>
          <w:color w:val="000000"/>
          <w:sz w:val="19"/>
          <w:szCs w:val="19"/>
        </w:rPr>
        <w:t xml:space="preserve">5.29 PH de mangueras (CO₂ y rodantes)</w:t>
      </w:r>
    </w:p>
    <w:p>
      <w:pPr>
        <w:spacing w:after="100" w:before="0" w:line="276"/>
      </w:pP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Máquina PH Yukon 300 kg/cm² (la misma de los recipientes) (máquina). </w:t>
      </w:r>
      <w:r>
        <w:rPr>
          <w:rFonts w:ascii="Arial" w:cs="Arial" w:eastAsia="Arial" w:hAnsi="Arial"/>
          <w:b/>
          <w:bCs/>
          <w:color w:val="000000"/>
          <w:sz w:val="19"/>
          <w:szCs w:val="19"/>
        </w:rPr>
        <w:t xml:space="preserve">Cuándo pasa:</w:t>
      </w:r>
      <w:r>
        <w:rPr>
          <w:rFonts w:ascii="Arial" w:cs="Arial" w:eastAsia="Arial" w:hAnsi="Arial"/>
          <w:color w:val="000000"/>
          <w:sz w:val="19"/>
          <w:szCs w:val="19"/>
        </w:rPr>
        <w:t xml:space="preserve"> Mangueras de CO₂ y con cierre en el extremo, todos los años (9.7.1.4). </w:t>
      </w:r>
      <w:r>
        <w:rPr>
          <w:rFonts w:ascii="Arial" w:cs="Arial" w:eastAsia="Arial" w:hAnsi="Arial"/>
          <w:b/>
          <w:bCs/>
          <w:color w:val="000000"/>
          <w:sz w:val="19"/>
          <w:szCs w:val="19"/>
        </w:rPr>
        <w:t xml:space="preserve">Entra:</w:t>
      </w:r>
      <w:r>
        <w:rPr>
          <w:rFonts w:ascii="Arial" w:cs="Arial" w:eastAsia="Arial" w:hAnsi="Arial"/>
          <w:color w:val="000000"/>
          <w:sz w:val="19"/>
          <w:szCs w:val="19"/>
        </w:rPr>
        <w:t xml:space="preserve"> mangueras con PH anual (rodantes y CO₂ con manga).</w:t>
      </w:r>
    </w:p>
    <w:p>
      <w:pPr>
        <w:spacing w:after="100" w:before="0" w:line="276"/>
      </w:pPr>
      <w:r>
        <w:rPr>
          <w:rFonts w:ascii="Arial" w:cs="Arial" w:eastAsia="Arial" w:hAnsi="Arial"/>
          <w:b/>
          <w:bCs/>
          <w:color w:val="000000"/>
          <w:sz w:val="19"/>
          <w:szCs w:val="19"/>
        </w:rPr>
        <w:t xml:space="preserve">Paso a paso (s):</w:t>
      </w:r>
      <w:r>
        <w:rPr>
          <w:rFonts w:ascii="Arial" w:cs="Arial" w:eastAsia="Arial" w:hAnsi="Arial"/>
          <w:color w:val="000000"/>
          <w:sz w:val="19"/>
          <w:szCs w:val="19"/>
        </w:rPr>
        <w:t xml:space="preserve"> Retirar de la válvula 20 + marcar acoples 10 + sacar el polvo 20 + a la jaula de protección 15 + llenar y purgar 30 + subir a presión 30 + 1 min a presión 60 + liberar y revisar acoples 20 + escurrir y secar (≤ 65 °C) 60 + rótulo de 20 × 30 mm 20 + registrar 15 = </w:t>
      </w:r>
      <w:r>
        <w:rPr>
          <w:rFonts w:ascii="Arial" w:cs="Arial" w:eastAsia="Arial" w:hAnsi="Arial"/>
          <w:b/>
          <w:bCs/>
          <w:color w:val="000000"/>
          <w:sz w:val="19"/>
          <w:szCs w:val="19"/>
        </w:rPr>
        <w:t xml:space="preserve">300 s</w:t>
      </w:r>
      <w:r>
        <w:rPr>
          <w:rFonts w:ascii="Arial" w:cs="Arial" w:eastAsia="Arial" w:hAnsi="Arial"/>
          <w:color w:val="000000"/>
          <w:sz w:val="19"/>
          <w:szCs w:val="19"/>
        </w:rPr>
        <w:t xml:space="preserve"> → 12,0 u/h por máquina u operario.</w:t>
      </w:r>
    </w:p>
    <w:p>
      <w:pPr>
        <w:spacing w:after="100" w:before="0" w:line="276"/>
      </w:pPr>
      <w:r>
        <w:rPr>
          <w:rFonts w:ascii="Arial" w:cs="Arial" w:eastAsia="Arial" w:hAnsi="Arial"/>
          <w:color w:val="000000"/>
          <w:sz w:val="19"/>
          <w:szCs w:val="19"/>
        </w:rPr>
        <w:t xml:space="preserve">9.7.1.4 pide PH de las mangueras con cierre en el extremo (rodantes) y de las de CO₂ con manga. La versión anterior copiaba el tiempo de la PH del recipiente; ahora sigue los pasos a) a h) de 9.7.5.3: retirar sin quitar acoples, marcar acoples, sacar el polvo, poner en la jaula de protección, llenar y purgar, subir a presión y sostener 1 min, liberar y revisar desplazamientos, escurrir y secar a no más de 65 °C, y el rótulo de 20 × 30 mm. La demanda es la fila Mangueras del Plan mensual.</w:t>
      </w:r>
    </w:p>
    <w:p>
      <w:pPr>
        <w:spacing w:after="100" w:before="0" w:line="276"/>
      </w:pPr>
      <w:r>
        <w:rPr>
          <w:rFonts w:ascii="Arial" w:cs="Arial" w:eastAsia="Arial" w:hAnsi="Arial"/>
          <w:b/>
          <w:bCs/>
          <w:color w:val="000000"/>
          <w:sz w:val="19"/>
          <w:szCs w:val="19"/>
        </w:rPr>
        <w:t xml:space="preserve">2035:</w:t>
      </w:r>
      <w:r>
        <w:rPr>
          <w:rFonts w:ascii="Arial" w:cs="Arial" w:eastAsia="Arial" w:hAnsi="Arial"/>
          <w:color w:val="000000"/>
          <w:sz w:val="19"/>
          <w:szCs w:val="19"/>
        </w:rPr>
        <w:t xml:space="preserve"> comercial 1 × 1 turno, 36 % (demanda 4,37 u/h); industrial 1 × 1 turno, 19 % (demanda 2,34 u/h).</w:t>
      </w:r>
    </w:p>
    <w:p>
      <w:pPr>
        <w:pStyle w:val="Heading1"/>
        <w:keepNext/>
        <w:spacing w:after="120" w:before="240" w:line="276"/>
      </w:pPr>
      <w:r>
        <w:rPr>
          <w:rFonts w:ascii="Arial" w:cs="Arial" w:eastAsia="Arial" w:hAnsi="Arial"/>
          <w:color w:val="000000"/>
          <w:sz w:val="19"/>
          <w:szCs w:val="19"/>
        </w:rPr>
        <w:t xml:space="preserve">6. Equivalencia de un rodante</w:t>
      </w:r>
    </w:p>
    <w:p>
      <w:pPr>
        <w:spacing w:after="100" w:before="0" w:line="276"/>
      </w:pPr>
      <w:r>
        <w:rPr>
          <w:rFonts w:ascii="Arial" w:cs="Arial" w:eastAsia="Arial" w:hAnsi="Arial"/>
          <w:color w:val="000000"/>
          <w:sz w:val="19"/>
          <w:szCs w:val="19"/>
        </w:rPr>
        <w:t xml:space="preserve">Un carro no ocupa un puesto lo mismo que un manual. Se mide con los tiempos de fábrica de FLAMA en las operaciones que comparten la fábrica y la recarga: tiempo del carro (Dimensionamiento Carros, ponderado con el mix 2035) ÷ tiempo del manual (Dimensionamiento Manuales). Los dos se importan por IMPORTRANGE.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15"/>
        <w:gridCol w:w="1897"/>
        <w:gridCol w:w="1897"/>
        <w:gridCol w:w="1897"/>
      </w:tblGrid>
      <w:tr>
        <w:trPr>
          <w:cantSplit/>
          <w:tblHeader/>
        </w:trPr>
        <w:tc>
          <w:tcPr>
            <w:tcW w:type="dxa" w:w="42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Operación</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Manual (s)</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Carro (min)</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Carro ÷ manual</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8,98</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8,98</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5,03</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de polvo y presurización</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11,33</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9,06</w:t>
            </w:r>
          </w:p>
        </w:tc>
      </w:tr>
      <w:tr>
        <w:trPr>
          <w:cantSplit/>
        </w:trPr>
        <w:tc>
          <w:tcPr>
            <w:tcW w:type="dxa" w:w="42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Ensamblaje / montaje, precinto y etiquetado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6,32</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2,37</w:t>
            </w:r>
          </w:p>
        </w:tc>
      </w:tr>
      <w:tr>
        <w:trPr>
          <w:cantSplit/>
        </w:trPr>
        <w:tc>
          <w:tcPr>
            <w:tcW w:type="dxa" w:w="4215"/>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Promedio (va a parametros_recargas B9)</w:t>
            </w: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p>
        </w:tc>
        <w:tc>
          <w:tcPr>
            <w:tcW w:type="dxa" w:w="1897"/>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6,36</w:t>
            </w:r>
          </w:p>
        </w:tc>
      </w:tr>
    </w:tbl>
    <w:p>
      <w:pPr>
        <w:spacing w:after="120"/>
      </w:pPr>
    </w:p>
    <w:p>
      <w:pPr>
        <w:spacing w:after="100" w:before="0" w:line="276"/>
      </w:pPr>
      <w:r>
        <w:rPr>
          <w:rFonts w:ascii="Arial" w:cs="Arial" w:eastAsia="Arial" w:hAnsi="Arial"/>
          <w:color w:val="000000"/>
          <w:sz w:val="19"/>
          <w:szCs w:val="19"/>
        </w:rPr>
        <w:t xml:space="preserve">El Dimensionamiento Técnico V2 usaba 3 sin fuente. Con 6,36, un ABC de 25 a 100 kg o un AFFF de 50 l cargan los puestos como 6,36 manuales en todas las operaciones.</w:t>
      </w:r>
    </w:p>
    <w:p>
      <w:pPr>
        <w:pStyle w:val="Heading1"/>
        <w:keepNext/>
        <w:spacing w:after="120" w:before="240" w:line="276"/>
      </w:pPr>
      <w:r>
        <w:rPr>
          <w:rFonts w:ascii="Arial" w:cs="Arial" w:eastAsia="Arial" w:hAnsi="Arial"/>
          <w:color w:val="000000"/>
          <w:sz w:val="19"/>
          <w:szCs w:val="19"/>
        </w:rPr>
        <w:t xml:space="preserve">7. Sustitutos</w:t>
      </w:r>
    </w:p>
    <w:p>
      <w:pPr>
        <w:spacing w:after="100" w:before="0" w:line="276"/>
      </w:pPr>
      <w:r>
        <w:rPr>
          <w:rFonts w:ascii="Arial" w:cs="Arial" w:eastAsia="Arial" w:hAnsi="Arial"/>
          <w:color w:val="000000"/>
          <w:sz w:val="19"/>
          <w:szCs w:val="19"/>
        </w:rPr>
        <w:t xml:space="preserve">IRAM 3517-2 9.4.5: mientras el equipo está en planta, el cliente queda con uno del mismo tipo. El sustituto sale con el camión que retira el lote y vuelve con el que lo devuelve. El ABC 1 kg de automotor no lleva sustituto (sin canje).</w:t>
      </w:r>
    </w:p>
    <w:p>
      <w:pPr>
        <w:pStyle w:val="Heading2"/>
        <w:keepNext/>
        <w:spacing w:after="80" w:before="180" w:line="276"/>
      </w:pPr>
      <w:r>
        <w:rPr>
          <w:rFonts w:ascii="Arial" w:cs="Arial" w:eastAsia="Arial" w:hAnsi="Arial"/>
          <w:color w:val="000000"/>
          <w:sz w:val="19"/>
          <w:szCs w:val="19"/>
        </w:rPr>
        <w:t xml:space="preserve">7.1 Lote por cliente</w:t>
      </w:r>
    </w:p>
    <w:p>
      <w:pPr>
        <w:spacing w:after="100" w:before="0" w:line="276"/>
      </w:pPr>
      <w:r>
        <w:rPr>
          <w:rFonts w:ascii="Arial" w:cs="Arial" w:eastAsia="Arial" w:hAnsi="Arial"/>
          <w:color w:val="000000"/>
          <w:sz w:val="19"/>
          <w:szCs w:val="19"/>
        </w:rPr>
        <w:t xml:space="preserve">Antes era un dato del grupo sin fuente (25, 14, 18, 20, 45, 35 y 16). Ahora sale de Proyecciones: parque de matafuegos de cada rubro (hojas PROYECCION, zonas CABA y PBA sin Interior) ÷ establecimientos del rubro (% PENETRACION, AÑO 8). Se usa 2033 porque es el primer año con todas las zonas de las dos plantas (CABA y PBA sin Interior). 2035 no sirve: edificios cae de 139.625 a 90.843 establecimientos con el parque en aumento, una inconsistencia de la fuente.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1011"/>
        <w:gridCol w:w="1011"/>
        <w:gridCol w:w="1011"/>
        <w:gridCol w:w="1011"/>
        <w:gridCol w:w="1011"/>
        <w:gridCol w:w="1011"/>
        <w:gridCol w:w="1010"/>
      </w:tblGrid>
      <w:tr>
        <w:trPr>
          <w:cantSplit/>
          <w:tblHeader/>
        </w:trPr>
        <w:tc>
          <w:tcPr>
            <w:tcW w:type="dxa" w:w="2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Concepto</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Automotor</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Edificios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Educación</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Hoteles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Industrias</w:t>
            </w:r>
          </w:p>
        </w:tc>
        <w:tc>
          <w:tcPr>
            <w:tcW w:type="dxa" w:w="10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Salud</w:t>
            </w:r>
          </w:p>
        </w:tc>
        <w:tc>
          <w:tcPr>
            <w:tcW w:type="dxa" w:w="10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Súper</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Parque 2033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5.663.021</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2.058.897</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157.576</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58.567</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292.954</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888.129</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22.471</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Establecimientos 2033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606.749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138.482</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12.835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5.369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30.463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14.475</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7.512</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por establecimiento</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61,4</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Superficie media (m²)</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1.075</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Piso Dec. 351/79</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r>
      <w:tr>
        <w:trPr>
          <w:cantSplit/>
        </w:trPr>
        <w:tc>
          <w:tcPr>
            <w:tcW w:type="dxa" w:w="2830"/>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pPr>
            <w:r>
              <w:rPr>
                <w:rFonts w:ascii="Arial" w:cs="Arial" w:eastAsia="Arial" w:hAnsi="Arial"/>
                <w:b/>
                <w:bCs/>
                <w:color w:val="000000"/>
                <w:sz w:val="16"/>
                <w:szCs w:val="16"/>
              </w:rPr>
              <w:t xml:space="preserve">Lote adoptado</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9</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15</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12</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11</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10</w:t>
            </w:r>
          </w:p>
        </w:tc>
        <w:tc>
          <w:tcPr>
            <w:tcW w:type="dxa" w:w="1011"/>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61</w:t>
            </w:r>
          </w:p>
        </w:tc>
        <w:tc>
          <w:tcPr>
            <w:tcW w:type="dxa" w:w="1010"/>
            <w:tcBorders>
              <w:top w:val="single" w:color="BFBFBF" w:sz="4"/>
              <w:left w:val="single" w:color="BFBFBF" w:sz="4"/>
              <w:bottom w:val="single" w:color="BFBFBF" w:sz="4"/>
              <w:right w:val="single" w:color="BFBFBF" w:sz="4"/>
            </w:tcBorders>
            <w:shd w:fill="EDEDED" w:color="auto" w:val="clear"/>
            <w:tcMar>
              <w:top w:type="dxa" w:w="30"/>
              <w:left w:type="dxa" w:w="70"/>
              <w:bottom w:type="dxa" w:w="30"/>
              <w:right w:type="dxa" w:w="70"/>
            </w:tcMar>
          </w:tcPr>
          <w:p>
            <w:pPr>
              <w:spacing w:after="0"/>
              <w:jc w:val="right"/>
            </w:pPr>
            <w:r>
              <w:rPr>
                <w:rFonts w:ascii="Arial" w:cs="Arial" w:eastAsia="Arial" w:hAnsi="Arial"/>
                <w:b/>
                <w:bCs/>
                <w:color w:val="000000"/>
                <w:sz w:val="16"/>
                <w:szCs w:val="16"/>
              </w:rPr>
              <w:t xml:space="preserve">6</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Antes (grupo)</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0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10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r>
    </w:tbl>
    <w:p>
      <w:pPr>
        <w:spacing w:after="120"/>
      </w:pPr>
    </w:p>
    <w:p>
      <w:pPr>
        <w:spacing w:after="100" w:before="0" w:line="276"/>
      </w:pPr>
      <w:r>
        <w:rPr>
          <w:rFonts w:ascii="Arial" w:cs="Arial" w:eastAsia="Arial" w:hAnsi="Arial"/>
          <w:color w:val="000000"/>
          <w:sz w:val="19"/>
          <w:szCs w:val="19"/>
        </w:rPr>
        <w:t xml:space="preserve">La dotación mínima por superficie es la del Dec. 351/79 (art. 176 y anexo VII): un matafuego cada 200 m² y recorrido máximo de 20 m hasta uno (fuego clase A) o 15 m (clase B). La Ley 6116 de CABA regula el servicio y la vigencia anual de la carga, pero no fija cantidad por superficie. Solo hay superficie media publicada para supermercados: la Encuesta de Supermercados del INDEC da 3.382.730 m² de ventas en 3.147 bocas, 1.075 m² por boca → mínimo 6 matafuegos. Proyecciones daba 3,0, por debajo del mínimo legal, así que se toma 6.</w:t>
      </w:r>
    </w:p>
    <w:p>
      <w:pPr>
        <w:spacing w:after="100" w:before="0" w:line="276"/>
      </w:pPr>
      <w:r>
        <w:rPr>
          <w:rFonts w:ascii="Arial" w:cs="Arial" w:eastAsia="Arial" w:hAnsi="Arial"/>
          <w:color w:val="000000"/>
          <w:sz w:val="19"/>
          <w:szCs w:val="19"/>
        </w:rPr>
        <w:t xml:space="preserve">Automotor: la dotación es un matafuego por vehículo (Ley 24.449, art. 40), así que el lote es la cantidad de vehículos por punto de retiro (flota, concesionaria o lubricentro, como lo definía el grupo). Proyecciones da 9,3 contra los 25 que usaba el grupo. Es el valor que más mueve la logística (§ 10.5) y queda para confirmar qué cuenta la columna CANTIDAD de AUTOMOTRIZ (§ 12).</w:t>
      </w:r>
    </w:p>
    <w:p>
      <w:pPr>
        <w:pStyle w:val="Heading2"/>
        <w:keepNext/>
        <w:spacing w:after="80" w:before="180" w:line="276"/>
      </w:pPr>
      <w:r>
        <w:rPr>
          <w:rFonts w:ascii="Arial" w:cs="Arial" w:eastAsia="Arial" w:hAnsi="Arial"/>
          <w:color w:val="000000"/>
          <w:sz w:val="19"/>
          <w:szCs w:val="19"/>
        </w:rPr>
        <w:t xml:space="preserve">7.2 Días en planta y ciclo</w:t>
      </w:r>
    </w:p>
    <w:p>
      <w:pPr>
        <w:spacing w:after="100" w:before="0" w:line="276"/>
      </w:pPr>
      <w:r>
        <w:rPr>
          <w:rFonts w:ascii="Arial" w:cs="Arial" w:eastAsia="Arial" w:hAnsi="Arial"/>
          <w:color w:val="000000"/>
          <w:sz w:val="19"/>
          <w:szCs w:val="19"/>
        </w:rPr>
        <w:t xml:space="preserve">El lote viaja junto en su jaula: días en planta = minutos de operación del lote ÷ minutos productivos por día, redondeado hacia arriba (mínimo 1). Ciclo = 1 día de retiro + días en planta + 1 día de devolución.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2"/>
        <w:gridCol w:w="991"/>
        <w:gridCol w:w="991"/>
        <w:gridCol w:w="991"/>
        <w:gridCol w:w="991"/>
        <w:gridCol w:w="991"/>
        <w:gridCol w:w="991"/>
        <w:gridCol w:w="988"/>
      </w:tblGrid>
      <w:tr>
        <w:trPr>
          <w:cantSplit/>
          <w:tblHeader/>
        </w:trPr>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Automotor</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Edificios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Educación</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Hoteles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Industrias</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Salud</w:t>
            </w:r>
          </w:p>
        </w:tc>
        <w:tc>
          <w:tcPr>
            <w:tcW w:type="dxa" w:w="9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Súper</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 de operación por equipo</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 del lote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214</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1.453</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Días en planta (1 turno)</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Ciclo con 1 turno (días)</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Ciclo con 2 turnos (días)</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bl>
    <w:p>
      <w:pPr>
        <w:spacing w:after="120"/>
      </w:pPr>
    </w:p>
    <w:p>
      <w:pPr>
        <w:spacing w:after="100" w:before="0" w:line="276"/>
      </w:pPr>
      <w:r>
        <w:rPr>
          <w:rFonts w:ascii="Arial" w:cs="Arial" w:eastAsia="Arial" w:hAnsi="Arial"/>
          <w:color w:val="000000"/>
          <w:sz w:val="19"/>
          <w:szCs w:val="19"/>
        </w:rPr>
        <w:t xml:space="preserve">Salud es el único rubro que no entra en un día: un lote de 61 equipos con 23,8 min cada uno ocupa 4 días con un turno y 2 con dos.</w:t>
      </w:r>
    </w:p>
    <w:p>
      <w:pPr>
        <w:pStyle w:val="Heading2"/>
        <w:keepNext/>
        <w:spacing w:after="80" w:before="180" w:line="276"/>
      </w:pPr>
      <w:r>
        <w:rPr>
          <w:rFonts w:ascii="Arial" w:cs="Arial" w:eastAsia="Arial" w:hAnsi="Arial"/>
          <w:color w:val="000000"/>
          <w:sz w:val="19"/>
          <w:szCs w:val="19"/>
        </w:rPr>
        <w:t xml:space="preserve">7.3 Stock</w:t>
      </w:r>
    </w:p>
    <w:p>
      <w:pPr>
        <w:spacing w:after="100" w:before="0" w:line="276"/>
      </w:pPr>
      <w:r>
        <w:rPr>
          <w:rFonts w:ascii="Arial" w:cs="Arial" w:eastAsia="Arial" w:hAnsi="Arial"/>
          <w:color w:val="000000"/>
          <w:sz w:val="19"/>
          <w:szCs w:val="19"/>
        </w:rPr>
        <w:t xml:space="preserve">Stock por tipo = recargas del año × % del mes pico del tipo ÷ días hábiles del mes × ciclo (con 2 turnos desde 2032), redondeado hacia arriba. El stock del año anterior se mantiene en la planta (9.4.5 y 9.2.1) y entra al Plan mensual por la ruta de su tipo, 1/12 por mes. 2035: comercial 1.757 u. e industrial 985 u.</w:t>
      </w:r>
    </w:p>
    <w:p>
      <w:pPr>
        <w:pStyle w:val="Heading2"/>
        <w:keepNext/>
        <w:spacing w:after="80" w:before="180" w:line="276"/>
      </w:pPr>
      <w:r>
        <w:rPr>
          <w:rFonts w:ascii="Arial" w:cs="Arial" w:eastAsia="Arial" w:hAnsi="Arial"/>
          <w:color w:val="000000"/>
          <w:sz w:val="19"/>
          <w:szCs w:val="19"/>
        </w:rPr>
        <w:t xml:space="preserve">7.4 Alta y origen</w:t>
      </w:r>
    </w:p>
    <w:p>
      <w:pPr>
        <w:spacing w:after="100" w:before="0" w:line="276"/>
      </w:pPr>
      <w:r>
        <w:rPr>
          <w:rFonts w:ascii="Arial" w:cs="Arial" w:eastAsia="Arial" w:hAnsi="Arial"/>
          <w:color w:val="000000"/>
          <w:sz w:val="19"/>
          <w:szCs w:val="19"/>
        </w:rPr>
        <w:t xml:space="preserve">Alta del año = lo que crece el stock + stock del año anterior × % que se inutiliza. Los ABC llegan a la planta comercial como cilindro vacío desde la industrial y se cargan en la ruta del cilindro nuevo (recepción, carga ABC, ensamblaje, presurización, ensayo de pérdidas y despacho), con el perfil de producción del MRP (E01, E02 y E03). En la industrial salen terminados de la línea. El resto de los tipos se compra. Alta 2035: comercial 182 cilindros vacíos y 68 de compra; industrial 102 terminados y 38 de compra.</w:t>
      </w:r>
    </w:p>
    <w:p>
      <w:pPr>
        <w:pStyle w:val="Heading1"/>
        <w:keepNext/>
        <w:spacing w:after="120" w:before="240" w:line="276"/>
      </w:pPr>
      <w:r>
        <w:rPr>
          <w:rFonts w:ascii="Arial" w:cs="Arial" w:eastAsia="Arial" w:hAnsi="Arial"/>
          <w:color w:val="000000"/>
          <w:sz w:val="19"/>
          <w:szCs w:val="19"/>
        </w:rPr>
        <w:t xml:space="preserve">8. Capacidad, máquinas y turnos</w:t>
      </w:r>
    </w:p>
    <w:p>
      <w:pPr>
        <w:spacing w:after="100" w:before="0" w:line="276"/>
      </w:pPr>
      <w:r>
        <w:rPr>
          <w:rFonts w:ascii="Arial" w:cs="Arial" w:eastAsia="Arial" w:hAnsi="Arial"/>
          <w:color w:val="000000"/>
          <w:sz w:val="19"/>
          <w:szCs w:val="19"/>
        </w:rPr>
        <w:t xml:space="preserve">Reglas, iguales en recargas, Manuales y Carros:</w:t>
      </w:r>
    </w:p>
    <w:p>
      <w:pPr>
        <w:pStyle w:val="ListParagraph"/>
        <w:numPr>
          <w:ilvl w:val="0"/>
          <w:numId w:val="2"/>
        </w:numPr>
        <w:spacing w:after="40" w:before="0" w:line="276"/>
      </w:pPr>
      <w:r>
        <w:rPr>
          <w:rFonts w:ascii="Arial" w:cs="Arial" w:eastAsia="Arial" w:hAnsi="Arial"/>
          <w:color w:val="000000"/>
          <w:sz w:val="19"/>
          <w:szCs w:val="19"/>
        </w:rPr>
        <w:t xml:space="preserve">Umbral de aprovechamiento 90 %, límite duro: por encima, cualquier desvío de la demanda o una parada deja el puesto sin margen, y eso es lo primero que marca el análisis de riesgos.</w:t>
      </w:r>
    </w:p>
    <w:p>
      <w:pPr>
        <w:pStyle w:val="ListParagraph"/>
        <w:numPr>
          <w:ilvl w:val="0"/>
          <w:numId w:val="2"/>
        </w:numPr>
        <w:spacing w:after="40" w:before="0" w:line="276"/>
      </w:pPr>
      <w:r>
        <w:rPr>
          <w:rFonts w:ascii="Arial" w:cs="Arial" w:eastAsia="Arial" w:hAnsi="Arial"/>
          <w:color w:val="000000"/>
          <w:sz w:val="19"/>
          <w:szCs w:val="19"/>
        </w:rPr>
        <w:t xml:space="preserve">Antes de 2032 se agrega máquina (u operario en los puestos manuales). 2032 es el año del 2° turno del Dimensionamiento Técnico V2 y de Manuales.</w:t>
      </w:r>
    </w:p>
    <w:p>
      <w:pPr>
        <w:pStyle w:val="ListParagraph"/>
        <w:numPr>
          <w:ilvl w:val="0"/>
          <w:numId w:val="2"/>
        </w:numPr>
        <w:spacing w:after="40" w:before="0" w:line="276"/>
      </w:pPr>
      <w:r>
        <w:rPr>
          <w:rFonts w:ascii="Arial" w:cs="Arial" w:eastAsia="Arial" w:hAnsi="Arial"/>
          <w:color w:val="000000"/>
          <w:sz w:val="19"/>
          <w:szCs w:val="19"/>
        </w:rPr>
        <w:t xml:space="preserve">En 2032 se dimensiona hasta 2035: los puestos que lo necesitan pasan a 2 turnos ese año, todos juntos, y se agregan las máquinas que hagan falta para que ningún año hasta 2035 pase el 90 %. Después de 2032 no se agrega nada: no se compra una máquina para el último año.</w:t>
      </w:r>
    </w:p>
    <w:p>
      <w:pPr>
        <w:pStyle w:val="ListParagraph"/>
        <w:numPr>
          <w:ilvl w:val="0"/>
          <w:numId w:val="2"/>
        </w:numPr>
        <w:spacing w:after="40" w:before="0" w:line="276"/>
      </w:pPr>
      <w:r>
        <w:rPr>
          <w:rFonts w:ascii="Arial" w:cs="Arial" w:eastAsia="Arial" w:hAnsi="Arial"/>
          <w:color w:val="000000"/>
          <w:sz w:val="19"/>
          <w:szCs w:val="19"/>
        </w:rPr>
        <w:t xml:space="preserve">Máximo 2 turnos: la Ley 11.544 fija 8 h por jornada y 7 h la nocturna (21 a 6 h); un tercer turno sería nocturno.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24"/>
        <w:gridCol w:w="1143"/>
        <w:gridCol w:w="1143"/>
        <w:gridCol w:w="1143"/>
        <w:gridCol w:w="1334"/>
        <w:gridCol w:w="1334"/>
        <w:gridCol w:w="1143"/>
        <w:gridCol w:w="1142"/>
      </w:tblGrid>
      <w:tr>
        <w:trPr>
          <w:cantSplit/>
          <w:tblHeader/>
        </w:trPr>
        <w:tc>
          <w:tcPr>
            <w:tcW w:type="dxa" w:w="1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Planta</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2030</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2031</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2035</w:t>
            </w:r>
          </w:p>
        </w:tc>
        <w:tc>
          <w:tcPr>
            <w:tcW w:type="dxa" w:w="133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 con 2 turnos</w:t>
            </w:r>
          </w:p>
        </w:tc>
        <w:tc>
          <w:tcPr>
            <w:tcW w:type="dxa" w:w="133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máximo</w:t>
            </w:r>
          </w:p>
        </w:tc>
        <w:tc>
          <w:tcPr>
            <w:tcW w:type="dxa" w:w="11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 antes</w:t>
            </w:r>
          </w:p>
        </w:tc>
        <w:tc>
          <w:tcPr>
            <w:tcW w:type="dxa" w:w="11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 turnos antes</w:t>
            </w:r>
          </w:p>
        </w:tc>
      </w:tr>
      <w:tr>
        <w:trPr>
          <w:cantSplit/>
        </w:trPr>
        <w:tc>
          <w:tcPr>
            <w:tcW w:type="dxa" w:w="1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88 %</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11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r>
      <w:tr>
        <w:trPr>
          <w:cantSplit/>
        </w:trPr>
        <w:tc>
          <w:tcPr>
            <w:tcW w:type="dxa" w:w="1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Industrial</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3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90 %</w:t>
            </w:r>
          </w:p>
        </w:tc>
        <w:tc>
          <w:tcPr>
            <w:tcW w:type="dxa" w:w="11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40</w:t>
            </w:r>
          </w:p>
        </w:tc>
        <w:tc>
          <w:tcPr>
            <w:tcW w:type="dxa" w:w="11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bl>
    <w:p>
      <w:pPr>
        <w:spacing w:after="120"/>
      </w:pPr>
    </w:p>
    <w:p>
      <w:pPr>
        <w:spacing w:after="100" w:before="0" w:line="276"/>
      </w:pPr>
      <w:r>
        <w:rPr>
          <w:rFonts w:ascii="Arial" w:cs="Arial" w:eastAsia="Arial" w:hAnsi="Arial"/>
          <w:color w:val="000000"/>
          <w:sz w:val="19"/>
          <w:szCs w:val="19"/>
        </w:rPr>
        <w:t xml:space="preserve">Qué cambió en los puestos respecto de la versión anterior: el laboratorio pasó de una carga fija a un ensayo por tolva y sube de 16 % a más de 60 % (la comercial le suma el 2° turno); la pintura comercial baja de 4 a 3 cabinas por los 615 s; el videoscopio comercial vuelve a 1 turno y la PH y el ensayo de pérdidas industriales quedan en 1 turno porque el mes pico pasó de febrero (11,2 %) a enero (10,2 %). En la industrial, la descarga ABC recuperable y la presurización pasan de 2 máquinas con 1 turno a 1 máquina con 2: el total baja de 40 a 38 y en la comercial de 52 a 51.</w:t>
      </w:r>
    </w:p>
    <w:p>
      <w:pPr>
        <w:pStyle w:val="Heading1"/>
        <w:keepNext/>
        <w:spacing w:after="120" w:before="240" w:line="276"/>
      </w:pPr>
      <w:r>
        <w:rPr>
          <w:rFonts w:ascii="Arial" w:cs="Arial" w:eastAsia="Arial" w:hAnsi="Arial"/>
          <w:color w:val="000000"/>
          <w:sz w:val="19"/>
          <w:szCs w:val="19"/>
        </w:rPr>
        <w:t xml:space="preserve">9. Manuales y Carros</w:t>
      </w:r>
    </w:p>
    <w:p>
      <w:pPr>
        <w:spacing w:after="100" w:before="0" w:line="276"/>
      </w:pPr>
      <w:r>
        <w:rPr>
          <w:rFonts w:ascii="Arial" w:cs="Arial" w:eastAsia="Arial" w:hAnsi="Arial"/>
          <w:color w:val="000000"/>
          <w:sz w:val="19"/>
          <w:szCs w:val="19"/>
        </w:rPr>
        <w:t xml:space="preserve">Los Dimensionamientos de Manuales y Carros del grupo importan del paso 4 (alta) de cada Dimensionamiento de recargas los sustitutos ABC: Manuales los de 1 a 10 kg y Carros los de 25 a 100 kg. La industrial los pide terminados (proceso completo); la comercial, como cilindro vacío. La estacionalidad de producción viene del MRP (hoja ESTACIONALIDAD, perfiles E01 a E03), que es el que define los picos. Se aplican las mismas reglas del § 8; los textos y tiempos originales del grupo en esos archivos no se tocaron.</w:t>
      </w:r>
    </w:p>
    <w:p>
      <w:pPr>
        <w:pStyle w:val="Heading1"/>
        <w:keepNext/>
        <w:spacing w:after="120" w:before="240" w:line="276"/>
      </w:pPr>
      <w:r>
        <w:rPr>
          <w:rFonts w:ascii="Arial" w:cs="Arial" w:eastAsia="Arial" w:hAnsi="Arial"/>
          <w:color w:val="000000"/>
          <w:sz w:val="19"/>
          <w:szCs w:val="19"/>
        </w:rPr>
        <w:t xml:space="preserve">10. Logística (Recargas.xlsx)</w:t>
      </w:r>
    </w:p>
    <w:p>
      <w:pPr>
        <w:pStyle w:val="Heading2"/>
        <w:keepNext/>
        <w:spacing w:after="80" w:before="180" w:line="276"/>
      </w:pPr>
      <w:r>
        <w:rPr>
          <w:rFonts w:ascii="Arial" w:cs="Arial" w:eastAsia="Arial" w:hAnsi="Arial"/>
          <w:color w:val="000000"/>
          <w:sz w:val="19"/>
          <w:szCs w:val="19"/>
        </w:rPr>
        <w:t xml:space="preserve">10.1 Camión</w:t>
      </w:r>
    </w:p>
    <w:p>
      <w:pPr>
        <w:spacing w:after="100" w:before="0" w:line="276"/>
      </w:pPr>
      <w:r>
        <w:rPr>
          <w:rFonts w:ascii="Arial" w:cs="Arial" w:eastAsia="Arial" w:hAnsi="Arial"/>
          <w:color w:val="000000"/>
          <w:sz w:val="19"/>
          <w:szCs w:val="19"/>
        </w:rPr>
        <w:t xml:space="preserve">El Word de recargas define un camión de cabina simple con caja de baranda rebatible, de unas 2 t de carga útil, que lleva jaulas palletizables de 1,2 × 1,0 m cargadas con autoelevador por el costado. Se toma el Iveco Daily 55C17 chasis cabina (Autocosmos): 3.450 mm entre ejes y 5.803 mm de largo, que admite una caja de unos 3,7 × 2,1 m: 2 jaulas a lo ancho × 3 a lo largo = 6 posiciones. La carga útil del chasis (3.190 kg) deja margen para el peso de la caja por encima de las 2 t del Word.</w:t>
      </w:r>
    </w:p>
    <w:p>
      <w:pPr>
        <w:spacing w:after="100" w:before="0" w:line="276"/>
      </w:pPr>
      <w:r>
        <w:rPr>
          <w:rFonts w:ascii="Arial" w:cs="Arial" w:eastAsia="Arial" w:hAnsi="Arial"/>
          <w:color w:val="000000"/>
          <w:sz w:val="19"/>
          <w:szCs w:val="19"/>
        </w:rPr>
        <w:t xml:space="preserve">Carga neta por viaje = 2.000 kg − 2 personas × 75 kg − 6 jaulas × 75 kg = 1.400 kg. Antes: personas de 80 kg y una tara de 10 % sin fuente. Ahora: 75 kg por ocupante, la masa normalizada de la Directiva 2007/46/CE, y 75 kg por jaula (Palletower Hypacage de 1.000 × 1.200 × 890 mm). Dos personas es criterio del grupo: el ayudante retira y coloca sustitutos mientras el chofer controla y firma el remito.</w:t>
      </w:r>
    </w:p>
    <w:p>
      <w:pPr>
        <w:pStyle w:val="Heading2"/>
        <w:keepNext/>
        <w:spacing w:after="80" w:before="180" w:line="276"/>
      </w:pPr>
      <w:r>
        <w:rPr>
          <w:rFonts w:ascii="Arial" w:cs="Arial" w:eastAsia="Arial" w:hAnsi="Arial"/>
          <w:color w:val="000000"/>
          <w:sz w:val="19"/>
          <w:szCs w:val="19"/>
        </w:rPr>
        <w:t xml:space="preserve">10.2 Recorrido</w:t>
      </w:r>
    </w:p>
    <w:p>
      <w:pPr>
        <w:spacing w:after="100" w:before="0" w:line="276"/>
      </w:pPr>
      <w:r>
        <w:rPr>
          <w:rFonts w:ascii="Arial" w:cs="Arial" w:eastAsia="Arial" w:hAnsi="Arial"/>
          <w:color w:val="000000"/>
          <w:sz w:val="19"/>
          <w:szCs w:val="19"/>
        </w:rPr>
        <w:t xml:space="preserve">Ida y vuelta 1,5 h: 25 km por tramo entre la planta y la zona de clientes (dato del grupo); si 15 km son de autopista a 61 km/h y 10 km de ciudad a 20 km/h (TomTom Traffic Index 2024 para Buenos Aires: 30 min 09 s cada 10 km en ciudad) son 45 min por tramo. Manejo entre paradas 15 min: 5 km a 20 km/h. Dos turnos de logística, los mismos de la planta. Tiempo fijo por parada 20 min (estacionar, presentarse, controlar el remito y firmar): no hay estudio publicado para el AMBA, queda como criterio (§ 12).</w:t>
      </w:r>
    </w:p>
    <w:p>
      <w:pPr>
        <w:pStyle w:val="Heading2"/>
        <w:keepNext/>
        <w:spacing w:after="80" w:before="180" w:line="276"/>
      </w:pPr>
      <w:r>
        <w:rPr>
          <w:rFonts w:ascii="Arial" w:cs="Arial" w:eastAsia="Arial" w:hAnsi="Arial"/>
          <w:color w:val="000000"/>
          <w:sz w:val="19"/>
          <w:szCs w:val="19"/>
        </w:rPr>
        <w:t xml:space="preserve">10.3 Pulmón y jaulas</w:t>
      </w:r>
    </w:p>
    <w:p>
      <w:pPr>
        <w:spacing w:after="100" w:before="0" w:line="276"/>
      </w:pPr>
      <w:r>
        <w:rPr>
          <w:rFonts w:ascii="Arial" w:cs="Arial" w:eastAsia="Arial" w:hAnsi="Arial"/>
          <w:color w:val="000000"/>
          <w:sz w:val="19"/>
          <w:szCs w:val="19"/>
        </w:rPr>
        <w:t xml:space="preserve">Recepción y despacho guardan medio día (lo que trae un turno entra al proceso en el siguiente; lo recargado sale en el turno siguiente). Factor 1,15 de jaulas a medio llenar, porque el Word separa las jaulas por cliente y por familia de agente. 15 % de jaulas vacías de reserva. Sustitutos en estantería de 3 niveles y rodantes en el piso. Las jaulas vacías se apilan de a 4, lo que admite la Hypacage. Superficie por posición 2,4 m² (1,2 m² de jaula más el pasillo de transpaleta compartido por dos filas). Los valores de días, factor, reserva y niveles son criterio.</w:t>
      </w:r>
    </w:p>
    <w:p>
      <w:pPr>
        <w:spacing w:after="100" w:before="0" w:line="276"/>
      </w:pPr>
      <w:r>
        <w:rPr>
          <w:rFonts w:ascii="Arial" w:cs="Arial" w:eastAsia="Arial" w:hAnsi="Arial"/>
          <w:color w:val="000000"/>
          <w:sz w:val="19"/>
          <w:szCs w:val="19"/>
        </w:rPr>
        <w:t xml:space="preserve">Unidades por jaula: el Word da la jaula A (72 de 1 kg) y la B (30 de 2,5 kg, 24 de 5 kg o 16 de 10 kg). El resto se ubica en la clase del Word cuya huella (ancho × profundidad del catálogo FLAMA) lo contiene: sales K 6 l (270 × 190 mm) y CO₂ 5 kg (310 × 140 mm) no entran en la celda de 5 kg y van con 16, como el 10 kg (antes 20); el ABC 25 kg (480 × 630 mm) entra de a 2 en la base de 1.000 × 1.200 (antes 3).</w:t>
      </w:r>
    </w:p>
    <w:p>
      <w:pPr>
        <w:pStyle w:val="Heading2"/>
        <w:keepNext/>
        <w:spacing w:after="80" w:before="180" w:line="276"/>
      </w:pPr>
      <w:r>
        <w:rPr>
          <w:rFonts w:ascii="Arial" w:cs="Arial" w:eastAsia="Arial" w:hAnsi="Arial"/>
          <w:color w:val="000000"/>
          <w:sz w:val="19"/>
          <w:szCs w:val="19"/>
        </w:rPr>
        <w:t xml:space="preserve">10.4 Minutos por equipo en el cliente</w:t>
      </w:r>
    </w:p>
    <w:p>
      <w:pPr>
        <w:spacing w:after="100" w:before="0" w:line="276"/>
      </w:pPr>
      <w:r>
        <w:rPr>
          <w:rFonts w:ascii="Arial" w:cs="Arial" w:eastAsia="Arial" w:hAnsi="Arial"/>
          <w:color w:val="000000"/>
          <w:sz w:val="19"/>
          <w:szCs w:val="19"/>
        </w:rPr>
        <w:t xml:space="preserve">0,5 min en automotor (1 kg en mano, sin colgar), 1,5 min en edificios, educación, hoteles, industrias y salud, y 1,0 min en supermercados. Son del grupo y no hay medición publicada. Sirven de control los recorridos del Dec. 351/79: con un recorrido máximo de 20 m hasta un matafuego, entre dos hay como mucho unos 40 m, medio minuto a paso normal; el resto es descolgar, colgar el sustituto y controlar la tarjeta. Quedan para medir en la visita.</w:t>
      </w:r>
    </w:p>
    <w:p>
      <w:pPr>
        <w:pStyle w:val="Heading2"/>
        <w:keepNext/>
        <w:spacing w:after="80" w:before="180" w:line="276"/>
      </w:pPr>
      <w:r>
        <w:rPr>
          <w:rFonts w:ascii="Arial" w:cs="Arial" w:eastAsia="Arial" w:hAnsi="Arial"/>
          <w:color w:val="000000"/>
          <w:sz w:val="19"/>
          <w:szCs w:val="19"/>
        </w:rPr>
        <w:t xml:space="preserve">10.5 Resultados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56"/>
        <w:gridCol w:w="1613"/>
        <w:gridCol w:w="1613"/>
        <w:gridCol w:w="1613"/>
        <w:gridCol w:w="1611"/>
      </w:tblGrid>
      <w:tr>
        <w:trPr>
          <w:cantSplit/>
          <w:tblHeader/>
        </w:trPr>
        <w:tc>
          <w:tcPr>
            <w:tcW w:type="dxa" w:w="34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Rubro (mes pico)</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u/día com.</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Paradas com.</w:t>
            </w:r>
          </w:p>
        </w:tc>
        <w:tc>
          <w:tcPr>
            <w:tcW w:type="dxa" w:w="1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u/día ind.</w:t>
            </w:r>
          </w:p>
        </w:tc>
        <w:tc>
          <w:tcPr>
            <w:tcW w:type="dxa" w:w="161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Paradas ind.</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Automotor</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675</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Edificios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270</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Educación</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Hoteles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Industrias / almacenes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Salud</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Supermercados</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61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7"/>
        <w:gridCol w:w="2476"/>
      </w:tblGrid>
      <w:tr>
        <w:trPr>
          <w:cantSplit/>
          <w:tblHeader/>
        </w:trPr>
        <w:tc>
          <w:tcPr>
            <w:tcW w:type="dxa" w:w="49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2035</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Comercial</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Industrial</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Mes pico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Ene</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Ene</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Llegan por día en el mes pico (u)</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1.050</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544</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 que salen por día (u)</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398</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Paradas por día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203</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Viajes por día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Camiones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Ocupación de la flota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88 %</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80 %</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Posiciones del pulmón</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w:t>
            </w:r>
          </w:p>
        </w:tc>
      </w:tr>
      <w:tr>
        <w:trPr>
          <w:cantSplit/>
        </w:trPr>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Superficie del pulmón (m²)</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r>
    </w:tbl>
    <w:p>
      <w:pPr>
        <w:spacing w:after="120"/>
      </w:pPr>
    </w:p>
    <w:p>
      <w:pPr>
        <w:spacing w:after="100" w:before="0" w:line="276"/>
      </w:pPr>
      <w:r>
        <w:rPr>
          <w:rFonts w:ascii="Arial" w:cs="Arial" w:eastAsia="Arial" w:hAnsi="Arial"/>
          <w:color w:val="000000"/>
          <w:sz w:val="19"/>
          <w:szCs w:val="19"/>
        </w:rPr>
        <w:t xml:space="preserve">Los camiones pasan de 9 a 14 en la comercial y de 5 a 8 en la industrial. Tres causas, en este orden de peso:</w:t>
      </w:r>
    </w:p>
    <w:p>
      <w:pPr>
        <w:pStyle w:val="ListParagraph"/>
        <w:numPr>
          <w:ilvl w:val="0"/>
          <w:numId w:val="2"/>
        </w:numPr>
        <w:spacing w:after="40" w:before="0" w:line="276"/>
      </w:pPr>
      <w:r>
        <w:rPr>
          <w:rFonts w:ascii="Arial" w:cs="Arial" w:eastAsia="Arial" w:hAnsi="Arial"/>
          <w:color w:val="000000"/>
          <w:sz w:val="19"/>
          <w:szCs w:val="19"/>
        </w:rPr>
        <w:t xml:space="preserve">Lote de automotor 9 en vez de 25: el automotor pasa de unas 54 a 150 paradas por día en la comercial, y el tiempo de parada es lo que limita la flota (los viajes por tiempo superan a los viajes por carga).</w:t>
      </w:r>
    </w:p>
    <w:p>
      <w:pPr>
        <w:pStyle w:val="ListParagraph"/>
        <w:numPr>
          <w:ilvl w:val="0"/>
          <w:numId w:val="2"/>
        </w:numPr>
        <w:spacing w:after="40" w:before="0" w:line="276"/>
      </w:pPr>
      <w:r>
        <w:rPr>
          <w:rFonts w:ascii="Arial" w:cs="Arial" w:eastAsia="Arial" w:hAnsi="Arial"/>
          <w:color w:val="000000"/>
          <w:sz w:val="19"/>
          <w:szCs w:val="19"/>
        </w:rPr>
        <w:t xml:space="preserve">La flota tiene el mismo límite del 90 % que los puestos. La versión anterior quedaba en 96 % y 94 %; ahora 88 % y 80 %.</w:t>
      </w:r>
    </w:p>
    <w:p>
      <w:pPr>
        <w:pStyle w:val="ListParagraph"/>
        <w:numPr>
          <w:ilvl w:val="0"/>
          <w:numId w:val="2"/>
        </w:numPr>
        <w:spacing w:after="40" w:before="0" w:line="276"/>
      </w:pPr>
      <w:r>
        <w:rPr>
          <w:rFonts w:ascii="Arial" w:cs="Arial" w:eastAsia="Arial" w:hAnsi="Arial"/>
          <w:color w:val="000000"/>
          <w:sz w:val="19"/>
          <w:szCs w:val="19"/>
        </w:rPr>
        <w:t xml:space="preserve">El mes pico es enero, con el automotor al 12 %: más paradas chicas que en febrero.</w:t>
      </w:r>
    </w:p>
    <w:p>
      <w:pPr>
        <w:spacing w:after="100" w:before="0" w:line="276"/>
      </w:pPr>
      <w:r>
        <w:rPr>
          <w:rFonts w:ascii="Arial" w:cs="Arial" w:eastAsia="Arial" w:hAnsi="Arial"/>
          <w:color w:val="000000"/>
          <w:sz w:val="19"/>
          <w:szCs w:val="19"/>
        </w:rPr>
        <w:t xml:space="preserve">Si en la visita se confirma que un cliente automotor es un punto de acopio de 25 equipos, la comercial vuelve a 9 camiones y la industrial a 5, ya con el límite del 90 %.</w:t>
      </w:r>
    </w:p>
    <w:p>
      <w:pPr>
        <w:pStyle w:val="Heading1"/>
        <w:keepNext/>
        <w:spacing w:after="120" w:before="240" w:line="276"/>
      </w:pPr>
      <w:r>
        <w:rPr>
          <w:rFonts w:ascii="Arial" w:cs="Arial" w:eastAsia="Arial" w:hAnsi="Arial"/>
          <w:color w:val="000000"/>
          <w:sz w:val="19"/>
          <w:szCs w:val="19"/>
        </w:rPr>
        <w:t xml:space="preserve">11. Parámetros de planta</w:t>
      </w:r>
    </w:p>
    <w:p>
      <w:pPr>
        <w:pStyle w:val="ListParagraph"/>
        <w:numPr>
          <w:ilvl w:val="0"/>
          <w:numId w:val="2"/>
        </w:numPr>
        <w:spacing w:after="40" w:before="0" w:line="276"/>
      </w:pPr>
      <w:r>
        <w:rPr>
          <w:rFonts w:ascii="Arial" w:cs="Arial" w:eastAsia="Arial" w:hAnsi="Arial"/>
          <w:b/>
          <w:bCs/>
          <w:color w:val="000000"/>
          <w:sz w:val="19"/>
          <w:szCs w:val="19"/>
        </w:rPr>
        <w:t xml:space="preserve">Días hábiles por mes: 20.</w:t>
      </w:r>
      <w:r>
        <w:rPr>
          <w:rFonts w:ascii="Arial" w:cs="Arial" w:eastAsia="Arial" w:hAnsi="Arial"/>
          <w:color w:val="000000"/>
          <w:sz w:val="19"/>
          <w:szCs w:val="19"/>
        </w:rPr>
        <w:t xml:space="preserve"> 2035 tiene 261 días de lunes a viernes; menos 13 feriados nacionales que caen en día hábil (Ley 27.399) quedan 248, 20,7 por mes. Se usa 20, que deja 3 % de margen.</w:t>
      </w:r>
    </w:p>
    <w:p>
      <w:pPr>
        <w:pStyle w:val="ListParagraph"/>
        <w:numPr>
          <w:ilvl w:val="0"/>
          <w:numId w:val="2"/>
        </w:numPr>
        <w:spacing w:after="40" w:before="0" w:line="276"/>
      </w:pPr>
      <w:r>
        <w:rPr>
          <w:rFonts w:ascii="Arial" w:cs="Arial" w:eastAsia="Arial" w:hAnsi="Arial"/>
          <w:b/>
          <w:bCs/>
          <w:color w:val="000000"/>
          <w:sz w:val="19"/>
          <w:szCs w:val="19"/>
        </w:rPr>
        <w:t xml:space="preserve">8 h por turno:</w:t>
      </w:r>
      <w:r>
        <w:rPr>
          <w:rFonts w:ascii="Arial" w:cs="Arial" w:eastAsia="Arial" w:hAnsi="Arial"/>
          <w:color w:val="000000"/>
          <w:sz w:val="19"/>
          <w:szCs w:val="19"/>
        </w:rPr>
        <w:t xml:space="preserve"> Ley 11.544.</w:t>
      </w:r>
    </w:p>
    <w:p>
      <w:pPr>
        <w:pStyle w:val="ListParagraph"/>
        <w:numPr>
          <w:ilvl w:val="0"/>
          <w:numId w:val="2"/>
        </w:numPr>
        <w:spacing w:after="40" w:before="0" w:line="276"/>
      </w:pPr>
      <w:r>
        <w:rPr>
          <w:rFonts w:ascii="Arial" w:cs="Arial" w:eastAsia="Arial" w:hAnsi="Arial"/>
          <w:b/>
          <w:bCs/>
          <w:color w:val="000000"/>
          <w:sz w:val="19"/>
          <w:szCs w:val="19"/>
        </w:rPr>
        <w:t xml:space="preserve">30 min de refrigerio:</w:t>
      </w:r>
      <w:r>
        <w:rPr>
          <w:rFonts w:ascii="Arial" w:cs="Arial" w:eastAsia="Arial" w:hAnsi="Arial"/>
          <w:color w:val="000000"/>
          <w:sz w:val="19"/>
          <w:szCs w:val="19"/>
        </w:rPr>
        <w:t xml:space="preserve"> valor del Excel del grupo; la ley no fija la duración de la pausa y depende del convenio. Quedan 7,5 h productivas por turno y 150 h por mes.</w:t>
      </w:r>
    </w:p>
    <w:p>
      <w:pPr>
        <w:pStyle w:val="ListParagraph"/>
        <w:numPr>
          <w:ilvl w:val="0"/>
          <w:numId w:val="2"/>
        </w:numPr>
        <w:spacing w:after="40" w:before="0" w:line="276"/>
      </w:pPr>
      <w:r>
        <w:rPr>
          <w:rFonts w:ascii="Arial" w:cs="Arial" w:eastAsia="Arial" w:hAnsi="Arial"/>
          <w:b/>
          <w:bCs/>
          <w:color w:val="000000"/>
          <w:sz w:val="19"/>
          <w:szCs w:val="19"/>
        </w:rPr>
        <w:t xml:space="preserve">Máximo 2 turnos y 2° turno en 2032:</w:t>
      </w:r>
      <w:r>
        <w:rPr>
          <w:rFonts w:ascii="Arial" w:cs="Arial" w:eastAsia="Arial" w:hAnsi="Arial"/>
          <w:color w:val="000000"/>
          <w:sz w:val="19"/>
          <w:szCs w:val="19"/>
        </w:rPr>
        <w:t xml:space="preserve"> § 8.</w:t>
      </w:r>
    </w:p>
    <w:p>
      <w:pPr>
        <w:pStyle w:val="Heading1"/>
        <w:keepNext/>
        <w:spacing w:after="120" w:before="240" w:line="276"/>
      </w:pPr>
      <w:r>
        <w:rPr>
          <w:rFonts w:ascii="Arial" w:cs="Arial" w:eastAsia="Arial" w:hAnsi="Arial"/>
          <w:color w:val="000000"/>
          <w:sz w:val="19"/>
          <w:szCs w:val="19"/>
        </w:rPr>
        <w:t xml:space="preserve">12. Para confirmar en la visita al recargador</w:t>
      </w:r>
    </w:p>
    <w:p>
      <w:pPr>
        <w:pStyle w:val="ListParagraph"/>
        <w:numPr>
          <w:ilvl w:val="0"/>
          <w:numId w:val="2"/>
        </w:numPr>
        <w:spacing w:after="40" w:before="0" w:line="276"/>
      </w:pPr>
      <w:r>
        <w:rPr>
          <w:rFonts w:ascii="Arial" w:cs="Arial" w:eastAsia="Arial" w:hAnsi="Arial"/>
          <w:color w:val="000000"/>
          <w:sz w:val="19"/>
          <w:szCs w:val="19"/>
        </w:rPr>
        <w:t xml:space="preserve">Porcentaje de equipos que se pintan (hoy 15 %): es el criterio que más mueve máquinas (§ 4.7).</w:t>
      </w:r>
    </w:p>
    <w:p>
      <w:pPr>
        <w:pStyle w:val="ListParagraph"/>
        <w:numPr>
          <w:ilvl w:val="0"/>
          <w:numId w:val="2"/>
        </w:numPr>
        <w:spacing w:after="40" w:before="0" w:line="276"/>
      </w:pPr>
      <w:r>
        <w:rPr>
          <w:rFonts w:ascii="Arial" w:cs="Arial" w:eastAsia="Arial" w:hAnsi="Arial"/>
          <w:color w:val="000000"/>
          <w:sz w:val="19"/>
          <w:szCs w:val="19"/>
        </w:rPr>
        <w:t xml:space="preserve">Porcentaje que va a PH por daño menor (hoy 5 %) y por humedad (1 %) (§ 4.3 y 4.8).</w:t>
      </w:r>
    </w:p>
    <w:p>
      <w:pPr>
        <w:pStyle w:val="ListParagraph"/>
        <w:numPr>
          <w:ilvl w:val="0"/>
          <w:numId w:val="2"/>
        </w:numPr>
        <w:spacing w:after="40" w:before="0" w:line="276"/>
      </w:pPr>
      <w:r>
        <w:rPr>
          <w:rFonts w:ascii="Arial" w:cs="Arial" w:eastAsia="Arial" w:hAnsi="Arial"/>
          <w:color w:val="000000"/>
          <w:sz w:val="19"/>
          <w:szCs w:val="19"/>
        </w:rPr>
        <w:t xml:space="preserve">Porcentaje de CO₂ y halogenados que se abren por pérdida de masa (hoy 5 %) (§ 4.6).</w:t>
      </w:r>
    </w:p>
    <w:p>
      <w:pPr>
        <w:pStyle w:val="ListParagraph"/>
        <w:numPr>
          <w:ilvl w:val="0"/>
          <w:numId w:val="2"/>
        </w:numPr>
        <w:spacing w:after="40" w:before="0" w:line="276"/>
      </w:pPr>
      <w:r>
        <w:rPr>
          <w:rFonts w:ascii="Arial" w:cs="Arial" w:eastAsia="Arial" w:hAnsi="Arial"/>
          <w:color w:val="000000"/>
          <w:sz w:val="19"/>
          <w:szCs w:val="19"/>
        </w:rPr>
        <w:t xml:space="preserve">Tiempo del ultrasonido y acuñado del CO₂ en la PH, que no está en el tiempo del puesto (§ 5.12).</w:t>
      </w:r>
    </w:p>
    <w:p>
      <w:pPr>
        <w:pStyle w:val="ListParagraph"/>
        <w:numPr>
          <w:ilvl w:val="0"/>
          <w:numId w:val="2"/>
        </w:numPr>
        <w:spacing w:after="40" w:before="0" w:line="276"/>
      </w:pPr>
      <w:r>
        <w:rPr>
          <w:rFonts w:ascii="Arial" w:cs="Arial" w:eastAsia="Arial" w:hAnsi="Arial"/>
          <w:color w:val="000000"/>
          <w:sz w:val="19"/>
          <w:szCs w:val="19"/>
        </w:rPr>
        <w:t xml:space="preserve">Porcentaje de enjuague en el desarme de la zona general (hoy 40 %) (§ 5.10).</w:t>
      </w:r>
    </w:p>
    <w:p>
      <w:pPr>
        <w:pStyle w:val="ListParagraph"/>
        <w:numPr>
          <w:ilvl w:val="0"/>
          <w:numId w:val="2"/>
        </w:numPr>
        <w:spacing w:after="40" w:before="0" w:line="276"/>
      </w:pPr>
      <w:r>
        <w:rPr>
          <w:rFonts w:ascii="Arial" w:cs="Arial" w:eastAsia="Arial" w:hAnsi="Arial"/>
          <w:color w:val="000000"/>
          <w:sz w:val="19"/>
          <w:szCs w:val="19"/>
        </w:rPr>
        <w:t xml:space="preserve">Cronometrar los pasos de inspección visual, descarga de agua, desarme, carga ABC, pintura y precinto: son los que tenían dos tiempos en el Word (§ 5).</w:t>
      </w:r>
    </w:p>
    <w:p>
      <w:pPr>
        <w:pStyle w:val="ListParagraph"/>
        <w:numPr>
          <w:ilvl w:val="0"/>
          <w:numId w:val="2"/>
        </w:numPr>
        <w:spacing w:after="40" w:before="0" w:line="276"/>
      </w:pPr>
      <w:r>
        <w:rPr>
          <w:rFonts w:ascii="Arial" w:cs="Arial" w:eastAsia="Arial" w:hAnsi="Arial"/>
          <w:color w:val="000000"/>
          <w:sz w:val="19"/>
          <w:szCs w:val="19"/>
        </w:rPr>
        <w:t xml:space="preserve">Qué es un cliente automotor y cuántos equipos retira el camión en cada uno (hoy 9) (§ 7.1).</w:t>
      </w:r>
    </w:p>
    <w:p>
      <w:pPr>
        <w:pStyle w:val="ListParagraph"/>
        <w:numPr>
          <w:ilvl w:val="0"/>
          <w:numId w:val="2"/>
        </w:numPr>
        <w:spacing w:after="40" w:before="0" w:line="276"/>
      </w:pPr>
      <w:r>
        <w:rPr>
          <w:rFonts w:ascii="Arial" w:cs="Arial" w:eastAsia="Arial" w:hAnsi="Arial"/>
          <w:color w:val="000000"/>
          <w:sz w:val="19"/>
          <w:szCs w:val="19"/>
        </w:rPr>
        <w:t xml:space="preserve">Tiempo fijo por parada y minutos por equipo en el cliente (§ 10.2 y 10.4).</w:t>
      </w:r>
    </w:p>
    <w:p>
      <w:pPr>
        <w:pStyle w:val="ListParagraph"/>
        <w:numPr>
          <w:ilvl w:val="0"/>
          <w:numId w:val="2"/>
        </w:numPr>
        <w:spacing w:after="40" w:before="0" w:line="276"/>
      </w:pPr>
      <w:r>
        <w:rPr>
          <w:rFonts w:ascii="Arial" w:cs="Arial" w:eastAsia="Arial" w:hAnsi="Arial"/>
          <w:color w:val="000000"/>
          <w:sz w:val="19"/>
          <w:szCs w:val="19"/>
        </w:rPr>
        <w:t xml:space="preserve">Mes de recarga de las escuelas estatales de CABA (§ 3.2) y si el pico de diciembre y enero se ve en el AMBA como en Córdoba (§ 3.1).</w:t>
      </w:r>
    </w:p>
    <w:p>
      <w:pPr>
        <w:pStyle w:val="Heading1"/>
        <w:keepNext/>
        <w:spacing w:after="120" w:before="240" w:line="276"/>
      </w:pPr>
      <w:r>
        <w:rPr>
          <w:rFonts w:ascii="Arial" w:cs="Arial" w:eastAsia="Arial" w:hAnsi="Arial"/>
          <w:color w:val="000000"/>
          <w:sz w:val="19"/>
          <w:szCs w:val="19"/>
        </w:rPr>
        <w:t xml:space="preserve">13. Fuentes</w:t>
      </w:r>
    </w:p>
    <w:p>
      <w:pPr>
        <w:pStyle w:val="ListParagraph"/>
        <w:numPr>
          <w:ilvl w:val="0"/>
          <w:numId w:val="2"/>
        </w:numPr>
        <w:spacing w:after="40" w:before="0" w:line="276"/>
      </w:pPr>
      <w:r>
        <w:rPr>
          <w:rFonts w:ascii="Arial" w:cs="Arial" w:eastAsia="Arial" w:hAnsi="Arial"/>
          <w:color w:val="000000"/>
          <w:sz w:val="19"/>
          <w:szCs w:val="19"/>
        </w:rPr>
        <w:t xml:space="preserve">IRAM 3517-2:2020 (cláusulas 9.2.1, 9.4.5, 9.4.14, 9.7.1.2, 9.7.1.3, 9.7.1.4, 9.7.2, 9.7.5.3, 9.8, 9.9.3, 9.9.4, 9.10, 9.12; tabla 3; anexos E, F y G). IRAM 3509, IRAM 3569, IRAM 3672 y IRAM 3550 citadas por cláusula.</w:t>
      </w:r>
    </w:p>
    <w:p>
      <w:pPr>
        <w:pStyle w:val="ListParagraph"/>
        <w:numPr>
          <w:ilvl w:val="0"/>
          <w:numId w:val="2"/>
        </w:numPr>
        <w:spacing w:after="40" w:before="0" w:line="276"/>
      </w:pPr>
      <w:r>
        <w:rPr>
          <w:rFonts w:ascii="Arial" w:cs="Arial" w:eastAsia="Arial" w:hAnsi="Arial"/>
          <w:color w:val="000000"/>
          <w:sz w:val="19"/>
          <w:szCs w:val="19"/>
        </w:rPr>
        <w:t xml:space="preserve">Word de recargas del grupo (tabla de operaciones, paso a paso, tablas 0 y 9); Dimensionamiento Técnico V2; Proyecciones (Indexado Dim Técnico, PROYECCION &lt;rubro&gt;, % PENETRACION, PxQ Corregido).</w:t>
      </w:r>
    </w:p>
    <w:p>
      <w:pPr>
        <w:pStyle w:val="ListParagraph"/>
        <w:numPr>
          <w:ilvl w:val="0"/>
          <w:numId w:val="2"/>
        </w:numPr>
        <w:spacing w:after="40" w:before="0" w:line="276"/>
      </w:pPr>
      <w:hyperlink w:history="1" r:id="rId-o0gy_umftqftvjka9isw">
        <w:r>
          <w:rPr>
            <w:rFonts w:ascii="Arial" w:cs="Arial" w:eastAsia="Arial" w:hAnsi="Arial"/>
            <w:color w:val="1F1F1F"/>
            <w:sz w:val="19"/>
            <w:szCs w:val="19"/>
            <w:u w:val="single"/>
          </w:rPr>
          <w:t xml:space="preserve">Dec. 351/79, anexo VII (InfoLEG)</w:t>
        </w:r>
      </w:hyperlink>
    </w:p>
    <w:p>
      <w:pPr>
        <w:pStyle w:val="ListParagraph"/>
        <w:numPr>
          <w:ilvl w:val="0"/>
          <w:numId w:val="2"/>
        </w:numPr>
        <w:spacing w:after="40" w:before="0" w:line="276"/>
      </w:pPr>
      <w:hyperlink w:history="1" r:id="rIdmc34e48qpndr7fl5ihmqr">
        <w:r>
          <w:rPr>
            <w:rFonts w:ascii="Arial" w:cs="Arial" w:eastAsia="Arial" w:hAnsi="Arial"/>
            <w:color w:val="1F1F1F"/>
            <w:sz w:val="19"/>
            <w:szCs w:val="19"/>
            <w:u w:val="single"/>
          </w:rPr>
          <w:t xml:space="preserve">Ley 6116 CABA (Boletín Oficial)</w:t>
        </w:r>
      </w:hyperlink>
    </w:p>
    <w:p>
      <w:pPr>
        <w:pStyle w:val="ListParagraph"/>
        <w:numPr>
          <w:ilvl w:val="0"/>
          <w:numId w:val="2"/>
        </w:numPr>
        <w:spacing w:after="40" w:before="0" w:line="276"/>
      </w:pPr>
      <w:hyperlink w:history="1" r:id="rIdkqainmjh8olpinmnmf5ds">
        <w:r>
          <w:rPr>
            <w:rFonts w:ascii="Arial" w:cs="Arial" w:eastAsia="Arial" w:hAnsi="Arial"/>
            <w:color w:val="1F1F1F"/>
            <w:sz w:val="19"/>
            <w:szCs w:val="19"/>
            <w:u w:val="single"/>
          </w:rPr>
          <w:t xml:space="preserve">Dec. 4992/90 PBA</w:t>
        </w:r>
      </w:hyperlink>
    </w:p>
    <w:p>
      <w:pPr>
        <w:pStyle w:val="ListParagraph"/>
        <w:numPr>
          <w:ilvl w:val="0"/>
          <w:numId w:val="2"/>
        </w:numPr>
        <w:spacing w:after="40" w:before="0" w:line="276"/>
      </w:pPr>
      <w:hyperlink w:history="1" r:id="rIdngdr62l1ke3vpzwr45tve">
        <w:r>
          <w:rPr>
            <w:rFonts w:ascii="Arial" w:cs="Arial" w:eastAsia="Arial" w:hAnsi="Arial"/>
            <w:color w:val="1F1F1F"/>
            <w:sz w:val="19"/>
            <w:szCs w:val="19"/>
            <w:u w:val="single"/>
          </w:rPr>
          <w:t xml:space="preserve">VTV CABA</w:t>
        </w:r>
      </w:hyperlink>
      <w:r>
        <w:rPr>
          <w:rFonts w:ascii="Arial" w:cs="Arial" w:eastAsia="Arial" w:hAnsi="Arial"/>
          <w:color w:val="000000"/>
          <w:sz w:val="19"/>
          <w:szCs w:val="19"/>
        </w:rPr>
        <w:t xml:space="preserve"> · </w:t>
      </w:r>
      <w:hyperlink w:history="1" r:id="rIdqab0krmtwyppbxnvtkzvq">
        <w:r>
          <w:rPr>
            <w:rFonts w:ascii="Arial" w:cs="Arial" w:eastAsia="Arial" w:hAnsi="Arial"/>
            <w:color w:val="1F1F1F"/>
            <w:sz w:val="19"/>
            <w:szCs w:val="19"/>
            <w:u w:val="single"/>
          </w:rPr>
          <w:t xml:space="preserve">VTV PBA, plazos</w:t>
        </w:r>
      </w:hyperlink>
      <w:r>
        <w:rPr>
          <w:rFonts w:ascii="Arial" w:cs="Arial" w:eastAsia="Arial" w:hAnsi="Arial"/>
          <w:color w:val="000000"/>
          <w:sz w:val="19"/>
          <w:szCs w:val="19"/>
        </w:rPr>
        <w:t xml:space="preserve"> · </w:t>
      </w:r>
      <w:hyperlink w:history="1" r:id="rIdekjmomkb8o1yzqrvk7_dc">
        <w:r>
          <w:rPr>
            <w:rFonts w:ascii="Arial" w:cs="Arial" w:eastAsia="Arial" w:hAnsi="Arial"/>
            <w:color w:val="1F1F1F"/>
            <w:sz w:val="19"/>
            <w:szCs w:val="19"/>
            <w:u w:val="single"/>
          </w:rPr>
          <w:t xml:space="preserve">Ámbito, VTV PBA oct. 2025</w:t>
        </w:r>
      </w:hyperlink>
    </w:p>
    <w:p>
      <w:pPr>
        <w:pStyle w:val="ListParagraph"/>
        <w:numPr>
          <w:ilvl w:val="0"/>
          <w:numId w:val="2"/>
        </w:numPr>
        <w:spacing w:after="40" w:before="0" w:line="276"/>
      </w:pPr>
      <w:hyperlink w:history="1" r:id="rIdxuyxvamc8rmmlgubaz21u">
        <w:r>
          <w:rPr>
            <w:rFonts w:ascii="Arial" w:cs="Arial" w:eastAsia="Arial" w:hAnsi="Arial"/>
            <w:color w:val="1F1F1F"/>
            <w:sz w:val="19"/>
            <w:szCs w:val="19"/>
            <w:u w:val="single"/>
          </w:rPr>
          <w:t xml:space="preserve">Hoy Día Córdoba: demanda de ITV y recarga de matafuegos</w:t>
        </w:r>
      </w:hyperlink>
    </w:p>
    <w:p>
      <w:pPr>
        <w:pStyle w:val="ListParagraph"/>
        <w:numPr>
          <w:ilvl w:val="0"/>
          <w:numId w:val="2"/>
        </w:numPr>
        <w:spacing w:after="40" w:before="0" w:line="276"/>
      </w:pPr>
      <w:hyperlink w:history="1" r:id="rIdlnaglpuiai_fiavaybqmy">
        <w:r>
          <w:rPr>
            <w:rFonts w:ascii="Arial" w:cs="Arial" w:eastAsia="Arial" w:hAnsi="Arial"/>
            <w:color w:val="1F1F1F"/>
            <w:sz w:val="19"/>
            <w:szCs w:val="19"/>
            <w:u w:val="single"/>
          </w:rPr>
          <w:t xml:space="preserve">Ámbito: fondos a los Consejos Escolares</w:t>
        </w:r>
      </w:hyperlink>
    </w:p>
    <w:p>
      <w:pPr>
        <w:pStyle w:val="ListParagraph"/>
        <w:numPr>
          <w:ilvl w:val="0"/>
          <w:numId w:val="2"/>
        </w:numPr>
        <w:spacing w:after="40" w:before="0" w:line="276"/>
      </w:pPr>
      <w:hyperlink w:history="1" r:id="rId8qrc3qbvqeo81bxeoym7s">
        <w:r>
          <w:rPr>
            <w:rFonts w:ascii="Arial" w:cs="Arial" w:eastAsia="Arial" w:hAnsi="Arial"/>
            <w:color w:val="1F1F1F"/>
            <w:sz w:val="19"/>
            <w:szCs w:val="19"/>
            <w:u w:val="single"/>
          </w:rPr>
          <w:t xml:space="preserve">Infobae / UCA: alumnos por sector de gestión</w:t>
        </w:r>
      </w:hyperlink>
      <w:r>
        <w:rPr>
          <w:rFonts w:ascii="Arial" w:cs="Arial" w:eastAsia="Arial" w:hAnsi="Arial"/>
          <w:color w:val="000000"/>
          <w:sz w:val="19"/>
          <w:szCs w:val="19"/>
        </w:rPr>
        <w:t xml:space="preserve"> · </w:t>
      </w:r>
      <w:hyperlink w:history="1" r:id="rIdgcw6aiy9iu0htt2rz2tjw">
        <w:r>
          <w:rPr>
            <w:rFonts w:ascii="Arial" w:cs="Arial" w:eastAsia="Arial" w:hAnsi="Arial"/>
            <w:color w:val="1F1F1F"/>
            <w:sz w:val="19"/>
            <w:szCs w:val="19"/>
            <w:u w:val="single"/>
          </w:rPr>
          <w:t xml:space="preserve">CREEBBA, IAE 191</w:t>
        </w:r>
      </w:hyperlink>
    </w:p>
    <w:p>
      <w:pPr>
        <w:pStyle w:val="ListParagraph"/>
        <w:numPr>
          <w:ilvl w:val="0"/>
          <w:numId w:val="2"/>
        </w:numPr>
        <w:spacing w:after="40" w:before="0" w:line="276"/>
      </w:pPr>
      <w:hyperlink w:history="1" r:id="rIds9fnibj9whxpfpq9tkyow">
        <w:r>
          <w:rPr>
            <w:rFonts w:ascii="Arial" w:cs="Arial" w:eastAsia="Arial" w:hAnsi="Arial"/>
            <w:color w:val="1F1F1F"/>
            <w:sz w:val="19"/>
            <w:szCs w:val="19"/>
            <w:u w:val="single"/>
          </w:rPr>
          <w:t xml:space="preserve">46 CFR 132.350</w:t>
        </w:r>
      </w:hyperlink>
    </w:p>
    <w:p>
      <w:pPr>
        <w:pStyle w:val="ListParagraph"/>
        <w:numPr>
          <w:ilvl w:val="0"/>
          <w:numId w:val="2"/>
        </w:numPr>
        <w:spacing w:after="40" w:before="0" w:line="276"/>
      </w:pPr>
      <w:hyperlink w:history="1" r:id="rIdyijdge-_ruy-8emakfslf">
        <w:r>
          <w:rPr>
            <w:rFonts w:ascii="Arial" w:cs="Arial" w:eastAsia="Arial" w:hAnsi="Arial"/>
            <w:color w:val="1F1F1F"/>
            <w:sz w:val="19"/>
            <w:szCs w:val="19"/>
            <w:u w:val="single"/>
          </w:rPr>
          <w:t xml:space="preserve">Iveco Daily 55C17 chasis cabina (Autocosmos)</w:t>
        </w:r>
      </w:hyperlink>
      <w:r>
        <w:rPr>
          <w:rFonts w:ascii="Arial" w:cs="Arial" w:eastAsia="Arial" w:hAnsi="Arial"/>
          <w:color w:val="000000"/>
          <w:sz w:val="19"/>
          <w:szCs w:val="19"/>
        </w:rPr>
        <w:t xml:space="preserve"> · </w:t>
      </w:r>
      <w:hyperlink w:history="1" r:id="rIdg3fhmpxhbvyacuvd_ovhm">
        <w:r>
          <w:rPr>
            <w:rFonts w:ascii="Arial" w:cs="Arial" w:eastAsia="Arial" w:hAnsi="Arial"/>
            <w:color w:val="1F1F1F"/>
            <w:sz w:val="19"/>
            <w:szCs w:val="19"/>
            <w:u w:val="single"/>
          </w:rPr>
          <w:t xml:space="preserve">Palletower Hypacage</w:t>
        </w:r>
      </w:hyperlink>
    </w:p>
    <w:p>
      <w:pPr>
        <w:pStyle w:val="ListParagraph"/>
        <w:numPr>
          <w:ilvl w:val="0"/>
          <w:numId w:val="2"/>
        </w:numPr>
        <w:spacing w:after="40" w:before="0" w:line="276"/>
      </w:pPr>
      <w:hyperlink w:history="1" r:id="rId9mtbz2mqyx4t1wk64fmvs">
        <w:r>
          <w:rPr>
            <w:rFonts w:ascii="Arial" w:cs="Arial" w:eastAsia="Arial" w:hAnsi="Arial"/>
            <w:color w:val="1F1F1F"/>
            <w:sz w:val="19"/>
            <w:szCs w:val="19"/>
            <w:u w:val="single"/>
          </w:rPr>
          <w:t xml:space="preserve">TomTom Traffic Index, Buenos Aires</w:t>
        </w:r>
      </w:hyperlink>
    </w:p>
    <w:p>
      <w:pPr>
        <w:pStyle w:val="ListParagraph"/>
        <w:numPr>
          <w:ilvl w:val="0"/>
          <w:numId w:val="2"/>
        </w:numPr>
        <w:spacing w:after="40" w:before="0" w:line="276"/>
      </w:pPr>
      <w:r>
        <w:rPr>
          <w:rFonts w:ascii="Arial" w:cs="Arial" w:eastAsia="Arial" w:hAnsi="Arial"/>
          <w:color w:val="000000"/>
          <w:sz w:val="19"/>
          <w:szCs w:val="19"/>
        </w:rPr>
        <w:t xml:space="preserve">INDEC, Encuesta de Supermercados (bocas y superficie de ventas). Directiva 2007/46/CE (masa por ocupante). Ley 24.449, art. 40. Ley 11.544. Ley 27.399. Ficha técnica Sherwin FT 27.00 (esmalte poliuretano).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Justificación de recargas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0gy_umftqftvjka9isw" Type="http://schemas.openxmlformats.org/officeDocument/2006/relationships/hyperlink" Target="https://servicios.infoleg.gob.ar/infolegInternet/anexos/30000-34999/32030/dto351-1979-anexo7.htm" TargetMode="External"/><Relationship Id="rIdmc34e48qpndr7fl5ihmqr" Type="http://schemas.openxmlformats.org/officeDocument/2006/relationships/hyperlink" Target="https://boletinoficial.buenosaires.gob.ar/normativaba/norma/448273" TargetMode="External"/><Relationship Id="rIdkqainmjh8olpinmnmf5ds" Type="http://schemas.openxmlformats.org/officeDocument/2006/relationships/hyperlink" Target="https://normas.gba.gob.ar/ar-b/decreto/1990/4992/101600" TargetMode="External"/><Relationship Id="rIdngdr62l1ke3vpzwr45tve" Type="http://schemas.openxmlformats.org/officeDocument/2006/relationships/hyperlink" Target="https://buenosaires.gob.ar/tramites/verificacion-tecnica-vehicular-obligatoria" TargetMode="External"/><Relationship Id="rIdqab0krmtwyppbxnvtkzvq" Type="http://schemas.openxmlformats.org/officeDocument/2006/relationships/hyperlink" Target="https://vtv.gba.gob.ar/plazos" TargetMode="External"/><Relationship Id="rIdekjmomkb8o1yzqrvk7_dc" Type="http://schemas.openxmlformats.org/officeDocument/2006/relationships/hyperlink" Target="https://www.ambito.com/informacion-general/vtv-provincia-buenos-aires-precios-requisitos-y-beneficios-octubre-2025-n6202713" TargetMode="External"/><Relationship Id="rIdxuyxvamc8rmmlgubaz21u" Type="http://schemas.openxmlformats.org/officeDocument/2006/relationships/hyperlink" Target="https://hoydia.com.ar/sociedad/alta-demanda-de-itv-y-recarga-de-matafuegos-en-cordoba/" TargetMode="External"/><Relationship Id="rIdlnaglpuiai_fiavaybqmy" Type="http://schemas.openxmlformats.org/officeDocument/2006/relationships/hyperlink" Target="https://www.ambito.com/pba-env237an-3000-m-consejos-escolares-n5367560" TargetMode="External"/><Relationship Id="rId8qrc3qbvqeo81bxeoym7s" Type="http://schemas.openxmlformats.org/officeDocument/2006/relationships/hyperlink" Target="https://www.infobae.com/educacion/2024/03/13/3-de-cada-10-alumnos-de-escuelas-privadas-son-pobres-segun-datos-de-la-uca/" TargetMode="External"/><Relationship Id="rIdgcw6aiy9iu0htt2rz2tjw" Type="http://schemas.openxmlformats.org/officeDocument/2006/relationships/hyperlink" Target="https://creebba.org.ar/iae/iae191/3_educacion_IAE_191.pdf" TargetMode="External"/><Relationship Id="rIds9fnibj9whxpfpq9tkyow" Type="http://schemas.openxmlformats.org/officeDocument/2006/relationships/hyperlink" Target="https://www.ecfr.gov/current/title-46/chapter-I/subchapter-L/part-132/subpart-C/section-132.350" TargetMode="External"/><Relationship Id="rIdyijdge-_ruy-8emakfslf" Type="http://schemas.openxmlformats.org/officeDocument/2006/relationships/hyperlink" Target="https://www.autocosmos.com.ar/catalogo/2020/iveco/daily-chasis/chasis-cabina-simple-55c17/164089" TargetMode="External"/><Relationship Id="rIdg3fhmpxhbvyacuvd_ovhm" Type="http://schemas.openxmlformats.org/officeDocument/2006/relationships/hyperlink" Target="https://palletower.com/uncategorized/heavy-duty-hypacage-large/" TargetMode="External"/><Relationship Id="rId9mtbz2mqyx4t1wk64fmvs" Type="http://schemas.openxmlformats.org/officeDocument/2006/relationships/hyperlink" Target="https://www.tomtom.com/traffic-index/buenos-aires-traffic/"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recargas</dc:title>
  <dc:creator>FLAMA</dc:creator>
  <cp:lastModifiedBy>Un-named</cp:lastModifiedBy>
  <cp:revision>1</cp:revision>
  <dcterms:created xsi:type="dcterms:W3CDTF">2026-10-19T02:18:18.165Z</dcterms:created>
  <dcterms:modified xsi:type="dcterms:W3CDTF">2026-10-19T02:18:18.165Z</dcterms:modified>
</cp:coreProperties>
</file>

<file path=docProps/custom.xml><?xml version="1.0" encoding="utf-8"?>
<Properties xmlns="http://schemas.openxmlformats.org/officeDocument/2006/custom-properties" xmlns:vt="http://schemas.openxmlformats.org/officeDocument/2006/docPropsVTypes"/>
</file>