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303030"/>
          <w:sz w:val="24"/>
          <w:szCs w:val="24"/>
        </w:rPr>
      </w:pPr>
      <w:r w:rsidDel="00000000" w:rsidR="00000000" w:rsidRPr="00000000">
        <w:rPr>
          <w:color w:val="303030"/>
          <w:sz w:val="24"/>
          <w:szCs w:val="24"/>
          <w:rtl w:val="0"/>
        </w:rPr>
        <w:t xml:space="preserve">El profesor dio una serie de recomendaciones y pautas muy detalladas para el diseño y la optimización de su planta de fabricación de matafuegos:</w:t>
      </w:r>
    </w:p>
    <w:p w:rsidR="00000000" w:rsidDel="00000000" w:rsidP="00000000" w:rsidRDefault="00000000" w:rsidRPr="00000000" w14:paraId="00000002">
      <w:pPr>
        <w:rPr>
          <w:color w:val="303030"/>
          <w:sz w:val="21"/>
          <w:szCs w:val="21"/>
        </w:rPr>
      </w:pPr>
      <w:r w:rsidDel="00000000" w:rsidR="00000000" w:rsidRPr="00000000">
        <w:rPr>
          <w:color w:val="303030"/>
          <w:sz w:val="21"/>
          <w:szCs w:val="21"/>
          <w:rtl w:val="0"/>
        </w:rPr>
        <w:t xml:space="preserve">1. Criterios de Soldadura y Seguridad</w:t>
      </w:r>
    </w:p>
    <w:p w:rsidR="00000000" w:rsidDel="00000000" w:rsidP="00000000" w:rsidRDefault="00000000" w:rsidRPr="00000000" w14:paraId="00000003">
      <w:pPr>
        <w:numPr>
          <w:ilvl w:val="0"/>
          <w:numId w:val="4"/>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Relación de alambre y chapa: Explicó que a chapa fina se debe aplicar alambre fino, y a chapa gruesa, alambre grueso. Advirtió que si usan un alambre demasiado grueso (como de 1.6 mm), tenderán a perforar la chapa en vez de soldarla.</w:t>
      </w:r>
    </w:p>
    <w:p w:rsidR="00000000" w:rsidDel="00000000" w:rsidP="00000000" w:rsidRDefault="00000000" w:rsidRPr="00000000" w14:paraId="00000004">
      <w:pPr>
        <w:numPr>
          <w:ilvl w:val="0"/>
          <w:numId w:val="4"/>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Medidas recomendadas: Para los matafuegos chicos de 1.25, sugirió usar alambre de 0.9 mm. Para los matafuegos grandes o carros que tienen más de 2 mm de espesor, recomendó alambre de 1.2 mm.</w:t>
      </w:r>
    </w:p>
    <w:p w:rsidR="00000000" w:rsidDel="00000000" w:rsidP="00000000" w:rsidRDefault="00000000" w:rsidRPr="00000000" w14:paraId="00000005">
      <w:pPr>
        <w:numPr>
          <w:ilvl w:val="0"/>
          <w:numId w:val="4"/>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Capacitación y tecnología: Destacó que soldar con tecnología MIG es mucho más fácil que con la eléctrica convencional. Ante la dificultad de conseguir soldadores calificados en el mercado, sugirió que probablemente tengan que armar una "escuelita de soldadura" dentro de la fábrica.</w:t>
      </w:r>
    </w:p>
    <w:p w:rsidR="00000000" w:rsidDel="00000000" w:rsidP="00000000" w:rsidRDefault="00000000" w:rsidRPr="00000000" w14:paraId="00000006">
      <w:pPr>
        <w:numPr>
          <w:ilvl w:val="0"/>
          <w:numId w:val="4"/>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Equipamiento de los operarios: Recomendó entregar a los soldadores caretas autooscurecentes automáticas, ya que las caretas viejas de vidrio fijo atrasan el trabajo al tener que estar subiendo y bajando la máscara constantemente.</w:t>
      </w:r>
    </w:p>
    <w:p w:rsidR="00000000" w:rsidDel="00000000" w:rsidP="00000000" w:rsidRDefault="00000000" w:rsidRPr="00000000" w14:paraId="00000007">
      <w:pPr>
        <w:numPr>
          <w:ilvl w:val="0"/>
          <w:numId w:val="4"/>
        </w:numPr>
        <w:shd w:fill="ffffff" w:val="clear"/>
        <w:spacing w:after="180" w:lineRule="auto"/>
        <w:ind w:left="720" w:hanging="360"/>
        <w:rPr>
          <w:sz w:val="24"/>
          <w:szCs w:val="24"/>
        </w:rPr>
      </w:pPr>
      <w:r w:rsidDel="00000000" w:rsidR="00000000" w:rsidRPr="00000000">
        <w:rPr>
          <w:color w:val="303030"/>
          <w:sz w:val="24"/>
          <w:szCs w:val="24"/>
          <w:rtl w:val="0"/>
        </w:rPr>
        <w:t xml:space="preserve">Protección del entorno: Remarcó que los puestos de soldadura deben estar rodeados con mamparas para evitar que las proyecciones lumínicas y la radiación "flechen" (encandilen o quemen) al resto del personal.</w:t>
      </w:r>
    </w:p>
    <w:p w:rsidR="00000000" w:rsidDel="00000000" w:rsidP="00000000" w:rsidRDefault="00000000" w:rsidRPr="00000000" w14:paraId="00000008">
      <w:pPr>
        <w:rPr>
          <w:color w:val="303030"/>
          <w:sz w:val="21"/>
          <w:szCs w:val="21"/>
        </w:rPr>
      </w:pPr>
      <w:r w:rsidDel="00000000" w:rsidR="00000000" w:rsidRPr="00000000">
        <w:rPr>
          <w:color w:val="303030"/>
          <w:sz w:val="21"/>
          <w:szCs w:val="21"/>
          <w:rtl w:val="0"/>
        </w:rPr>
        <w:t xml:space="preserve">2. Corte de Chapa y Aprovechamiento (Nesting)</w:t>
      </w:r>
    </w:p>
    <w:p w:rsidR="00000000" w:rsidDel="00000000" w:rsidP="00000000" w:rsidRDefault="00000000" w:rsidRPr="00000000" w14:paraId="00000009">
      <w:pPr>
        <w:numPr>
          <w:ilvl w:val="0"/>
          <w:numId w:val="2"/>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Métodos de corte según espesor: Aconsejó utilizar corte láser para las chapas finas, ya que ofrece mejor terminación y velocidad. Para chapas gruesas (de 15 mm, 19 mm o 20 mm), recomendó utilizar plasma, que resulta más eficiente en esos espesores.</w:t>
      </w:r>
    </w:p>
    <w:p w:rsidR="00000000" w:rsidDel="00000000" w:rsidP="00000000" w:rsidRDefault="00000000" w:rsidRPr="00000000" w14:paraId="0000000A">
      <w:pPr>
        <w:numPr>
          <w:ilvl w:val="0"/>
          <w:numId w:val="2"/>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Optimización de material (</w:t>
      </w:r>
      <w:r w:rsidDel="00000000" w:rsidR="00000000" w:rsidRPr="00000000">
        <w:rPr>
          <w:i w:val="1"/>
          <w:iCs w:val="1"/>
          <w:color w:val="303030"/>
          <w:sz w:val="24"/>
          <w:szCs w:val="24"/>
          <w:rtl w:val="0"/>
        </w:rPr>
        <w:t xml:space="preserve">Nesting</w:t>
      </w:r>
      <w:r w:rsidDel="00000000" w:rsidR="00000000" w:rsidRPr="00000000">
        <w:rPr>
          <w:color w:val="303030"/>
          <w:sz w:val="24"/>
          <w:szCs w:val="24"/>
          <w:rtl w:val="0"/>
        </w:rPr>
        <w:t xml:space="preserve">): Explicó que el aprovechamiento de la chapa se denomina </w:t>
      </w:r>
      <w:r w:rsidDel="00000000" w:rsidR="00000000" w:rsidRPr="00000000">
        <w:rPr>
          <w:i w:val="1"/>
          <w:iCs w:val="1"/>
          <w:color w:val="303030"/>
          <w:sz w:val="24"/>
          <w:szCs w:val="24"/>
          <w:rtl w:val="0"/>
        </w:rPr>
        <w:t xml:space="preserve">nesting</w:t>
      </w:r>
      <w:r w:rsidDel="00000000" w:rsidR="00000000" w:rsidRPr="00000000">
        <w:rPr>
          <w:color w:val="303030"/>
          <w:sz w:val="24"/>
          <w:szCs w:val="24"/>
          <w:rtl w:val="0"/>
        </w:rPr>
        <w:t xml:space="preserve"> (el "nido" de piezas dibujado para el corte). Detalló que las partes cilíndricas (como círculos) siempre dejarán un descarte o scrap, mientras que las partes cuadradas permiten un aprovechamiento superior.</w:t>
      </w:r>
    </w:p>
    <w:p w:rsidR="00000000" w:rsidDel="00000000" w:rsidP="00000000" w:rsidRDefault="00000000" w:rsidRPr="00000000" w14:paraId="0000000B">
      <w:pPr>
        <w:numPr>
          <w:ilvl w:val="0"/>
          <w:numId w:val="2"/>
        </w:numPr>
        <w:shd w:fill="ffffff" w:val="clear"/>
        <w:spacing w:after="180" w:lineRule="auto"/>
        <w:ind w:left="720" w:hanging="360"/>
        <w:rPr>
          <w:sz w:val="24"/>
          <w:szCs w:val="24"/>
        </w:rPr>
      </w:pPr>
      <w:r w:rsidDel="00000000" w:rsidR="00000000" w:rsidRPr="00000000">
        <w:rPr>
          <w:color w:val="303030"/>
          <w:sz w:val="24"/>
          <w:szCs w:val="24"/>
          <w:rtl w:val="0"/>
        </w:rPr>
        <w:t xml:space="preserve">Logística de corte: Indicó que cuanto más grande sea la lámina de chapa a cortar, mayor será el tiempo de autonomía del láser, dándole tiempo al operario para ordenar las piezas terminadas en el pulmón y retirar el scrap.</w:t>
      </w:r>
    </w:p>
    <w:p w:rsidR="00000000" w:rsidDel="00000000" w:rsidP="00000000" w:rsidRDefault="00000000" w:rsidRPr="00000000" w14:paraId="0000000C">
      <w:pPr>
        <w:rPr>
          <w:color w:val="303030"/>
          <w:sz w:val="21"/>
          <w:szCs w:val="21"/>
        </w:rPr>
      </w:pPr>
      <w:r w:rsidDel="00000000" w:rsidR="00000000" w:rsidRPr="00000000">
        <w:rPr>
          <w:color w:val="303030"/>
          <w:sz w:val="21"/>
          <w:szCs w:val="21"/>
          <w:rtl w:val="0"/>
        </w:rPr>
        <w:t xml:space="preserve">3. Flujo de Trabajo y Cuellos de Botella</w:t>
      </w:r>
    </w:p>
    <w:p w:rsidR="00000000" w:rsidDel="00000000" w:rsidP="00000000" w:rsidRDefault="00000000" w:rsidRPr="00000000" w14:paraId="0000000D">
      <w:pPr>
        <w:numPr>
          <w:ilvl w:val="0"/>
          <w:numId w:val="3"/>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Tiempos operativos vs. logísticos: Estimó que un soldador tarda unos 3 minutos en soldar un matafuegos de 5 kg. Subrayó la importancia de que el soldador reciba las piezas en carritos y se le retiren los productos terminados; de lo contrario, si debe trasladarse a buscar sus propios insumos, el tiempo pasa de ser operativo a logístico (demorando unos 5 minutos por pieza).</w:t>
      </w:r>
    </w:p>
    <w:p w:rsidR="00000000" w:rsidDel="00000000" w:rsidP="00000000" w:rsidRDefault="00000000" w:rsidRPr="00000000" w14:paraId="0000000E">
      <w:pPr>
        <w:numPr>
          <w:ilvl w:val="0"/>
          <w:numId w:val="3"/>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Cálculo del sistema (Push o Pull): Recomendó calcular cuánto se tarda en cortar con el láser frente al tiempo de cilindrado para determinar cuál proceso es más rápido, lo que les permitirá saber si su sistema de producción será Mire (</w:t>
      </w:r>
      <w:r w:rsidDel="00000000" w:rsidR="00000000" w:rsidRPr="00000000">
        <w:rPr>
          <w:i w:val="1"/>
          <w:iCs w:val="1"/>
          <w:color w:val="303030"/>
          <w:sz w:val="24"/>
          <w:szCs w:val="24"/>
          <w:rtl w:val="0"/>
        </w:rPr>
        <w:t xml:space="preserve">Pull</w:t>
      </w:r>
      <w:r w:rsidDel="00000000" w:rsidR="00000000" w:rsidRPr="00000000">
        <w:rPr>
          <w:color w:val="303030"/>
          <w:sz w:val="24"/>
          <w:szCs w:val="24"/>
          <w:rtl w:val="0"/>
        </w:rPr>
        <w:t xml:space="preserve">) o Empuje (</w:t>
      </w:r>
      <w:r w:rsidDel="00000000" w:rsidR="00000000" w:rsidRPr="00000000">
        <w:rPr>
          <w:i w:val="1"/>
          <w:iCs w:val="1"/>
          <w:color w:val="303030"/>
          <w:sz w:val="24"/>
          <w:szCs w:val="24"/>
          <w:rtl w:val="0"/>
        </w:rPr>
        <w:t xml:space="preserve">Push</w:t>
      </w:r>
      <w:r w:rsidDel="00000000" w:rsidR="00000000" w:rsidRPr="00000000">
        <w:rPr>
          <w:color w:val="303030"/>
          <w:sz w:val="24"/>
          <w:szCs w:val="24"/>
          <w:rtl w:val="0"/>
        </w:rPr>
        <w:t xml:space="preserve">).</w:t>
      </w:r>
    </w:p>
    <w:p w:rsidR="00000000" w:rsidDel="00000000" w:rsidP="00000000" w:rsidRDefault="00000000" w:rsidRPr="00000000" w14:paraId="0000000F">
      <w:pPr>
        <w:numPr>
          <w:ilvl w:val="0"/>
          <w:numId w:val="3"/>
        </w:numPr>
        <w:shd w:fill="ffffff" w:val="clear"/>
        <w:spacing w:after="180" w:lineRule="auto"/>
        <w:ind w:left="720" w:hanging="360"/>
        <w:rPr>
          <w:sz w:val="24"/>
          <w:szCs w:val="24"/>
        </w:rPr>
      </w:pPr>
      <w:r w:rsidDel="00000000" w:rsidR="00000000" w:rsidRPr="00000000">
        <w:rPr>
          <w:color w:val="303030"/>
          <w:sz w:val="24"/>
          <w:szCs w:val="24"/>
          <w:rtl w:val="0"/>
        </w:rPr>
        <w:t xml:space="preserve">Aumento de volumen físico: Advirtió que al cilindrar las chapas cortadas se empieza a "almacenar aire", lo que significa que los semielaborados cilindrados ocuparán mucho más espacio físico (volumen) que las chapas planas, agrandando la necesidad de espacio en la planta.</w:t>
      </w:r>
    </w:p>
    <w:p w:rsidR="00000000" w:rsidDel="00000000" w:rsidP="00000000" w:rsidRDefault="00000000" w:rsidRPr="00000000" w14:paraId="00000010">
      <w:pPr>
        <w:rPr>
          <w:color w:val="303030"/>
          <w:sz w:val="21"/>
          <w:szCs w:val="21"/>
        </w:rPr>
      </w:pPr>
      <w:r w:rsidDel="00000000" w:rsidR="00000000" w:rsidRPr="00000000">
        <w:rPr>
          <w:color w:val="303030"/>
          <w:sz w:val="21"/>
          <w:szCs w:val="21"/>
          <w:rtl w:val="0"/>
        </w:rPr>
        <w:t xml:space="preserve">4. Diseño del Layout y Logística de Planta</w:t>
      </w:r>
    </w:p>
    <w:p w:rsidR="00000000" w:rsidDel="00000000" w:rsidP="00000000" w:rsidRDefault="00000000" w:rsidRPr="00000000" w14:paraId="00000011">
      <w:pPr>
        <w:numPr>
          <w:ilvl w:val="0"/>
          <w:numId w:val="1"/>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Movimiento interno: Aconsejó transportar los productos en carros. Señaló que, debido al bajo peso general de los materiales (salvo los matafuegos grandes), no será necesario usar un autoelevador dentro de la planta.</w:t>
      </w:r>
    </w:p>
    <w:p w:rsidR="00000000" w:rsidDel="00000000" w:rsidP="00000000" w:rsidRDefault="00000000" w:rsidRPr="00000000" w14:paraId="00000012">
      <w:pPr>
        <w:numPr>
          <w:ilvl w:val="0"/>
          <w:numId w:val="1"/>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Descarga de materia prima: Recomendó usar un puente grúa con una percha (una araña que agarra el paquete desde arriba) para descargar los camiones con chapa. Si decidieran usar un autoelevador, advirtió que los paquetes de chapa deberán ser chicos para evitar que se curven y se vuelvan inestables.</w:t>
      </w:r>
    </w:p>
    <w:p w:rsidR="00000000" w:rsidDel="00000000" w:rsidP="00000000" w:rsidRDefault="00000000" w:rsidRPr="00000000" w14:paraId="00000013">
      <w:pPr>
        <w:numPr>
          <w:ilvl w:val="0"/>
          <w:numId w:val="1"/>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Distribución de espacios clave: El layout de la planta debe incluir:</w:t>
      </w:r>
    </w:p>
    <w:p w:rsidR="00000000" w:rsidDel="00000000" w:rsidP="00000000" w:rsidRDefault="00000000" w:rsidRPr="00000000" w14:paraId="00000014">
      <w:pPr>
        <w:numPr>
          <w:ilvl w:val="1"/>
          <w:numId w:val="1"/>
        </w:numPr>
        <w:spacing w:after="0" w:afterAutospacing="0" w:lineRule="auto"/>
        <w:ind w:left="1440" w:hanging="360"/>
      </w:pPr>
      <w:r w:rsidDel="00000000" w:rsidR="00000000" w:rsidRPr="00000000">
        <w:rPr>
          <w:color w:val="303030"/>
          <w:sz w:val="24"/>
          <w:szCs w:val="24"/>
          <w:rtl w:val="0"/>
        </w:rPr>
        <w:t xml:space="preserve">Un playón de carga y descarga para que el camión ingrese a la planta.</w:t>
      </w:r>
    </w:p>
    <w:p w:rsidR="00000000" w:rsidDel="00000000" w:rsidP="00000000" w:rsidRDefault="00000000" w:rsidRPr="00000000" w14:paraId="00000015">
      <w:pPr>
        <w:numPr>
          <w:ilvl w:val="1"/>
          <w:numId w:val="1"/>
        </w:numPr>
        <w:spacing w:after="0" w:afterAutospacing="0" w:lineRule="auto"/>
        <w:ind w:left="1440" w:hanging="360"/>
      </w:pPr>
      <w:r w:rsidDel="00000000" w:rsidR="00000000" w:rsidRPr="00000000">
        <w:rPr>
          <w:color w:val="303030"/>
          <w:sz w:val="24"/>
          <w:szCs w:val="24"/>
          <w:rtl w:val="0"/>
        </w:rPr>
        <w:t xml:space="preserve">Un sector de oficinas.</w:t>
      </w:r>
    </w:p>
    <w:p w:rsidR="00000000" w:rsidDel="00000000" w:rsidP="00000000" w:rsidRDefault="00000000" w:rsidRPr="00000000" w14:paraId="00000016">
      <w:pPr>
        <w:numPr>
          <w:ilvl w:val="1"/>
          <w:numId w:val="1"/>
        </w:numPr>
        <w:spacing w:after="0" w:afterAutospacing="0" w:lineRule="auto"/>
        <w:ind w:left="1440" w:hanging="360"/>
      </w:pPr>
      <w:r w:rsidDel="00000000" w:rsidR="00000000" w:rsidRPr="00000000">
        <w:rPr>
          <w:color w:val="303030"/>
          <w:sz w:val="24"/>
          <w:szCs w:val="24"/>
          <w:rtl w:val="0"/>
        </w:rPr>
        <w:t xml:space="preserve">Estacionamientos específicos para los carros y los autoelevadores.</w:t>
      </w:r>
    </w:p>
    <w:p w:rsidR="00000000" w:rsidDel="00000000" w:rsidP="00000000" w:rsidRDefault="00000000" w:rsidRPr="00000000" w14:paraId="00000017">
      <w:pPr>
        <w:numPr>
          <w:ilvl w:val="1"/>
          <w:numId w:val="1"/>
        </w:numPr>
        <w:spacing w:after="180" w:lineRule="auto"/>
        <w:ind w:left="1440" w:hanging="360"/>
      </w:pPr>
      <w:r w:rsidDel="00000000" w:rsidR="00000000" w:rsidRPr="00000000">
        <w:rPr>
          <w:color w:val="303030"/>
          <w:sz w:val="24"/>
          <w:szCs w:val="24"/>
          <w:rtl w:val="0"/>
        </w:rPr>
        <w:t xml:space="preserve">Un sector delimitado y con fácil acceso exterior para almacenar el scrap, facilitando que el chatarrero lo retire sin tener que transitar por el medio de las máquinas.</w:t>
      </w:r>
    </w:p>
    <w:p w:rsidR="00000000" w:rsidDel="00000000" w:rsidP="00000000" w:rsidRDefault="00000000" w:rsidRPr="00000000" w14:paraId="00000018">
      <w:pPr>
        <w:rPr>
          <w:color w:val="303030"/>
          <w:sz w:val="24"/>
          <w:szCs w:val="24"/>
        </w:rPr>
      </w:pPr>
      <w:r w:rsidDel="00000000" w:rsidR="00000000" w:rsidRPr="00000000">
        <w:rPr>
          <w:color w:val="303030"/>
          <w:sz w:val="24"/>
          <w:szCs w:val="24"/>
          <w:rtl w:val="0"/>
        </w:rPr>
        <w:t xml:space="preserve">Al finalizar, el profesor los felicitó mencionando que "van bien" y que es una alegría saber que están "en la ruta". Los instó a diseñar la distribución desde cero con "ojos de ingenieros", aprovechando la oportunidad de planificar flujos limpios y ordenados en lugar de replicar los desórdenes habituales de plantas que crecieron de forma improvisada.</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