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Esquema de corte en guillotina</w:t>
      </w:r>
    </w:p>
    <w:p>
      <w:pPr>
        <w:spacing w:after="60" w:before="0" w:line="276"/>
      </w:pPr>
      <w:r>
        <w:rPr>
          <w:rFonts w:ascii="Arial" w:cs="Arial" w:eastAsia="Arial" w:hAnsi="Arial"/>
          <w:color w:val="595959"/>
          <w:sz w:val="20"/>
          <w:szCs w:val="20"/>
        </w:rPr>
        <w:t xml:space="preserve">FLAMA S.A. · Cuerpos de 1 a 100 kg en hoja estándar, con dos guillotinas en serie: G1 Ermaksan CNC HGS 2600-6 (franjas) y G2 QC12Y 6 × 2500 (piezas). Medidas de los planos de recipiente. Números del Excel «Análisis alternativas corte chapa».</w:t>
      </w:r>
    </w:p>
    <w:p>
      <w:pPr>
        <w:pStyle w:val="Heading1"/>
        <w:keepNext/>
        <w:spacing w:after="120" w:before="240" w:line="276"/>
      </w:pPr>
      <w:r>
        <w:rPr>
          <w:rFonts w:ascii="Arial" w:cs="Arial" w:eastAsia="Arial" w:hAnsi="Arial"/>
          <w:color w:val="000000"/>
          <w:sz w:val="19"/>
          <w:szCs w:val="19"/>
        </w:rPr>
        <w:t xml:space="preserve">1. Cómo se corta</w:t>
      </w:r>
    </w:p>
    <w:p>
      <w:pPr>
        <w:spacing w:after="100" w:before="0" w:line="276"/>
      </w:pPr>
      <w:r>
        <w:rPr>
          <w:rFonts w:ascii="Arial" w:cs="Arial" w:eastAsia="Arial" w:hAnsi="Arial"/>
          <w:color w:val="000000"/>
          <w:sz w:val="19"/>
          <w:szCs w:val="19"/>
        </w:rPr>
        <w:t xml:space="preserve">Cada cuerpo sale de dos cortes: el </w:t>
      </w:r>
      <w:r>
        <w:rPr>
          <w:rFonts w:ascii="Arial" w:cs="Arial" w:eastAsia="Arial" w:hAnsi="Arial"/>
          <w:b/>
          <w:bCs/>
          <w:color w:val="000000"/>
          <w:sz w:val="19"/>
          <w:szCs w:val="19"/>
        </w:rPr>
        <w:t xml:space="preserve">1.er corte</w:t>
      </w:r>
      <w:r>
        <w:rPr>
          <w:rFonts w:ascii="Arial" w:cs="Arial" w:eastAsia="Arial" w:hAnsi="Arial"/>
          <w:color w:val="000000"/>
          <w:sz w:val="19"/>
          <w:szCs w:val="19"/>
        </w:rPr>
        <w:t xml:space="preserve"> separa la hoja en franjas y el </w:t>
      </w:r>
      <w:r>
        <w:rPr>
          <w:rFonts w:ascii="Arial" w:cs="Arial" w:eastAsia="Arial" w:hAnsi="Arial"/>
          <w:b/>
          <w:bCs/>
          <w:color w:val="000000"/>
          <w:sz w:val="19"/>
          <w:szCs w:val="19"/>
        </w:rPr>
        <w:t xml:space="preserve">2.º corte</w:t>
      </w:r>
      <w:r>
        <w:rPr>
          <w:rFonts w:ascii="Arial" w:cs="Arial" w:eastAsia="Arial" w:hAnsi="Arial"/>
          <w:color w:val="000000"/>
          <w:sz w:val="19"/>
          <w:szCs w:val="19"/>
        </w:rPr>
        <w:t xml:space="preserve"> separa cada franja en piezas (desarrollos). Cada corte tiene su máquina:</w:t>
      </w:r>
    </w:p>
    <w:p>
      <w:pPr>
        <w:pStyle w:val="ListParagraph"/>
        <w:numPr>
          <w:ilvl w:val="0"/>
          <w:numId w:val="2"/>
        </w:numPr>
        <w:spacing w:after="40" w:before="0" w:line="276"/>
      </w:pPr>
      <w:r>
        <w:rPr>
          <w:rFonts w:ascii="Arial" w:cs="Arial" w:eastAsia="Arial" w:hAnsi="Arial"/>
          <w:b/>
          <w:bCs/>
          <w:color w:val="000000"/>
          <w:sz w:val="19"/>
          <w:szCs w:val="19"/>
        </w:rPr>
        <w:t xml:space="preserve">Guillotina 1</w:t>
      </w:r>
      <w:r>
        <w:rPr>
          <w:rFonts w:ascii="Arial" w:cs="Arial" w:eastAsia="Arial" w:hAnsi="Arial"/>
          <w:color w:val="000000"/>
          <w:sz w:val="19"/>
          <w:szCs w:val="19"/>
        </w:rPr>
        <w:t xml:space="preserve">, </w:t>
      </w:r>
      <w:hyperlink w:history="1" r:id="rIdetfpuj5mksvkuasyxwyaj">
        <w:r>
          <w:rPr>
            <w:rFonts w:ascii="Arial" w:cs="Arial" w:eastAsia="Arial" w:hAnsi="Arial"/>
            <w:color w:val="1F1F1F"/>
            <w:sz w:val="19"/>
            <w:szCs w:val="19"/>
            <w:u w:val="single"/>
          </w:rPr>
          <w:t xml:space="preserve">Ermaksan CNC HGS 2600-6</w:t>
        </w:r>
      </w:hyperlink>
      <w:r>
        <w:rPr>
          <w:rFonts w:ascii="Arial" w:cs="Arial" w:eastAsia="Arial" w:hAnsi="Arial"/>
          <w:color w:val="000000"/>
          <w:sz w:val="19"/>
          <w:szCs w:val="19"/>
        </w:rPr>
        <w:t xml:space="preserve">: largo de corte 2.600 mm, 6 mm de espesor, tope trasero motorizado de 1.000 mm. La ficha da 24 golpes por minuto; se toman 20, como en el Dimensionamiento de Manuales. Hace </w:t>
      </w:r>
      <w:r>
        <w:rPr>
          <w:rFonts w:ascii="Arial" w:cs="Arial" w:eastAsia="Arial" w:hAnsi="Arial"/>
          <w:b/>
          <w:bCs/>
          <w:color w:val="000000"/>
          <w:sz w:val="19"/>
          <w:szCs w:val="19"/>
        </w:rPr>
        <w:t xml:space="preserve">solo el 1.er corte</w:t>
      </w:r>
      <w:r>
        <w:rPr>
          <w:rFonts w:ascii="Arial" w:cs="Arial" w:eastAsia="Arial" w:hAnsi="Arial"/>
          <w:color w:val="000000"/>
          <w:sz w:val="19"/>
          <w:szCs w:val="19"/>
        </w:rPr>
        <w:t xml:space="preserve">: la hoja entra con el lado corto paralelo a la cuchilla y el tope fija el ancho de la franja.</w:t>
      </w:r>
    </w:p>
    <w:p>
      <w:pPr>
        <w:pStyle w:val="ListParagraph"/>
        <w:numPr>
          <w:ilvl w:val="0"/>
          <w:numId w:val="2"/>
        </w:numPr>
        <w:spacing w:after="40" w:before="0" w:line="276"/>
      </w:pPr>
      <w:r>
        <w:rPr>
          <w:rFonts w:ascii="Arial" w:cs="Arial" w:eastAsia="Arial" w:hAnsi="Arial"/>
          <w:b/>
          <w:bCs/>
          <w:color w:val="000000"/>
          <w:sz w:val="19"/>
          <w:szCs w:val="19"/>
        </w:rPr>
        <w:t xml:space="preserve">El 1.er corte va siempre por el lado corto de la hoja</w:t>
      </w:r>
      <w:r>
        <w:rPr>
          <w:rFonts w:ascii="Arial" w:cs="Arial" w:eastAsia="Arial" w:hAnsi="Arial"/>
          <w:color w:val="000000"/>
          <w:sz w:val="19"/>
          <w:szCs w:val="19"/>
        </w:rPr>
        <w:t xml:space="preserve"> (1.000, 1.220 o 1.500 mm). Una franja de 3.000 mm pesa el doble y el operario no la puede mover; así, la franja más larga mide 1.500 mm (sección 3).</w:t>
      </w:r>
    </w:p>
    <w:p>
      <w:pPr>
        <w:pStyle w:val="ListParagraph"/>
        <w:numPr>
          <w:ilvl w:val="0"/>
          <w:numId w:val="2"/>
        </w:numPr>
        <w:spacing w:after="40" w:before="0" w:line="276"/>
      </w:pPr>
      <w:r>
        <w:rPr>
          <w:rFonts w:ascii="Arial" w:cs="Arial" w:eastAsia="Arial" w:hAnsi="Arial"/>
          <w:b/>
          <w:bCs/>
          <w:color w:val="000000"/>
          <w:sz w:val="19"/>
          <w:szCs w:val="19"/>
        </w:rPr>
        <w:t xml:space="preserve">Pulmón de franjas</w:t>
      </w:r>
      <w:r>
        <w:rPr>
          <w:rFonts w:ascii="Arial" w:cs="Arial" w:eastAsia="Arial" w:hAnsi="Arial"/>
          <w:color w:val="000000"/>
          <w:sz w:val="19"/>
          <w:szCs w:val="19"/>
        </w:rPr>
        <w:t xml:space="preserve">: las franjas esperan en el carro porta-desarrollos entre las dos máquinas, así una no frena a la otra.</w:t>
      </w:r>
    </w:p>
    <w:p>
      <w:pPr>
        <w:pStyle w:val="ListParagraph"/>
        <w:numPr>
          <w:ilvl w:val="0"/>
          <w:numId w:val="2"/>
        </w:numPr>
        <w:spacing w:after="40" w:before="0" w:line="276"/>
      </w:pPr>
      <w:r>
        <w:rPr>
          <w:rFonts w:ascii="Arial" w:cs="Arial" w:eastAsia="Arial" w:hAnsi="Arial"/>
          <w:b/>
          <w:bCs/>
          <w:color w:val="000000"/>
          <w:sz w:val="19"/>
          <w:szCs w:val="19"/>
        </w:rPr>
        <w:t xml:space="preserve">Guillotina 2</w:t>
      </w:r>
      <w:r>
        <w:rPr>
          <w:rFonts w:ascii="Arial" w:cs="Arial" w:eastAsia="Arial" w:hAnsi="Arial"/>
          <w:color w:val="000000"/>
          <w:sz w:val="19"/>
          <w:szCs w:val="19"/>
        </w:rPr>
        <w:t xml:space="preserve">, </w:t>
      </w:r>
      <w:hyperlink w:history="1" r:id="rIdifx4fnikgmkxvow2bnqii">
        <w:r>
          <w:rPr>
            <w:rFonts w:ascii="Arial" w:cs="Arial" w:eastAsia="Arial" w:hAnsi="Arial"/>
            <w:color w:val="1F1F1F"/>
            <w:sz w:val="19"/>
            <w:szCs w:val="19"/>
            <w:u w:val="single"/>
          </w:rPr>
          <w:t xml:space="preserve">QC12Y 6 × 2500</w:t>
        </w:r>
      </w:hyperlink>
      <w:r>
        <w:rPr>
          <w:rFonts w:ascii="Arial" w:cs="Arial" w:eastAsia="Arial" w:hAnsi="Arial"/>
          <w:color w:val="000000"/>
          <w:sz w:val="19"/>
          <w:szCs w:val="19"/>
        </w:rPr>
        <w:t xml:space="preserve">: cuchilla de 2.550 mm, tope de 20 a 800 mm, 20 golpes por minuto. Hace </w:t>
      </w:r>
      <w:r>
        <w:rPr>
          <w:rFonts w:ascii="Arial" w:cs="Arial" w:eastAsia="Arial" w:hAnsi="Arial"/>
          <w:b/>
          <w:bCs/>
          <w:color w:val="000000"/>
          <w:sz w:val="19"/>
          <w:szCs w:val="19"/>
        </w:rPr>
        <w:t xml:space="preserve">solo el 2.º corte</w:t>
      </w:r>
      <w:r>
        <w:rPr>
          <w:rFonts w:ascii="Arial" w:cs="Arial" w:eastAsia="Arial" w:hAnsi="Arial"/>
          <w:color w:val="000000"/>
          <w:sz w:val="19"/>
          <w:szCs w:val="19"/>
        </w:rPr>
        <w:t xml:space="preserve">: se apoyan franjas una al lado de la otra, hasta 2.500 mm, y cada golpe corta una pieza de cada franja. En 70 y 100 kg la pieza (1.210,5 mm) supera los topes de las dos máquinas: la G2 corta la orilla de 289,5 mm y la pieza queda del lado del operario.</w:t>
      </w:r>
    </w:p>
    <w:p>
      <w:pPr>
        <w:pStyle w:val="ListParagraph"/>
        <w:numPr>
          <w:ilvl w:val="0"/>
          <w:numId w:val="2"/>
        </w:numPr>
        <w:spacing w:after="40" w:before="0" w:line="276"/>
      </w:pPr>
      <w:r>
        <w:rPr>
          <w:rFonts w:ascii="Arial" w:cs="Arial" w:eastAsia="Arial" w:hAnsi="Arial"/>
          <w:b/>
          <w:bCs/>
          <w:color w:val="000000"/>
          <w:sz w:val="19"/>
          <w:szCs w:val="19"/>
        </w:rPr>
        <w:t xml:space="preserve">Franjas en paralelo, de hojas enteras.</w:t>
      </w:r>
      <w:r>
        <w:rPr>
          <w:rFonts w:ascii="Arial" w:cs="Arial" w:eastAsia="Arial" w:hAnsi="Arial"/>
          <w:color w:val="000000"/>
          <w:sz w:val="19"/>
          <w:szCs w:val="19"/>
        </w:rPr>
        <w:t xml:space="preserve"> En la G2 se apoyan las franjas de hojas completas, sin dejar franjas sueltas en el pulmón. Si en la G2 entran más franjas de las que da una hoja, se apoyan solo las de hojas enteras: con 3 franjas por hoja y lugar para 7, se apoyan 6, porque la 7.ª obliga a cortar otra hoja para una sola franja. Si la hoja da más franjas de las que entran, se arma un ciclo de hojas que se repite: con 3 franjas por hoja y lugar para 5, la tanda es de 5 y después de 4. Se elige el ciclo de hasta 4 hojas que da menos tandas por hoja; si hay empate, el más corto.</w:t>
      </w:r>
    </w:p>
    <w:p>
      <w:pPr>
        <w:spacing w:after="100" w:before="0" w:line="276"/>
      </w:pPr>
      <w:r>
        <w:rPr>
          <w:rFonts w:ascii="Arial" w:cs="Arial" w:eastAsia="Arial" w:hAnsi="Arial"/>
          <w:color w:val="000000"/>
          <w:sz w:val="19"/>
          <w:szCs w:val="19"/>
        </w:rPr>
        <w:t xml:space="preserve">El tiempo de cada máquina sale de sus golpes por minuto: golpes por hoja ÷ golpes por minuto. La línea rinde lo que rinde la más lenta de las dos. Los tiempos son a ritmo de máquina, sin manipulación.</w:t>
      </w:r>
    </w:p>
    <w:p>
      <w:pPr>
        <w:keepNext/>
        <w:spacing w:after="60"/>
        <w:jc w:val="center"/>
      </w:pPr>
      <w:r>
        <w:drawing>
          <wp:inline distT="0" distB="0" distL="0" distR="0">
            <wp:extent cx="59436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Recorrido de la chapa por las dos guillotinas.</w:t>
      </w:r>
    </w:p>
    <w:p>
      <w:pPr>
        <w:pStyle w:val="Heading1"/>
        <w:keepNext/>
        <w:spacing w:after="120" w:before="240" w:line="276"/>
      </w:pPr>
      <w:r>
        <w:rPr>
          <w:rFonts w:ascii="Arial" w:cs="Arial" w:eastAsia="Arial" w:hAnsi="Arial"/>
          <w:color w:val="000000"/>
          <w:sz w:val="19"/>
          <w:szCs w:val="19"/>
        </w:rPr>
        <w:t xml:space="preserve">2. Resumen por formato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613"/>
        <w:gridCol w:w="817"/>
        <w:gridCol w:w="715"/>
        <w:gridCol w:w="715"/>
        <w:gridCol w:w="1532"/>
        <w:gridCol w:w="715"/>
        <w:gridCol w:w="715"/>
        <w:gridCol w:w="1021"/>
        <w:gridCol w:w="817"/>
      </w:tblGrid>
      <w:tr>
        <w:trPr>
          <w:cantSplit/>
          <w:tblHeader/>
        </w:trPr>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5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por tanda en G2</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 por hoja</w:t>
            </w:r>
          </w:p>
        </w:tc>
        <w:tc>
          <w:tcPr>
            <w:tcW w:type="dxa" w:w="102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 (manda)</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 por hora</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93,5 %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92,7 %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(ciclo de 4 hojas, 5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0,23 (G2)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79,1 %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bl>
    <w:p>
      <w:pPr>
        <w:spacing w:after="120"/>
      </w:pPr>
    </w:p>
    <w:p>
      <w:pPr>
        <w:spacing w:after="120" w:before="0" w:line="276"/>
      </w:pPr>
      <w:r>
        <w:rPr>
          <w:rFonts w:ascii="Arial" w:cs="Arial" w:eastAsia="Arial" w:hAnsi="Arial"/>
          <w:color w:val="595959"/>
          <w:sz w:val="16"/>
          <w:szCs w:val="16"/>
        </w:rPr>
        <w:t xml:space="preserve">Cuerpos por hora: piezas por hoja × 60 ÷ minutos de la máquina que manda. El 70 kg se corta en la hoja mixta (1 de 100 kg y 3 de 70 kg), que aprovecha más la chapa que la hoja sola.</w:t>
      </w:r>
    </w:p>
    <w:p>
      <w:pPr>
        <w:spacing w:after="100" w:before="0" w:line="276"/>
      </w:pPr>
      <w:r>
        <w:rPr>
          <w:rFonts w:ascii="Arial" w:cs="Arial" w:eastAsia="Arial" w:hAnsi="Arial"/>
          <w:color w:val="000000"/>
          <w:sz w:val="19"/>
          <w:szCs w:val="19"/>
        </w:rPr>
        <w:t xml:space="preserve">Con la demanda de 2035 la G1 trabaja </w:t>
      </w:r>
      <w:r>
        <w:rPr>
          <w:rFonts w:ascii="Arial" w:cs="Arial" w:eastAsia="Arial" w:hAnsi="Arial"/>
          <w:b/>
          <w:bCs/>
          <w:color w:val="000000"/>
          <w:sz w:val="19"/>
          <w:szCs w:val="19"/>
        </w:rPr>
        <w:t xml:space="preserve">58 h</w:t>
      </w:r>
      <w:r>
        <w:rPr>
          <w:rFonts w:ascii="Arial" w:cs="Arial" w:eastAsia="Arial" w:hAnsi="Arial"/>
          <w:color w:val="000000"/>
          <w:sz w:val="19"/>
          <w:szCs w:val="19"/>
        </w:rPr>
        <w:t xml:space="preserve"> y la G2 </w:t>
      </w:r>
      <w:r>
        <w:rPr>
          <w:rFonts w:ascii="Arial" w:cs="Arial" w:eastAsia="Arial" w:hAnsi="Arial"/>
          <w:b/>
          <w:bCs/>
          <w:color w:val="000000"/>
          <w:sz w:val="19"/>
          <w:szCs w:val="19"/>
        </w:rPr>
        <w:t xml:space="preserve">35 h</w:t>
      </w:r>
      <w:r>
        <w:rPr>
          <w:rFonts w:ascii="Arial" w:cs="Arial" w:eastAsia="Arial" w:hAnsi="Arial"/>
          <w:color w:val="000000"/>
          <w:sz w:val="19"/>
          <w:szCs w:val="19"/>
        </w:rPr>
        <w:t xml:space="preserve"> al año a ritmo de máquina (hoja Cálculo del Excel, opción D).</w:t>
      </w:r>
    </w:p>
    <w:p>
      <w:pPr>
        <w:pStyle w:val="Heading1"/>
        <w:keepNext/>
        <w:spacing w:after="120" w:before="240" w:line="276"/>
      </w:pPr>
      <w:r>
        <w:rPr>
          <w:rFonts w:ascii="Arial" w:cs="Arial" w:eastAsia="Arial" w:hAnsi="Arial"/>
          <w:color w:val="000000"/>
          <w:sz w:val="19"/>
          <w:szCs w:val="19"/>
        </w:rPr>
        <w:t xml:space="preserve">3. Verificación de cuchillas y topes</w:t>
      </w:r>
    </w:p>
    <w:p>
      <w:pPr>
        <w:spacing w:after="100" w:before="0" w:line="276"/>
      </w:pPr>
      <w:r>
        <w:rPr>
          <w:rFonts w:ascii="Arial" w:cs="Arial" w:eastAsia="Arial" w:hAnsi="Arial"/>
          <w:color w:val="000000"/>
          <w:sz w:val="19"/>
          <w:szCs w:val="19"/>
        </w:rPr>
        <w:t xml:space="preserve">No alcanza con que la hoja entre a lo ancho de la cuchilla: el tope trasero (cuánto se mete la chapa hacia adentro) tiene que llegar a la medida de cada corte. Se verifica cada formato en las dos máquinas: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54"/>
        <w:gridCol w:w="1254"/>
        <w:gridCol w:w="1254"/>
        <w:gridCol w:w="1129"/>
        <w:gridCol w:w="1254"/>
        <w:gridCol w:w="1505"/>
        <w:gridCol w:w="2256"/>
      </w:tblGrid>
      <w:tr>
        <w:trPr>
          <w:cantSplit/>
          <w:tblHeader/>
        </w:trPr>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largo de corte (≤ 2.600)</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tope = franja (≤ 1.000)</w:t>
            </w:r>
          </w:p>
        </w:tc>
        <w:tc>
          <w:tcPr>
            <w:tcW w:type="dxa" w:w="11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Masa de la franja (kg)</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ancho apoyado (≤ 2.500)</w:t>
            </w:r>
          </w:p>
        </w:tc>
        <w:tc>
          <w:tcPr>
            <w:tcW w:type="dxa" w:w="15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tope = pieza u orilla (≤ 800)</w:t>
            </w:r>
          </w:p>
        </w:tc>
        <w:tc>
          <w:tcPr>
            <w:tcW w:type="dxa" w:w="22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2.371,5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2.407,5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1.902</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2.256</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1.717</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1.991</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38,1</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con mezcla va en la hoja mixta</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1 de 100 kg y 3 de 70 kg</w:t>
            </w:r>
          </w:p>
        </w:tc>
      </w:tr>
    </w:tbl>
    <w:p>
      <w:pPr>
        <w:spacing w:after="120"/>
      </w:pPr>
    </w:p>
    <w:p>
      <w:pPr>
        <w:spacing w:after="120" w:before="0" w:line="276"/>
      </w:pPr>
      <w:r>
        <w:rPr>
          <w:rFonts w:ascii="Arial" w:cs="Arial" w:eastAsia="Arial" w:hAnsi="Arial"/>
          <w:color w:val="595959"/>
          <w:sz w:val="16"/>
          <w:szCs w:val="16"/>
        </w:rPr>
        <w:t xml:space="preserve">La franja más pesada es la del 100 kg (900 × 1.500 × 4,75 mm). Con el 1.er corte por el lado largo, las franjas medirían 3.000 mm y pesarían el doble.</w:t>
      </w:r>
    </w:p>
    <w:p>
      <w:pPr>
        <w:pStyle w:val="Heading1"/>
        <w:keepNext/>
        <w:spacing w:after="120" w:before="240" w:line="276"/>
      </w:pPr>
      <w:r>
        <w:rPr>
          <w:rFonts w:ascii="Arial" w:cs="Arial" w:eastAsia="Arial" w:hAnsi="Arial"/>
          <w:color w:val="000000"/>
          <w:sz w:val="19"/>
          <w:szCs w:val="19"/>
        </w:rPr>
        <w:t xml:space="preserve">4. Esquemas por formato</w:t>
      </w:r>
    </w:p>
    <w:p>
      <w:pPr>
        <w:pStyle w:val="Heading2"/>
        <w:keepNext/>
        <w:spacing w:after="80" w:before="180" w:line="276"/>
      </w:pPr>
      <w:r>
        <w:rPr>
          <w:rFonts w:ascii="Arial" w:cs="Arial" w:eastAsia="Arial" w:hAnsi="Arial"/>
          <w:color w:val="000000"/>
          <w:sz w:val="19"/>
          <w:szCs w:val="19"/>
        </w:rPr>
        <w:t xml:space="preserve">4.1 Cuerpo 1 kg</w:t>
      </w:r>
    </w:p>
    <w:p>
      <w:pPr>
        <w:keepNext/>
        <w:spacing w:after="60"/>
        <w:jc w:val="center"/>
      </w:pPr>
      <w:r>
        <w:drawing>
          <wp:inline distT="0" distB="0" distL="0" distR="0">
            <wp:extent cx="594360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Cuerpo 1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263,5 mm: 9 franjas de 263,5 × 1.220 mm. 2.º corte: la G2 corta piezas de 236,5 mm con el tope en 236,5 mm, con las franjas de una hoja en cada tanda. Quedan </w:t>
      </w:r>
      <w:r>
        <w:rPr>
          <w:rFonts w:ascii="Arial" w:cs="Arial" w:eastAsia="Arial" w:hAnsi="Arial"/>
          <w:b/>
          <w:bCs/>
          <w:color w:val="000000"/>
          <w:sz w:val="19"/>
          <w:szCs w:val="19"/>
        </w:rPr>
        <w:t xml:space="preserve">45 cuerpos por hoja</w:t>
      </w:r>
      <w:r>
        <w:rPr>
          <w:rFonts w:ascii="Arial" w:cs="Arial" w:eastAsia="Arial" w:hAnsi="Arial"/>
          <w:color w:val="000000"/>
          <w:sz w:val="19"/>
          <w:szCs w:val="19"/>
        </w:rPr>
        <w:t xml:space="preserve">, 9 golpes de G1 y 5 de G2 por hoja; aprovechamiento 94,2 %.</w:t>
      </w:r>
    </w:p>
    <w:p>
      <w:pPr>
        <w:pStyle w:val="Heading3"/>
        <w:keepNext/>
        <w:spacing w:after="60" w:before="140" w:line="276"/>
      </w:pPr>
      <w:r>
        <w:rPr>
          <w:rFonts w:ascii="Arial" w:cs="Arial" w:eastAsia="Arial" w:hAnsi="Arial"/>
          <w:color w:val="000000"/>
          <w:sz w:val="19"/>
          <w:szCs w:val="19"/>
        </w:rPr>
        <w:t xml:space="preserve">Pieza, chapa y tiempos del 1 kg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3556"/>
        <w:gridCol w:w="4064"/>
      </w:tblGrid>
      <w:tr>
        <w:trPr>
          <w:cantSplit/>
          <w:tblHeader/>
        </w:trPr>
        <w:tc>
          <w:tcPr>
            <w:tcW w:type="dxa" w:w="22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35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Valor</w:t>
            </w:r>
          </w:p>
        </w:tc>
        <w:tc>
          <w:tcPr>
            <w:tcW w:type="dxa" w:w="40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 o cálculo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Ø exterior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76,2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Alto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263,5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del modelo 3D con los dos labios del encastre</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Desarrollo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236,5 mm = π·(76,2 − 0,9)</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Perímetro del cilindro en la fibra media</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 × 0,9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presupuesto 413329 (28/09/2026)</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Precio de la 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USD 1,356/kg sin IVA</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con 6,84 % de descuento, contado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Ritmo de la línea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6.000 cuerpos por hora (manda la G1)</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golpes por minuto la G1 y 20 la G2</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Año 2035</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202.621 cuerpos = 4.503 hojas</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34 h y G2 19 h al año</w:t>
            </w:r>
          </w:p>
        </w:tc>
      </w:tr>
    </w:tbl>
    <w:p>
      <w:pPr>
        <w:spacing w:after="120"/>
      </w:pPr>
    </w:p>
    <w:p>
      <w:pPr>
        <w:pStyle w:val="Heading3"/>
        <w:keepNext/>
        <w:spacing w:after="60" w:before="140" w:line="276"/>
      </w:pPr>
      <w:r>
        <w:rPr>
          <w:rFonts w:ascii="Arial" w:cs="Arial" w:eastAsia="Arial" w:hAnsi="Arial"/>
          <w:color w:val="000000"/>
          <w:sz w:val="19"/>
          <w:szCs w:val="19"/>
        </w:rPr>
        <w:t xml:space="preserve">Hojas evaluadas para el 1 kg (1.er corte por el lado corto)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85"/>
        <w:gridCol w:w="1564"/>
        <w:gridCol w:w="1217"/>
        <w:gridCol w:w="1217"/>
        <w:gridCol w:w="1217"/>
        <w:gridCol w:w="1217"/>
        <w:gridCol w:w="1389"/>
      </w:tblGrid>
      <w:tr>
        <w:trPr>
          <w:cantSplit/>
          <w:tblHeader/>
        </w:trPr>
        <w:tc>
          <w:tcPr>
            <w:tcW w:type="dxa" w:w="20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1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13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 4</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0,35</w:t>
            </w:r>
          </w:p>
        </w:tc>
      </w:tr>
    </w:tbl>
    <w:p>
      <w:pPr>
        <w:spacing w:after="120"/>
      </w:pPr>
    </w:p>
    <w:p>
      <w:pPr>
        <w:spacing w:after="100" w:before="0" w:line="276"/>
      </w:pPr>
      <w:r>
        <w:rPr>
          <w:rFonts w:ascii="Arial" w:cs="Arial" w:eastAsia="Arial" w:hAnsi="Arial"/>
          <w:color w:val="000000"/>
          <w:sz w:val="19"/>
          <w:szCs w:val="19"/>
        </w:rPr>
        <w:t xml:space="preserve">Se elige la hoja de 1.220 × 2.440: da 45 cuerpos contra 28 y aprovecha más. Las orillas de 37,5 mm y los recortes de 68,5 mm no sirven para discos (la cúpula del 1 kg necesita un fleje de 93 mm).</w:t>
      </w:r>
    </w:p>
    <w:p>
      <w:pPr>
        <w:pStyle w:val="ListParagraph"/>
        <w:numPr>
          <w:ilvl w:val="0"/>
          <w:numId w:val="2"/>
        </w:numPr>
        <w:spacing w:after="40" w:before="0" w:line="276"/>
      </w:pPr>
      <w:r>
        <w:rPr>
          <w:rFonts w:ascii="Arial" w:cs="Arial" w:eastAsia="Arial" w:hAnsi="Arial"/>
          <w:color w:val="000000"/>
          <w:sz w:val="19"/>
          <w:szCs w:val="19"/>
        </w:rPr>
        <w:t xml:space="preserve">Espesor: la IRAM 3523, 3.2.1 a), pide chapa de acero al carbono de 0,71 mm como mínimo; 0,9 mm cumple. La 3.2.4.1 admite una costura longitudinal y dos transversales.</w:t>
      </w:r>
    </w:p>
    <w:p>
      <w:pPr>
        <w:pStyle w:val="ListParagraph"/>
        <w:numPr>
          <w:ilvl w:val="0"/>
          <w:numId w:val="2"/>
        </w:numPr>
        <w:spacing w:after="40" w:before="0" w:line="276"/>
      </w:pPr>
      <w:r>
        <w:rPr>
          <w:rFonts w:ascii="Arial" w:cs="Arial" w:eastAsia="Arial" w:hAnsi="Arial"/>
          <w:color w:val="000000"/>
          <w:sz w:val="19"/>
          <w:szCs w:val="19"/>
        </w:rPr>
        <w:t xml:space="preserve">El cuerpo de chapa se cilindra y lleva soldadura longitudinal TIG, que el caño no tenía: proceso automático en atmósfera inerte, admitido por la IRAM 3523, 3.2.4.2. Se adoptó la soldadora longitudinal Firesafer con fuente TIG (Dimensionamiento de Manuales).</w:t>
      </w:r>
    </w:p>
    <w:p>
      <w:pPr>
        <w:pStyle w:val="Heading2"/>
        <w:keepNext/>
        <w:spacing w:after="80" w:before="180" w:line="276"/>
      </w:pPr>
      <w:r>
        <w:rPr>
          <w:rFonts w:ascii="Arial" w:cs="Arial" w:eastAsia="Arial" w:hAnsi="Arial"/>
          <w:color w:val="000000"/>
          <w:sz w:val="19"/>
          <w:szCs w:val="19"/>
        </w:rPr>
        <w:t xml:space="preserve">4.2 Cuerpo 2,5 kg</w:t>
      </w:r>
    </w:p>
    <w:p>
      <w:pPr>
        <w:keepNext/>
        <w:spacing w:after="60"/>
        <w:jc w:val="center"/>
      </w:pPr>
      <w:r>
        <w:drawing>
          <wp:inline distT="0" distB="0" distL="0" distR="0">
            <wp:extent cx="5943600"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267,5 mm: 9 franjas de 267,5 × 1.220 mm. 2.º corte: la G2 corta piezas de 385,5 mm con el tope en 385,5 mm, con las franjas de una hoja en cada tanda. Quedan </w:t>
      </w:r>
      <w:r>
        <w:rPr>
          <w:rFonts w:ascii="Arial" w:cs="Arial" w:eastAsia="Arial" w:hAnsi="Arial"/>
          <w:b/>
          <w:bCs/>
          <w:color w:val="000000"/>
          <w:sz w:val="19"/>
          <w:szCs w:val="19"/>
        </w:rPr>
        <w:t xml:space="preserve">27 cuerpos por hoja</w:t>
      </w:r>
      <w:r>
        <w:rPr>
          <w:rFonts w:ascii="Arial" w:cs="Arial" w:eastAsia="Arial" w:hAnsi="Arial"/>
          <w:color w:val="000000"/>
          <w:sz w:val="19"/>
          <w:szCs w:val="19"/>
        </w:rPr>
        <w:t xml:space="preserve">, 9 golpes de G1 y 3 de G2 por hoja; aprovechamiento 93,5 %.</w:t>
      </w:r>
    </w:p>
    <w:p>
      <w:pPr>
        <w:pStyle w:val="Heading2"/>
        <w:keepNext/>
        <w:spacing w:after="80" w:before="180" w:line="276"/>
      </w:pPr>
      <w:r>
        <w:rPr>
          <w:rFonts w:ascii="Arial" w:cs="Arial" w:eastAsia="Arial" w:hAnsi="Arial"/>
          <w:color w:val="000000"/>
          <w:sz w:val="19"/>
          <w:szCs w:val="19"/>
        </w:rPr>
        <w:t xml:space="preserve">4.3 Cuerpo 5 kg</w:t>
      </w:r>
    </w:p>
    <w:p>
      <w:pPr>
        <w:keepNext/>
        <w:spacing w:after="60"/>
        <w:jc w:val="center"/>
      </w:pPr>
      <w:r>
        <w:drawing>
          <wp:inline distT="0" distB="0" distL="0" distR="0">
            <wp:extent cx="594360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Cuerpo 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475,5 mm: 4 franjas de 475,5 × 1.000 mm. 2.º corte: la G2 corta piezas de 327,5 mm con el tope en 327,5 mm, con las franjas de una hoja en cada tanda. Quedan </w:t>
      </w:r>
      <w:r>
        <w:rPr>
          <w:rFonts w:ascii="Arial" w:cs="Arial" w:eastAsia="Arial" w:hAnsi="Arial"/>
          <w:b/>
          <w:bCs/>
          <w:color w:val="000000"/>
          <w:sz w:val="19"/>
          <w:szCs w:val="19"/>
        </w:rPr>
        <w:t xml:space="preserve">12 cuerpos por hoja</w:t>
      </w:r>
      <w:r>
        <w:rPr>
          <w:rFonts w:ascii="Arial" w:cs="Arial" w:eastAsia="Arial" w:hAnsi="Arial"/>
          <w:color w:val="000000"/>
          <w:sz w:val="19"/>
          <w:szCs w:val="19"/>
        </w:rPr>
        <w:t xml:space="preserve">, 4 golpes de G1 y 3 de G2 por hoja; aprovechamiento 93,4 %.</w:t>
      </w:r>
    </w:p>
    <w:p>
      <w:pPr>
        <w:pStyle w:val="Heading2"/>
        <w:keepNext/>
        <w:spacing w:after="80" w:before="180" w:line="276"/>
      </w:pPr>
      <w:r>
        <w:rPr>
          <w:rFonts w:ascii="Arial" w:cs="Arial" w:eastAsia="Arial" w:hAnsi="Arial"/>
          <w:color w:val="000000"/>
          <w:sz w:val="19"/>
          <w:szCs w:val="19"/>
        </w:rPr>
        <w:t xml:space="preserve">4.4 Cuerpo 10 kg</w:t>
      </w:r>
    </w:p>
    <w:p>
      <w:pPr>
        <w:keepNext/>
        <w:spacing w:after="60"/>
        <w:jc w:val="center"/>
      </w:pPr>
      <w:r>
        <w:drawing>
          <wp:inline distT="0" distB="0" distL="0" distR="0">
            <wp:extent cx="5943600" cy="2381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Cuerpo 10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564 mm: 5 franjas de 564 × 1.500 mm. 2.º corte: la G2 corta piezas de 493 mm con el tope en 493 mm, con un ciclo de 4 hojas: 20 franjas en 5 tandas. Quedan </w:t>
      </w:r>
      <w:r>
        <w:rPr>
          <w:rFonts w:ascii="Arial" w:cs="Arial" w:eastAsia="Arial" w:hAnsi="Arial"/>
          <w:b/>
          <w:bCs/>
          <w:color w:val="000000"/>
          <w:sz w:val="19"/>
          <w:szCs w:val="19"/>
        </w:rPr>
        <w:t xml:space="preserve">15 cuerpos por hoja</w:t>
      </w:r>
      <w:r>
        <w:rPr>
          <w:rFonts w:ascii="Arial" w:cs="Arial" w:eastAsia="Arial" w:hAnsi="Arial"/>
          <w:color w:val="000000"/>
          <w:sz w:val="19"/>
          <w:szCs w:val="19"/>
        </w:rPr>
        <w:t xml:space="preserve">, 5 golpes de G1 y 3,75 de G2 por hoja; aprovechamiento 92,7 %.</w:t>
      </w:r>
    </w:p>
    <w:p>
      <w:pPr>
        <w:pStyle w:val="Heading2"/>
        <w:keepNext/>
        <w:spacing w:after="80" w:before="180" w:line="276"/>
      </w:pPr>
      <w:r>
        <w:rPr>
          <w:rFonts w:ascii="Arial" w:cs="Arial" w:eastAsia="Arial" w:hAnsi="Arial"/>
          <w:color w:val="000000"/>
          <w:sz w:val="19"/>
          <w:szCs w:val="19"/>
        </w:rPr>
        <w:t xml:space="preserve">4.5 Cuerpo 25 kg</w:t>
      </w:r>
    </w:p>
    <w:p>
      <w:pPr>
        <w:keepNext/>
        <w:spacing w:after="60"/>
        <w:jc w:val="center"/>
      </w:pPr>
      <w:r>
        <w:drawing>
          <wp:inline distT="0" distB="0" distL="0" distR="0">
            <wp:extent cx="5943600" cy="2381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858,5 mm: 3 franjas de 858,5 × 1.500 mm. 2.º corte: la G2 corta piezas de 493 mm con el tope en 493 mm, con un ciclo de 2 hojas: 6 franjas en 3 tandas. Quedan </w:t>
      </w:r>
      <w:r>
        <w:rPr>
          <w:rFonts w:ascii="Arial" w:cs="Arial" w:eastAsia="Arial" w:hAnsi="Arial"/>
          <w:b/>
          <w:bCs/>
          <w:color w:val="000000"/>
          <w:sz w:val="19"/>
          <w:szCs w:val="19"/>
        </w:rPr>
        <w:t xml:space="preserve">9 cuerpos por hoja</w:t>
      </w:r>
      <w:r>
        <w:rPr>
          <w:rFonts w:ascii="Arial" w:cs="Arial" w:eastAsia="Arial" w:hAnsi="Arial"/>
          <w:color w:val="000000"/>
          <w:sz w:val="19"/>
          <w:szCs w:val="19"/>
        </w:rPr>
        <w:t xml:space="preserve">, 3 golpes de G1 y 4,5 de G2 por hoja; aprovechamiento 84,6 %.</w:t>
      </w:r>
    </w:p>
    <w:p>
      <w:pPr>
        <w:pStyle w:val="Heading2"/>
        <w:keepNext/>
        <w:spacing w:after="80" w:before="180" w:line="276"/>
      </w:pPr>
      <w:r>
        <w:rPr>
          <w:rFonts w:ascii="Arial" w:cs="Arial" w:eastAsia="Arial" w:hAnsi="Arial"/>
          <w:color w:val="000000"/>
          <w:sz w:val="19"/>
          <w:szCs w:val="19"/>
        </w:rPr>
        <w:t xml:space="preserve">4.6 Cuerpo 50 kg</w:t>
      </w:r>
    </w:p>
    <w:p>
      <w:pPr>
        <w:keepNext/>
        <w:spacing w:after="60"/>
        <w:jc w:val="center"/>
      </w:pPr>
      <w:r>
        <w:drawing>
          <wp:inline distT="0" distB="0" distL="0" distR="0">
            <wp:extent cx="5943600"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Cuerpo 50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995,5 mm: 3 franjas de 995,5 × 1.500 mm. 2.º corte: la G2 corta piezas de 640 mm con el tope en 640 mm, con un ciclo de 2 hojas: 6 franjas en 3 tandas. Quedan </w:t>
      </w:r>
      <w:r>
        <w:rPr>
          <w:rFonts w:ascii="Arial" w:cs="Arial" w:eastAsia="Arial" w:hAnsi="Arial"/>
          <w:b/>
          <w:bCs/>
          <w:color w:val="000000"/>
          <w:sz w:val="19"/>
          <w:szCs w:val="19"/>
        </w:rPr>
        <w:t xml:space="preserve">6 cuerpos por hoja</w:t>
      </w:r>
      <w:r>
        <w:rPr>
          <w:rFonts w:ascii="Arial" w:cs="Arial" w:eastAsia="Arial" w:hAnsi="Arial"/>
          <w:color w:val="000000"/>
          <w:sz w:val="19"/>
          <w:szCs w:val="19"/>
        </w:rPr>
        <w:t xml:space="preserve">, 3 golpes de G1 y 3 de G2 por hoja; aprovechamiento 84,9 %.</w:t>
      </w:r>
    </w:p>
    <w:p>
      <w:pPr>
        <w:pStyle w:val="Heading2"/>
        <w:keepNext/>
        <w:spacing w:after="80" w:before="180" w:line="276"/>
      </w:pPr>
      <w:r>
        <w:rPr>
          <w:rFonts w:ascii="Arial" w:cs="Arial" w:eastAsia="Arial" w:hAnsi="Arial"/>
          <w:color w:val="000000"/>
          <w:sz w:val="19"/>
          <w:szCs w:val="19"/>
        </w:rPr>
        <w:t xml:space="preserve">4.7 Cuerpo 100 kg</w:t>
      </w:r>
    </w:p>
    <w:p>
      <w:pPr>
        <w:keepNext/>
        <w:spacing w:after="60"/>
        <w:jc w:val="center"/>
      </w:pPr>
      <w:r>
        <w:drawing>
          <wp:inline distT="0" distB="0" distL="0" distR="0">
            <wp:extent cx="5943600" cy="24098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Cuerpo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3 franjas de 900 × 1.500 mm. 2.º corte: la G2 corta la orilla de 289,5 mm (la pieza de 1.210,5 mm supera el tope), con un ciclo de 2 hojas: 6 franjas en 3 tandas. Quedan </w:t>
      </w:r>
      <w:r>
        <w:rPr>
          <w:rFonts w:ascii="Arial" w:cs="Arial" w:eastAsia="Arial" w:hAnsi="Arial"/>
          <w:b/>
          <w:bCs/>
          <w:color w:val="000000"/>
          <w:sz w:val="19"/>
          <w:szCs w:val="19"/>
        </w:rPr>
        <w:t xml:space="preserve">3 cuerpos por hoja</w:t>
      </w:r>
      <w:r>
        <w:rPr>
          <w:rFonts w:ascii="Arial" w:cs="Arial" w:eastAsia="Arial" w:hAnsi="Arial"/>
          <w:color w:val="000000"/>
          <w:sz w:val="19"/>
          <w:szCs w:val="19"/>
        </w:rPr>
        <w:t xml:space="preserve">, 3 golpes de G1 y 1,5 de G2 por hoja; aprovechamiento 72,6 %.</w:t>
      </w:r>
    </w:p>
    <w:p>
      <w:pPr>
        <w:pStyle w:val="Heading2"/>
        <w:keepNext/>
        <w:spacing w:after="80" w:before="180" w:line="276"/>
      </w:pPr>
      <w:r>
        <w:rPr>
          <w:rFonts w:ascii="Arial" w:cs="Arial" w:eastAsia="Arial" w:hAnsi="Arial"/>
          <w:color w:val="000000"/>
          <w:sz w:val="19"/>
          <w:szCs w:val="19"/>
        </w:rPr>
        <w:t xml:space="preserve">4.8 Hoja mixta 70 + 100 kg</w:t>
      </w:r>
    </w:p>
    <w:p>
      <w:pPr>
        <w:keepNext/>
        <w:spacing w:after="60"/>
        <w:jc w:val="center"/>
      </w:pPr>
      <w:r>
        <w:drawing>
          <wp:inline distT="0" distB="0" distL="0" distR="0">
            <wp:extent cx="59436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Hoja mixta 70 + 100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1 franja de 900 mm y 3 de 680 mm, de 1.500 mm de largo. 2.º corte: la G2 corta la orilla de 289,5 mm (la pieza de 1.210,5 mm supera el tope), con un ciclo de 3 hojas: 12 franjas en 4 tandas. Quedan </w:t>
      </w:r>
      <w:r>
        <w:rPr>
          <w:rFonts w:ascii="Arial" w:cs="Arial" w:eastAsia="Arial" w:hAnsi="Arial"/>
          <w:b/>
          <w:bCs/>
          <w:color w:val="000000"/>
          <w:sz w:val="19"/>
          <w:szCs w:val="19"/>
        </w:rPr>
        <w:t xml:space="preserve">4 cuerpos por hoja</w:t>
      </w:r>
      <w:r>
        <w:rPr>
          <w:rFonts w:ascii="Arial" w:cs="Arial" w:eastAsia="Arial" w:hAnsi="Arial"/>
          <w:color w:val="000000"/>
          <w:sz w:val="19"/>
          <w:szCs w:val="19"/>
        </w:rPr>
        <w:t xml:space="preserve">, 4 golpes de G1 y 1,33 de G2 por hoja; aprovechamiento 79,1 %.</w:t>
      </w:r>
    </w:p>
    <w:p>
      <w:r>
        <w:br w:type="page"/>
      </w:r>
    </w:p>
    <w:p>
      <w:pPr>
        <w:pStyle w:val="Heading1"/>
        <w:keepNext/>
        <w:spacing w:after="120" w:before="240" w:line="276"/>
      </w:pPr>
      <w:r>
        <w:rPr>
          <w:rFonts w:ascii="Arial" w:cs="Arial" w:eastAsia="Arial" w:hAnsi="Arial"/>
          <w:color w:val="000000"/>
          <w:sz w:val="19"/>
          <w:szCs w:val="19"/>
        </w:rPr>
        <w:t xml:space="preserve">5. Medidas de las piezas (planos)</w:t>
      </w:r>
    </w:p>
    <w:p>
      <w:pPr>
        <w:spacing w:after="100" w:before="0" w:line="276"/>
      </w:pPr>
      <w:r>
        <w:rPr>
          <w:rFonts w:ascii="Arial" w:cs="Arial" w:eastAsia="Arial" w:hAnsi="Arial"/>
          <w:color w:val="000000"/>
          <w:sz w:val="19"/>
          <w:szCs w:val="19"/>
        </w:rPr>
        <w:t xml:space="preserve">Todas las medidas salen de los planos de recipiente (modelo 3D). El desarrollo es el </w:t>
      </w:r>
      <w:r>
        <w:rPr>
          <w:rFonts w:ascii="Arial" w:cs="Arial" w:eastAsia="Arial" w:hAnsi="Arial"/>
          <w:b/>
          <w:bCs/>
          <w:color w:val="000000"/>
          <w:sz w:val="19"/>
          <w:szCs w:val="19"/>
        </w:rPr>
        <w:t xml:space="preserve">perímetro del cilindro</w:t>
      </w:r>
      <w:r>
        <w:rPr>
          <w:rFonts w:ascii="Arial" w:cs="Arial" w:eastAsia="Arial" w:hAnsi="Arial"/>
          <w:color w:val="000000"/>
          <w:sz w:val="19"/>
          <w:szCs w:val="19"/>
        </w:rPr>
        <w:t xml:space="preserve"> en la fibra media: desarrollo = π·(Ø exterior − espesor). Alto × desarrollo es la superficie de chapa del cuerpo. El alto es el del cuerpo del plano, con el labio del encastre.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1223"/>
        <w:gridCol w:w="1223"/>
        <w:gridCol w:w="1345"/>
        <w:gridCol w:w="3669"/>
      </w:tblGrid>
      <w:tr>
        <w:trPr>
          <w:cantSplit/>
          <w:tblHeader/>
        </w:trPr>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Ø ext.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Espesor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Alto (mm)</w:t>
            </w:r>
          </w:p>
        </w:tc>
        <w:tc>
          <w:tcPr>
            <w:tcW w:type="dxa" w:w="13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Desarrollo (mm)</w:t>
            </w:r>
          </w:p>
        </w:tc>
        <w:tc>
          <w:tcPr>
            <w:tcW w:type="dxa" w:w="36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Plano</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153,0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181,5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564,0</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276,5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R3</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70 kg (Ø390)</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100 kg R1 (Ø390)</w:t>
            </w:r>
          </w:p>
        </w:tc>
      </w:tr>
    </w:tbl>
    <w:p>
      <w:pPr>
        <w:spacing w:after="120"/>
      </w:pPr>
    </w:p>
    <w:p>
      <w:pPr>
        <w:pStyle w:val="Heading2"/>
        <w:keepNext/>
        <w:spacing w:after="80" w:before="180" w:line="276"/>
      </w:pPr>
      <w:r>
        <w:rPr>
          <w:rFonts w:ascii="Arial" w:cs="Arial" w:eastAsia="Arial" w:hAnsi="Arial"/>
          <w:color w:val="000000"/>
          <w:sz w:val="19"/>
          <w:szCs w:val="19"/>
        </w:rPr>
        <w:t xml:space="preserve">5.1 Disco de cúpulas y fondos: embutido</w:t>
      </w:r>
    </w:p>
    <w:p>
      <w:pPr>
        <w:spacing w:after="100" w:before="0" w:line="276"/>
      </w:pPr>
      <w:r>
        <w:rPr>
          <w:rFonts w:ascii="Arial" w:cs="Arial" w:eastAsia="Arial" w:hAnsi="Arial"/>
          <w:color w:val="000000"/>
          <w:sz w:val="19"/>
          <w:szCs w:val="19"/>
        </w:rPr>
        <w:t xml:space="preserve">El disco no tiene el diámetro de la cúpula ni del fondo: al embutirlo, la chapa toma la profundidad de la pieza. Como el espesor casi no cambia, el disco tiene </w:t>
      </w:r>
      <w:r>
        <w:rPr>
          <w:rFonts w:ascii="Arial" w:cs="Arial" w:eastAsia="Arial" w:hAnsi="Arial"/>
          <w:b/>
          <w:bCs/>
          <w:color w:val="000000"/>
          <w:sz w:val="19"/>
          <w:szCs w:val="19"/>
        </w:rPr>
        <w:t xml:space="preserve">la misma superficie que la pieza embutida</w:t>
      </w:r>
      <w:r>
        <w:rPr>
          <w:rFonts w:ascii="Arial" w:cs="Arial" w:eastAsia="Arial" w:hAnsi="Arial"/>
          <w:color w:val="000000"/>
          <w:sz w:val="19"/>
          <w:szCs w:val="19"/>
        </w:rPr>
        <w:t xml:space="preserve"> (Harsle, «How to Calculate Deep Drawing Parts»). Con las medidas del plano:</w:t>
      </w:r>
    </w:p>
    <w:p>
      <w:pPr>
        <w:pStyle w:val="ListParagraph"/>
        <w:numPr>
          <w:ilvl w:val="0"/>
          <w:numId w:val="2"/>
        </w:numPr>
        <w:spacing w:after="40" w:before="0" w:line="276"/>
      </w:pPr>
      <w:r>
        <w:rPr>
          <w:rFonts w:ascii="Arial" w:cs="Arial" w:eastAsia="Arial" w:hAnsi="Arial"/>
          <w:b/>
          <w:bCs/>
          <w:color w:val="000000"/>
          <w:sz w:val="19"/>
          <w:szCs w:val="19"/>
        </w:rPr>
        <w:t xml:space="preserve">Cúpulas y fondo del 1 kg</w:t>
      </w:r>
      <w:r>
        <w:rPr>
          <w:rFonts w:ascii="Arial" w:cs="Arial" w:eastAsia="Arial" w:hAnsi="Arial"/>
          <w:color w:val="000000"/>
          <w:sz w:val="19"/>
          <w:szCs w:val="19"/>
        </w:rPr>
        <w:t xml:space="preserve"> (casquete): semielipsoide de semiejes a = Ø/2 − e/2 y b = altura − pollera − e/2, más una pollera recta de 6 mm. A = π·a² + π·b²/(2ε)·ln((1+ε)/(1−ε)) + 2π·a·p, con ε = √(1 − b²/a²).</w:t>
      </w:r>
    </w:p>
    <w:p>
      <w:pPr>
        <w:pStyle w:val="ListParagraph"/>
        <w:numPr>
          <w:ilvl w:val="0"/>
          <w:numId w:val="2"/>
        </w:numPr>
        <w:spacing w:after="40" w:before="0" w:line="276"/>
      </w:pPr>
      <w:r>
        <w:rPr>
          <w:rFonts w:ascii="Arial" w:cs="Arial" w:eastAsia="Arial" w:hAnsi="Arial"/>
          <w:b/>
          <w:bCs/>
          <w:color w:val="000000"/>
          <w:sz w:val="19"/>
          <w:szCs w:val="19"/>
        </w:rPr>
        <w:t xml:space="preserve">Fondos de 2,5 a 10 kg</w:t>
      </w:r>
      <w:r>
        <w:rPr>
          <w:rFonts w:ascii="Arial" w:cs="Arial" w:eastAsia="Arial" w:hAnsi="Arial"/>
          <w:color w:val="000000"/>
          <w:sz w:val="19"/>
          <w:szCs w:val="19"/>
        </w:rPr>
        <w:t xml:space="preserve"> (cóncavos): paraboloide de radio ρ = Ø/2 − e/2 y profundidad h, más una pestaña recta de 10 mm. A = π/(6k²)·[(1 + 4k²ρ²)^1,5 − 1] + 2π·ρ·p, con k = h/ρ². Fórmulas de superficie de MathWorld.</w:t>
      </w:r>
    </w:p>
    <w:p>
      <w:pPr>
        <w:pStyle w:val="ListParagraph"/>
        <w:numPr>
          <w:ilvl w:val="0"/>
          <w:numId w:val="2"/>
        </w:numPr>
        <w:spacing w:after="40" w:before="0" w:line="276"/>
      </w:pPr>
      <w:r>
        <w:rPr>
          <w:rFonts w:ascii="Arial" w:cs="Arial" w:eastAsia="Arial" w:hAnsi="Arial"/>
          <w:b/>
          <w:bCs/>
          <w:color w:val="000000"/>
          <w:sz w:val="19"/>
          <w:szCs w:val="19"/>
        </w:rPr>
        <w:t xml:space="preserve">Diámetro del disco</w:t>
      </w:r>
      <w:r>
        <w:rPr>
          <w:rFonts w:ascii="Arial" w:cs="Arial" w:eastAsia="Arial" w:hAnsi="Arial"/>
          <w:color w:val="000000"/>
          <w:sz w:val="19"/>
          <w:szCs w:val="19"/>
        </w:rPr>
        <w:t xml:space="preserve">: D0 = √(4A/π), redondeado a 0,5 mm hacia arriba.</w:t>
      </w:r>
    </w:p>
    <w:p>
      <w:pPr>
        <w:pStyle w:val="ListParagraph"/>
        <w:numPr>
          <w:ilvl w:val="0"/>
          <w:numId w:val="2"/>
        </w:numPr>
        <w:spacing w:after="40" w:before="0" w:line="276"/>
      </w:pPr>
      <w:r>
        <w:rPr>
          <w:rFonts w:ascii="Arial" w:cs="Arial" w:eastAsia="Arial" w:hAnsi="Arial"/>
          <w:b/>
          <w:bCs/>
          <w:color w:val="000000"/>
          <w:sz w:val="19"/>
          <w:szCs w:val="19"/>
        </w:rPr>
        <w:t xml:space="preserve">Relación de embutido</w:t>
      </w:r>
      <w:r>
        <w:rPr>
          <w:rFonts w:ascii="Arial" w:cs="Arial" w:eastAsia="Arial" w:hAnsi="Arial"/>
          <w:color w:val="000000"/>
          <w:sz w:val="19"/>
          <w:szCs w:val="19"/>
        </w:rPr>
        <w:t xml:space="preserve">: m = d/D0, con d = 2a. Si m es mayor que m1 de la tabla del primer embutido (copa sin brida, con prensachapas; EasyChair, preprint Vxvp), sale en un solo golpe. Todas dan m entre 0,77 y 0,90 contra un m1 de 0,53 a 0,55.</w:t>
      </w:r>
    </w:p>
    <w:p>
      <w:pPr>
        <w:pStyle w:val="ListParagraph"/>
        <w:numPr>
          <w:ilvl w:val="0"/>
          <w:numId w:val="2"/>
        </w:numPr>
        <w:spacing w:after="40" w:before="0" w:line="276"/>
      </w:pPr>
      <w:r>
        <w:rPr>
          <w:rFonts w:ascii="Arial" w:cs="Arial" w:eastAsia="Arial" w:hAnsi="Arial"/>
          <w:b/>
          <w:bCs/>
          <w:color w:val="000000"/>
          <w:sz w:val="19"/>
          <w:szCs w:val="19"/>
        </w:rPr>
        <w:t xml:space="preserve">Sin sobremedida de recorte</w:t>
      </w:r>
      <w:r>
        <w:rPr>
          <w:rFonts w:ascii="Arial" w:cs="Arial" w:eastAsia="Arial" w:hAnsi="Arial"/>
          <w:color w:val="000000"/>
          <w:sz w:val="19"/>
          <w:szCs w:val="19"/>
        </w:rPr>
        <w:t xml:space="preserve">: la prensa corta y embute en el mismo golpe y no hay recorte después (W-MAN, puesto 4); además la tabla de sobremedida de recorte de Harsle arranca en h/d = 0,5 y estas piezas tienen h/d de 0,12 a 0,36.</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8"/>
        <w:gridCol w:w="734"/>
        <w:gridCol w:w="856"/>
        <w:gridCol w:w="856"/>
        <w:gridCol w:w="1101"/>
        <w:gridCol w:w="978"/>
        <w:gridCol w:w="978"/>
        <w:gridCol w:w="856"/>
        <w:gridCol w:w="1101"/>
        <w:gridCol w:w="978"/>
      </w:tblGrid>
      <w:tr>
        <w:trPr>
          <w:cantSplit/>
          <w:tblHeader/>
        </w:trPr>
        <w:tc>
          <w:tcPr>
            <w:tcW w:type="dxa" w:w="14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73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8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Ø (mm)</w:t>
            </w:r>
          </w:p>
        </w:tc>
        <w:tc>
          <w:tcPr>
            <w:tcW w:type="dxa" w:w="8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 (mm)</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Área (mm²)</w:t>
            </w:r>
          </w:p>
        </w:tc>
        <w:tc>
          <w:tcPr>
            <w:tcW w:type="dxa" w:w="97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Disco Ø (mm)</w:t>
            </w:r>
          </w:p>
        </w:tc>
        <w:tc>
          <w:tcPr>
            <w:tcW w:type="dxa" w:w="97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 = d/D0</w:t>
            </w:r>
          </w:p>
        </w:tc>
        <w:tc>
          <w:tcPr>
            <w:tcW w:type="dxa" w:w="8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m1 mín.</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de fleje (mm)</w:t>
            </w:r>
          </w:p>
        </w:tc>
        <w:tc>
          <w:tcPr>
            <w:tcW w:type="dxa" w:w="97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 (mm)</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6.166</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0,846</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90,3</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7.078</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0,789</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96,9</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19.119</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156,5</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0,784</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162,1</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158,4</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15.474</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140,5</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0,856</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146,1</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142,4</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153,0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30.398</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0,769</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204,2</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199,4</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149,8</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22.687</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0,872</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177,2</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172,4</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181,5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41.953</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231,5</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0,777</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238,7</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233,9</w:t>
            </w:r>
          </w:p>
        </w:tc>
      </w:tr>
      <w:tr>
        <w:trPr>
          <w:cantSplit/>
        </w:trPr>
        <w:tc>
          <w:tcPr>
            <w:tcW w:type="dxa" w:w="14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73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30.129</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196,0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0,895</w:t>
            </w:r>
          </w:p>
        </w:tc>
        <w:tc>
          <w:tcPr>
            <w:tcW w:type="dxa" w:w="8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205,0</w:t>
            </w:r>
          </w:p>
        </w:tc>
        <w:tc>
          <w:tcPr>
            <w:tcW w:type="dxa" w:w="97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199,0</w:t>
            </w:r>
          </w:p>
        </w:tc>
      </w:tr>
    </w:tbl>
    <w:p>
      <w:pPr>
        <w:spacing w:after="120"/>
      </w:pPr>
    </w:p>
    <w:p>
      <w:pPr>
        <w:spacing w:after="120" w:before="0" w:line="276"/>
      </w:pPr>
      <w:r>
        <w:rPr>
          <w:rFonts w:ascii="Arial" w:cs="Arial" w:eastAsia="Arial" w:hAnsi="Arial"/>
          <w:color w:val="595959"/>
          <w:sz w:val="16"/>
          <w:szCs w:val="16"/>
        </w:rPr>
        <w:t xml:space="preserve">Fleje: ancho = D0 + 2 × puente al borde y paso = D0 + puente de avance, con los puentes de MISUMI (1,5 veces el espesor, mínimo 0,7 mm; al borde, 1,5 veces el de avance).</w:t>
      </w:r>
    </w:p>
    <w:p>
      <w:pPr>
        <w:pStyle w:val="Heading1"/>
        <w:keepNext/>
        <w:spacing w:after="120" w:before="240" w:line="276"/>
      </w:pPr>
      <w:r>
        <w:rPr>
          <w:rFonts w:ascii="Arial" w:cs="Arial" w:eastAsia="Arial" w:hAnsi="Arial"/>
          <w:color w:val="000000"/>
          <w:sz w:val="19"/>
          <w:szCs w:val="19"/>
        </w:rPr>
        <w:t xml:space="preserve">6. Resultado de la comparación de alternativas</w:t>
      </w:r>
    </w:p>
    <w:p>
      <w:pPr>
        <w:spacing w:after="100" w:before="0" w:line="276"/>
      </w:pPr>
      <w:r>
        <w:rPr>
          <w:rFonts w:ascii="Arial" w:cs="Arial" w:eastAsia="Arial" w:hAnsi="Arial"/>
          <w:color w:val="000000"/>
          <w:sz w:val="19"/>
          <w:szCs w:val="19"/>
        </w:rPr>
        <w:t xml:space="preserve">Con el 1.er corte por el lado corto y la Ermaksan como G1, la </w:t>
      </w:r>
      <w:r>
        <w:rPr>
          <w:rFonts w:ascii="Arial" w:cs="Arial" w:eastAsia="Arial" w:hAnsi="Arial"/>
          <w:b/>
          <w:bCs/>
          <w:color w:val="000000"/>
          <w:sz w:val="19"/>
          <w:szCs w:val="19"/>
        </w:rPr>
        <w:t xml:space="preserve">opción D</w:t>
      </w:r>
      <w:r>
        <w:rPr>
          <w:rFonts w:ascii="Arial" w:cs="Arial" w:eastAsia="Arial" w:hAnsi="Arial"/>
          <w:color w:val="000000"/>
          <w:sz w:val="19"/>
          <w:szCs w:val="19"/>
        </w:rPr>
        <w:t xml:space="preserve"> (hojas + fleje) sigue siendo la que conviene de las que cortan en planta: valor actual de USD 1.112.826, contra 1.140.654 de A, 1.145.406 de B y 1.203.055 de C. La inversión de D es de USD 86.006. La hoja tendría que subir 3,5 % para que A la iguale. El detalle está en el Excel «Análisis alternativas corte chapa» (hojas Resumen y Cálculo).</w:t>
      </w:r>
    </w:p>
    <w:p>
      <w:pPr>
        <w:pStyle w:val="Heading1"/>
        <w:keepNext/>
        <w:spacing w:after="120" w:before="240" w:line="276"/>
      </w:pPr>
      <w:r>
        <w:rPr>
          <w:rFonts w:ascii="Arial" w:cs="Arial" w:eastAsia="Arial" w:hAnsi="Arial"/>
          <w:color w:val="000000"/>
          <w:sz w:val="19"/>
          <w:szCs w:val="19"/>
        </w:rPr>
        <w:t xml:space="preserve">7. Pendiente</w:t>
      </w:r>
    </w:p>
    <w:p>
      <w:pPr>
        <w:pStyle w:val="ListParagraph"/>
        <w:numPr>
          <w:ilvl w:val="0"/>
          <w:numId w:val="2"/>
        </w:numPr>
        <w:spacing w:after="40" w:before="0" w:line="276"/>
      </w:pPr>
      <w:r>
        <w:rPr>
          <w:rFonts w:ascii="Arial" w:cs="Arial" w:eastAsia="Arial" w:hAnsi="Arial"/>
          <w:color w:val="000000"/>
          <w:sz w:val="19"/>
          <w:szCs w:val="19"/>
        </w:rPr>
        <w:t xml:space="preserve">Precio de la G1: la Ermaksan se tomó de un anuncio de máquina usada (2018) en euros, sin flete ni nacionalización. Hay que pedir cotización.</w:t>
      </w:r>
    </w:p>
    <w:p>
      <w:pPr>
        <w:pStyle w:val="ListParagraph"/>
        <w:numPr>
          <w:ilvl w:val="0"/>
          <w:numId w:val="2"/>
        </w:numPr>
        <w:spacing w:after="40" w:before="0" w:line="276"/>
      </w:pPr>
      <w:r>
        <w:rPr>
          <w:rFonts w:ascii="Arial" w:cs="Arial" w:eastAsia="Arial" w:hAnsi="Arial"/>
          <w:color w:val="000000"/>
          <w:sz w:val="19"/>
          <w:szCs w:val="19"/>
        </w:rPr>
        <w:t xml:space="preserve">Precio de la G2 puesta en planta: los USD 10.700 son FOB, sin flete ni nacionalización.</w:t>
      </w:r>
    </w:p>
    <w:p>
      <w:pPr>
        <w:pStyle w:val="ListParagraph"/>
        <w:numPr>
          <w:ilvl w:val="0"/>
          <w:numId w:val="2"/>
        </w:numPr>
        <w:spacing w:after="40" w:before="0" w:line="276"/>
      </w:pPr>
      <w:r>
        <w:rPr>
          <w:rFonts w:ascii="Arial" w:cs="Arial" w:eastAsia="Arial" w:hAnsi="Arial"/>
          <w:color w:val="000000"/>
          <w:sz w:val="19"/>
          <w:szCs w:val="19"/>
        </w:rPr>
        <w:t xml:space="preserve">Mandril de la soldadora longitudinal TIG del 1 kg: confirmar con Firesafer que entra en el interior de 74,4 mm.</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vffjbeus6ue1rahyutbpv">
        <w:r>
          <w:rPr>
            <w:rFonts w:ascii="Arial" w:cs="Arial" w:eastAsia="Arial" w:hAnsi="Arial"/>
            <w:color w:val="1F1F1F"/>
            <w:sz w:val="19"/>
            <w:szCs w:val="19"/>
            <w:u w:val="single"/>
          </w:rPr>
          <w:t xml:space="preserve">Ermaksan CNC HGS 2600-6, anuncio resale.info N.° 165879844</w:t>
        </w:r>
      </w:hyperlink>
      <w:r>
        <w:rPr>
          <w:rFonts w:ascii="Arial" w:cs="Arial" w:eastAsia="Arial" w:hAnsi="Arial"/>
          <w:color w:val="000000"/>
          <w:sz w:val="19"/>
          <w:szCs w:val="19"/>
        </w:rPr>
        <w:t xml:space="preserve">: 2.600 × 6 mm, 24 golpes por minuto, tope trasero de 1.000 mm, EUR 26.000 (usada, 2018).</w:t>
      </w:r>
    </w:p>
    <w:p>
      <w:pPr>
        <w:pStyle w:val="ListParagraph"/>
        <w:numPr>
          <w:ilvl w:val="0"/>
          <w:numId w:val="2"/>
        </w:numPr>
        <w:spacing w:after="40" w:before="0" w:line="276"/>
      </w:pPr>
      <w:hyperlink w:history="1" r:id="rId2to1okmcjpxltyzjzyp1r">
        <w:r>
          <w:rPr>
            <w:rFonts w:ascii="Arial" w:cs="Arial" w:eastAsia="Arial" w:hAnsi="Arial"/>
            <w:color w:val="1F1F1F"/>
            <w:sz w:val="19"/>
            <w:szCs w:val="19"/>
            <w:u w:val="single"/>
          </w:rPr>
          <w:t xml:space="preserve">Pound Sterling Live, USD/EUR 2026</w:t>
        </w:r>
      </w:hyperlink>
      <w:r>
        <w:rPr>
          <w:rFonts w:ascii="Arial" w:cs="Arial" w:eastAsia="Arial" w:hAnsi="Arial"/>
          <w:color w:val="000000"/>
          <w:sz w:val="19"/>
          <w:szCs w:val="19"/>
        </w:rPr>
        <w:t xml:space="preserve">: 0,8723 al cierre del 21/09/2026.</w:t>
      </w:r>
    </w:p>
    <w:p>
      <w:pPr>
        <w:pStyle w:val="ListParagraph"/>
        <w:numPr>
          <w:ilvl w:val="0"/>
          <w:numId w:val="2"/>
        </w:numPr>
        <w:spacing w:after="40" w:before="0" w:line="276"/>
      </w:pPr>
      <w:hyperlink w:history="1" r:id="rIdrw34jwzcz1scrqqfkw3iy">
        <w:r>
          <w:rPr>
            <w:rFonts w:ascii="Arial" w:cs="Arial" w:eastAsia="Arial" w:hAnsi="Arial"/>
            <w:color w:val="1F1F1F"/>
            <w:sz w:val="19"/>
            <w:szCs w:val="19"/>
            <w:u w:val="single"/>
          </w:rPr>
          <w:t xml:space="preserve">Publicación Alibaba 1600900259147, QC12Y 6 × 2500</w:t>
        </w:r>
      </w:hyperlink>
      <w:r>
        <w:rPr>
          <w:rFonts w:ascii="Arial" w:cs="Arial" w:eastAsia="Arial" w:hAnsi="Arial"/>
          <w:color w:val="000000"/>
          <w:sz w:val="19"/>
          <w:szCs w:val="19"/>
        </w:rPr>
        <w:t xml:space="preserve">: cuchilla 2.550 mm, tope 20-800 mm, USD 10.700 FOB.</w:t>
      </w:r>
    </w:p>
    <w:p>
      <w:pPr>
        <w:pStyle w:val="ListParagraph"/>
        <w:numPr>
          <w:ilvl w:val="0"/>
          <w:numId w:val="2"/>
        </w:numPr>
        <w:spacing w:after="40" w:before="0" w:line="276"/>
      </w:pPr>
      <w:r>
        <w:rPr>
          <w:rFonts w:ascii="Arial" w:cs="Arial" w:eastAsia="Arial" w:hAnsi="Arial"/>
          <w:color w:val="000000"/>
          <w:sz w:val="19"/>
          <w:szCs w:val="19"/>
        </w:rPr>
        <w:t xml:space="preserve">Molinari Maquinarias, ficha de la guillotina Panther HG (formulario de cotización): HG 6 × 2500, 20 golpes por minuto.</w:t>
      </w:r>
    </w:p>
    <w:p>
      <w:pPr>
        <w:pStyle w:val="ListParagraph"/>
        <w:numPr>
          <w:ilvl w:val="0"/>
          <w:numId w:val="2"/>
        </w:numPr>
        <w:spacing w:after="40" w:before="0" w:line="276"/>
      </w:pPr>
      <w:r>
        <w:rPr>
          <w:rFonts w:ascii="Arial" w:cs="Arial" w:eastAsia="Arial" w:hAnsi="Arial"/>
          <w:color w:val="000000"/>
          <w:sz w:val="19"/>
          <w:szCs w:val="19"/>
        </w:rPr>
        <w:t xml:space="preserve">Dimensionamiento de Manuales del grupo: golpes por minuto de G1 y G2; soldadora longitudinal TIG Firesafer para el 1 kg.</w:t>
      </w:r>
    </w:p>
    <w:p>
      <w:pPr>
        <w:pStyle w:val="ListParagraph"/>
        <w:numPr>
          <w:ilvl w:val="0"/>
          <w:numId w:val="2"/>
        </w:numPr>
        <w:spacing w:after="40" w:before="0" w:line="276"/>
      </w:pPr>
      <w:r>
        <w:rPr>
          <w:rFonts w:ascii="Arial" w:cs="Arial" w:eastAsia="Arial" w:hAnsi="Arial"/>
          <w:color w:val="000000"/>
          <w:sz w:val="19"/>
          <w:szCs w:val="19"/>
        </w:rPr>
        <w:t xml:space="preserve">IRAM 3523 (matafuegos de polvo bajo presión): 3.2.1 a), 3.2.4.1 y 3.2.4.2.</w:t>
      </w:r>
    </w:p>
    <w:p>
      <w:pPr>
        <w:pStyle w:val="ListParagraph"/>
        <w:numPr>
          <w:ilvl w:val="0"/>
          <w:numId w:val="2"/>
        </w:numPr>
        <w:spacing w:after="40" w:before="0" w:line="276"/>
      </w:pPr>
      <w:hyperlink w:history="1" r:id="rIdptqlzdiksfm5j3tenrkjv">
        <w:r>
          <w:rPr>
            <w:rFonts w:ascii="Arial" w:cs="Arial" w:eastAsia="Arial" w:hAnsi="Arial"/>
            <w:color w:val="1F1F1F"/>
            <w:sz w:val="19"/>
            <w:szCs w:val="19"/>
            <w:u w:val="single"/>
          </w:rPr>
          <w:t xml:space="preserve">MISUMI, Press Dies Tutorial: puentes de corte</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4zps9fxblqdnxnfachmsq">
        <w:r>
          <w:rPr>
            <w:rFonts w:ascii="Arial" w:cs="Arial" w:eastAsia="Arial" w:hAnsi="Arial"/>
            <w:color w:val="1F1F1F"/>
            <w:sz w:val="19"/>
            <w:szCs w:val="19"/>
            <w:u w:val="single"/>
          </w:rPr>
          <w:t xml:space="preserve">Harsle, How to Calculate Deep Drawing Parts</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rmu_wghlg2ayn55hamx_a">
        <w:r>
          <w:rPr>
            <w:rFonts w:ascii="Arial" w:cs="Arial" w:eastAsia="Arial" w:hAnsi="Arial"/>
            <w:color w:val="1F1F1F"/>
            <w:sz w:val="19"/>
            <w:szCs w:val="19"/>
            <w:u w:val="single"/>
          </w:rPr>
          <w:t xml:space="preserve">EasyChair, preprint Vxvp: relación de embutido m1</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fw026x1ert_acfkzqckqs">
        <w:r>
          <w:rPr>
            <w:rFonts w:ascii="Arial" w:cs="Arial" w:eastAsia="Arial" w:hAnsi="Arial"/>
            <w:color w:val="1F1F1F"/>
            <w:sz w:val="19"/>
            <w:szCs w:val="19"/>
            <w:u w:val="single"/>
          </w:rPr>
          <w:t xml:space="preserve">MathWorld, Oblate Spheroid</w:t>
        </w:r>
      </w:hyperlink>
      <w:r>
        <w:rPr>
          <w:rFonts w:ascii="Arial" w:cs="Arial" w:eastAsia="Arial" w:hAnsi="Arial"/>
          <w:color w:val="000000"/>
          <w:sz w:val="19"/>
          <w:szCs w:val="19"/>
        </w:rPr>
        <w:t xml:space="preserve"> y </w:t>
      </w:r>
      <w:hyperlink w:history="1" r:id="rIdo6jbldqbzcdqi0g_3pwmy">
        <w:r>
          <w:rPr>
            <w:rFonts w:ascii="Arial" w:cs="Arial" w:eastAsia="Arial" w:hAnsi="Arial"/>
            <w:color w:val="1F1F1F"/>
            <w:sz w:val="19"/>
            <w:szCs w:val="19"/>
            <w:u w:val="single"/>
          </w:rPr>
          <w:t xml:space="preserve">Paraboloid</w:t>
        </w:r>
      </w:hyperlink>
      <w:r>
        <w:rPr>
          <w:rFonts w:ascii="Arial" w:cs="Arial" w:eastAsia="Arial" w:hAnsi="Arial"/>
          <w:color w:val="000000"/>
          <w:sz w:val="19"/>
          <w:szCs w:val="19"/>
        </w:rPr>
        <w:t xml:space="preserve">.</w:t>
      </w:r>
    </w:p>
    <w:p>
      <w:pPr>
        <w:pStyle w:val="ListParagraph"/>
        <w:numPr>
          <w:ilvl w:val="0"/>
          <w:numId w:val="2"/>
        </w:numPr>
        <w:spacing w:after="40" w:before="0" w:line="276"/>
      </w:pPr>
      <w:r>
        <w:rPr>
          <w:rFonts w:ascii="Arial" w:cs="Arial" w:eastAsia="Arial" w:hAnsi="Arial"/>
          <w:color w:val="000000"/>
          <w:sz w:val="19"/>
          <w:szCs w:val="19"/>
        </w:rPr>
        <w:t xml:space="preserve">Hierros Parrotta, presupuesto 413329; Pradecon 173170 y 173195; Pacheco Chapas PR 42021 y 42024.</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Esquema de corte en guillotina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tfpuj5mksvkuasyxwyaj" Type="http://schemas.openxmlformats.org/officeDocument/2006/relationships/hyperlink" Target="https://resale.info/en/ermaksan-cnc-hgs-2600-6-cnc-shears/No-165879844" TargetMode="External"/><Relationship Id="rIdifx4fnikgmkxvow2bnqii" Type="http://schemas.openxmlformats.org/officeDocument/2006/relationships/hyperlink" Target="https://www.alibaba.com/product-detail/QC12-Series-6mm-3-2m-Qc12Y_1600900259147.html" TargetMode="External"/><Relationship Id="rIdvffjbeus6ue1rahyutbpv" Type="http://schemas.openxmlformats.org/officeDocument/2006/relationships/hyperlink" Target="https://resale.info/en/ermaksan-cnc-hgs-2600-6-cnc-shears/No-165879844" TargetMode="External"/><Relationship Id="rId2to1okmcjpxltyzjzyp1r" Type="http://schemas.openxmlformats.org/officeDocument/2006/relationships/hyperlink" Target="https://www.poundsterlinglive.com/history/USD-EUR-2026" TargetMode="External"/><Relationship Id="rIdrw34jwzcz1scrqqfkw3iy" Type="http://schemas.openxmlformats.org/officeDocument/2006/relationships/hyperlink" Target="https://www.alibaba.com/product-detail/QC12-Series-6mm-3-2m-Qc12Y_1600900259147.html" TargetMode="External"/><Relationship Id="rIdptqlzdiksfm5j3tenrkjv" Type="http://schemas.openxmlformats.org/officeDocument/2006/relationships/hyperlink" Target="https://www.misumi-techcentral.com/tt/en/press/2009/09/012-basics-of-blanking-work-1-blanking-work.html" TargetMode="External"/><Relationship Id="rId4zps9fxblqdnxnfachmsq" Type="http://schemas.openxmlformats.org/officeDocument/2006/relationships/hyperlink" Target="https://harslepress.com/how-to-calculate-deep-drawing-parts/" TargetMode="External"/><Relationship Id="rIdrmu_wghlg2ayn55hamx_a" Type="http://schemas.openxmlformats.org/officeDocument/2006/relationships/hyperlink" Target="https://easychair.org/publications/preprint/Vxvp" TargetMode="External"/><Relationship Id="rIdfw026x1ert_acfkzqckqs" Type="http://schemas.openxmlformats.org/officeDocument/2006/relationships/hyperlink" Target="https://mathworld.wolfram.com/OblateSpheroid.html" TargetMode="External"/><Relationship Id="rIdo6jbldqbzcdqi0g_3pwmy" Type="http://schemas.openxmlformats.org/officeDocument/2006/relationships/hyperlink" Target="https://mathworld.wolfram.com/Paraboloid.html" TargetMode="External"/><Relationship Id="rId18" Type="http://schemas.openxmlformats.org/officeDocument/2006/relationships/image" Target="media/c5e0eaa0067596dabf0eeee8bc628c67e4e7d173.png"/><Relationship Id="rId19" Type="http://schemas.openxmlformats.org/officeDocument/2006/relationships/image" Target="media/58e2cc31ba10c6d56c675850f86b782c474e4f58.png"/><Relationship Id="rId20" Type="http://schemas.openxmlformats.org/officeDocument/2006/relationships/image" Target="media/f0d5e9f73bc6e6fcdc9daf9c53abdf1dbb37e609.png"/><Relationship Id="rId21" Type="http://schemas.openxmlformats.org/officeDocument/2006/relationships/image" Target="media/df1c8acff3c777c2f8096c0609d44699bee74130.png"/><Relationship Id="rId22" Type="http://schemas.openxmlformats.org/officeDocument/2006/relationships/image" Target="media/12a0fe211bbc68c2365780e8d463a3c024b07448.png"/><Relationship Id="rId23" Type="http://schemas.openxmlformats.org/officeDocument/2006/relationships/image" Target="media/18f566aabcf16fa7d8f0107c25a8b1afbbb25af1.png"/><Relationship Id="rId24" Type="http://schemas.openxmlformats.org/officeDocument/2006/relationships/image" Target="media/c349d1add3f7b545ece2296397643739fd7d50bd.png"/><Relationship Id="rId25" Type="http://schemas.openxmlformats.org/officeDocument/2006/relationships/image" Target="media/5c412cefe8588426b790bb0aa1c9a28342675454.png"/><Relationship Id="rId26" Type="http://schemas.openxmlformats.org/officeDocument/2006/relationships/image" Target="media/e540cf74124e441c7641ff28eab0a68e23bdb08d.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Esquema de corte en guillotina</dc:title>
  <dc:creator>FLAMA</dc:creator>
  <cp:lastModifiedBy>Un-named</cp:lastModifiedBy>
  <cp:revision>1</cp:revision>
  <dcterms:created xsi:type="dcterms:W3CDTF">2026-10-21T02:01:46.003Z</dcterms:created>
  <dcterms:modified xsi:type="dcterms:W3CDTF">2026-10-21T02:01:46.003Z</dcterms:modified>
</cp:coreProperties>
</file>

<file path=docProps/custom.xml><?xml version="1.0" encoding="utf-8"?>
<Properties xmlns="http://schemas.openxmlformats.org/officeDocument/2006/custom-properties" xmlns:vt="http://schemas.openxmlformats.org/officeDocument/2006/docPropsVTypes"/>
</file>