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 ] Условия: Не открывается сайт приложения. Задача : описать ваши действия в сложившейся ситуации.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Первым делом тестировщик должен попытаться разобраться, почему так произошло. Возможно мы имеем дело с критической несовместимостью при открытии сайта с определённым набором устройств. Следовательно, если сайт открывался в комплектации, не предусмотренной технической документацией, следует ещё раз попытаться открыть его, но уже с приемлемым окружением.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Установив, что дело не в окружении я напишу баг-репорт с перечислением окружения, при котором открывался сайт и всех возможных нюансов, после чего передам его, куда нужно. Это критический баг, блокер, его стоит как можно быстрее и как можно подробней задкументировать и отправить на исправление, по возможности установив причину произошедшего для быстрейшего решения проблемы.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