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28"/>
        </w:rPr>
        <w:t>1-1. 위치 및 면적</w:t>
      </w:r>
    </w:p>
    <w:p>
      <w:pPr>
        <w:spacing w:before="200"/>
      </w:pPr>
      <w:r>
        <w:rPr>
          <w:rFonts w:ascii="맑은 고딕" w:hAnsi="맑은 고딕" w:eastAsia="맑은 고딕"/>
          <w:sz w:val="22"/>
        </w:rPr>
        <w:t xml:space="preserve"> ○ 위  치 : 경기도 광명시 가학동 일원</w:t>
      </w:r>
    </w:p>
    <w:p>
      <w:r>
        <w:rPr>
          <w:rFonts w:ascii="맑은 고딕" w:hAnsi="맑은 고딕" w:eastAsia="맑은 고딕"/>
          <w:sz w:val="22"/>
        </w:rPr>
        <w:t xml:space="preserve"> ○ 면  적 : 298,842.5㎡</w:t>
      </w:r>
    </w:p>
    <w:p>
      <w:pPr>
        <w:spacing w:before="200"/>
      </w:pPr>
      <w:r>
        <w:rPr>
          <w:rFonts w:ascii="맑은 고딕" w:hAnsi="맑은 고딕" w:eastAsia="맑은 고딕"/>
          <w:b/>
          <w:color w:val="4472C4"/>
          <w:sz w:val="18"/>
        </w:rPr>
        <w:t>[그림 1-1 위치도]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52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52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sz w:val="28"/>
        </w:rPr>
        <w:t>2-1. 소유자별</w:t>
      </w:r>
    </w:p>
    <w:p>
      <w:r>
        <w:rPr>
          <w:rFonts w:ascii="맑은 고딕" w:hAnsi="맑은 고딕" w:eastAsia="맑은 고딕"/>
          <w:sz w:val="20"/>
        </w:rPr>
        <w:t>○ 소유자별 현황은 법인 283,100.8㎡(94.7%), 군유지 6,390.1㎡(2.1%), 개인 3,684.5㎡(1.2%), 국유지 2,732.0㎡(0.9%), 시  도유지 1,351.9㎡(0.5%) 순으로 나타남</w:t>
      </w:r>
    </w:p>
    <w:p>
      <w:r>
        <w:rPr>
          <w:rFonts w:ascii="맑은 고딕" w:hAnsi="맑은 고딕" w:eastAsia="맑은 고딕"/>
          <w:sz w:val="20"/>
        </w:rPr>
        <w:t>○ 필지수로는 법인 263필지, 개인 31필지, 국유지 22필지, 군유지 14필지, 시  도유지 8필지로 구성되어 있음</w:t>
      </w:r>
    </w:p>
    <w:p>
      <w:r>
        <w:rPr>
          <w:rFonts w:ascii="맑은 고딕" w:hAnsi="맑은 고딕" w:eastAsia="맑은 고딕"/>
          <w:b/>
          <w:sz w:val="18"/>
        </w:rPr>
        <w:t>[표 2-1 소유자별 현황]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gridSpan w:val="2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4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면적(㎡)</w:t>
            </w:r>
          </w:p>
        </w:tc>
        <w:tc>
          <w:tcPr>
            <w:tcW w:type="dxa" w:w="1417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구성비(%)</w:t>
            </w:r>
          </w:p>
        </w:tc>
        <w:tc>
          <w:tcPr>
            <w:tcW w:type="dxa" w:w="1417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필지수(필지)</w:t>
            </w:r>
          </w:p>
        </w:tc>
        <w:tc>
          <w:tcPr>
            <w:tcW w:type="dxa" w:w="1984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구역계 면적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298,842.5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100.0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338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  <w:t>계 = 면적오차</w:t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면적오차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1,583.2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계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297,259.3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99.5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338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vMerge w:val="restart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사유지</w:t>
            </w:r>
          </w:p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국공유지</w:t>
            </w:r>
          </w:p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법인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283,100.8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94.7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263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512"/>
            <w:vMerge/>
          </w:tcPr>
          <w:p/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군유지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6,390.1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2.1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512"/>
            <w:vMerge/>
          </w:tcPr>
          <w:p/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개인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3,684.5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31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512"/>
            <w:vMerge/>
          </w:tcPr>
          <w:p/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국유지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2,732.0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0.9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22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c>
          <w:tcPr>
            <w:tcW w:type="dxa" w:w="1512"/>
            <w:vMerge/>
          </w:tcPr>
          <w:p/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시  도유지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1,351.9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r>
        <w:rPr>
          <w:rFonts w:ascii="맑은 고딕" w:hAnsi="맑은 고딕" w:eastAsia="맑은 고딕"/>
          <w:color w:val="FF0000"/>
          <w:sz w:val="16"/>
        </w:rPr>
        <w:t>※ 계 면적 산정방식= 완전편입 필지(공부면적), 부분편입 필지(구적면적)</w:t>
      </w:r>
    </w:p>
    <w:p>
      <w:r>
        <w:rPr>
          <w:rFonts w:ascii="맑은 고딕" w:hAnsi="맑은 고딕" w:eastAsia="맑은 고딕"/>
          <w:b/>
          <w:sz w:val="18"/>
        </w:rPr>
        <w:t>[그림 2-1 소유자별 현황도]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52863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5286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sz w:val="28"/>
        </w:rPr>
        <w:t>2-2. 지목별</w:t>
      </w:r>
    </w:p>
    <w:p>
      <w:r>
        <w:rPr>
          <w:rFonts w:ascii="맑은 고딕" w:hAnsi="맑은 고딕" w:eastAsia="맑은 고딕"/>
          <w:sz w:val="20"/>
        </w:rPr>
        <w:t>○ 지목별 현황은 임야 105,835.5㎡(35.4%), 전 86,476.4㎡(28.9%), 답 58,080.2㎡(19.4%), 대 13,217.4㎡(4.4%), 구거 12,501.7㎡(4.2%) 순으로 나타남</w:t>
      </w:r>
    </w:p>
    <w:p>
      <w:r>
        <w:rPr>
          <w:rFonts w:ascii="맑은 고딕" w:hAnsi="맑은 고딕" w:eastAsia="맑은 고딕"/>
          <w:sz w:val="20"/>
        </w:rPr>
        <w:t>○ 필지수로는 전 104필지, 도로 65필지, 답 55필지, 대 43필지, 임야 41필지 순으로 구성되어 있음</w:t>
      </w:r>
    </w:p>
    <w:p>
      <w:r>
        <w:rPr>
          <w:rFonts w:ascii="맑은 고딕" w:hAnsi="맑은 고딕" w:eastAsia="맑은 고딕"/>
          <w:b/>
          <w:sz w:val="18"/>
        </w:rPr>
        <w:t>[표 2-2 지목별 현황]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gridSpan w:val="2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4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면적(㎡)</w:t>
            </w:r>
          </w:p>
        </w:tc>
        <w:tc>
          <w:tcPr>
            <w:tcW w:type="dxa" w:w="1417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구성비(%)</w:t>
            </w:r>
          </w:p>
        </w:tc>
        <w:tc>
          <w:tcPr>
            <w:tcW w:type="dxa" w:w="1417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필지수(필지)</w:t>
            </w:r>
          </w:p>
        </w:tc>
        <w:tc>
          <w:tcPr>
            <w:tcW w:type="dxa" w:w="1984"/>
            <w:shd w:fill="4472C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구역계 면적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298,842.5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100.0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338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  <w:t>계 = 면적오차</w:t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면적오차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1,583.2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0.5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계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297,259.3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99.5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338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임야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105,835.5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35.4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41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86,476.4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28.9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104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답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58,080.2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19.4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55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13,217.4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4.4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43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구거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12,501.7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4.2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도로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11,713.1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3.9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65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하천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4,915.0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1.6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묘지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3,587.0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1.2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  <w:tr>
        <w:tc>
          <w:tcPr>
            <w:tcW w:type="dxa" w:w="113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잡종지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933.0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0.3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맑은 고딕" w:hAnsi="맑은 고딕" w:eastAsia="맑은 고딕"/>
                <w:sz w:val="16"/>
              </w:rPr>
            </w:r>
          </w:p>
        </w:tc>
      </w:tr>
    </w:tbl>
    <w:p>
      <w:r>
        <w:rPr>
          <w:rFonts w:ascii="맑은 고딕" w:hAnsi="맑은 고딕" w:eastAsia="맑은 고딕"/>
          <w:color w:val="FF0000"/>
          <w:sz w:val="16"/>
        </w:rPr>
        <w:t>※ 계 면적 산정방식= 완전편입 필지(공부면적), 부분편입 필지(구적면적)</w:t>
      </w:r>
    </w:p>
    <w:p>
      <w:r>
        <w:rPr>
          <w:rFonts w:ascii="맑은 고딕" w:hAnsi="맑은 고딕" w:eastAsia="맑은 고딕"/>
          <w:b/>
          <w:sz w:val="18"/>
        </w:rPr>
        <w:t>[그림 2-2 지목별 현황도]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55531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5553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