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BF6BC" w14:textId="4E84592A" w:rsidR="00020286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ปัจจัยที่มีอิทธิพลต่อการผิดนัดชำระหนี้ของลูกหนี้สินเชื่อ</w:t>
      </w:r>
      <w:r w:rsidRPr="003118BC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ส่วนบุคคล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  <w:t xml:space="preserve"> 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กรณีศึกษาธนาคารรัฐวิสาหกิจแห่งหนึ่ง</w:t>
      </w:r>
    </w:p>
    <w:p w14:paraId="3A7594FD" w14:textId="77777777" w:rsidR="00020286" w:rsidRPr="003118BC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4BE19024" w14:textId="1FEB319C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 xml:space="preserve">1. ความสำคัญของปัญหา </w:t>
      </w:r>
      <w:r w:rsidRPr="008E258F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 xml:space="preserve">: Research Gap 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แรงดลใจให้ศึกษาหัวข้อนี้</w:t>
      </w:r>
    </w:p>
    <w:p w14:paraId="0BD28D68" w14:textId="5537B439" w:rsidR="00020286" w:rsidRPr="0071398F" w:rsidRDefault="0071398F" w:rsidP="00134231">
      <w:pPr>
        <w:jc w:val="thaiDistribute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noProof/>
          <w:color w:val="FF0000"/>
          <w:kern w:val="0"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00AB0590" wp14:editId="3358ACA6">
            <wp:simplePos x="0" y="0"/>
            <wp:positionH relativeFrom="column">
              <wp:posOffset>-47625</wp:posOffset>
            </wp:positionH>
            <wp:positionV relativeFrom="paragraph">
              <wp:posOffset>1864995</wp:posOffset>
            </wp:positionV>
            <wp:extent cx="5943600" cy="2716530"/>
            <wp:effectExtent l="0" t="0" r="0" b="7620"/>
            <wp:wrapSquare wrapText="bothSides"/>
            <wp:docPr id="2987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8836" name="Picture 29878883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0286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ปัจจุบัน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มีความสำคัญ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อย่างมาก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ในระบบเศรษฐกิจโดยมีบทบาท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เป็นตัวกลาง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การ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ส่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ง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ผ่านเงินทุน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ไปยังประชาชน หรือภาคธุรกิจต่าง </w:t>
      </w:r>
      <w:r w:rsidR="00CC358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ๆ </w:t>
      </w:r>
      <w:r w:rsidR="008439D1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โดยอาศัยเครื่องมือ</w:t>
      </w:r>
      <w:r w:rsidR="004D0E69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ทางการเงิน</w:t>
      </w:r>
      <w:r w:rsidR="00C066D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อย่างสินเชื่อ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และ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สินเชื่อเป็นหนึ่งใน</w:t>
      </w:r>
      <w:r w:rsidR="00E758F1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เครื่องมือ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หลักของ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ธนาคารในการหาเงินทุน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โดย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อาศัยรายได้จาก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ดอกเบี้ยที่ได้จากการปล่อยสินเชื่อ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เพื่อนำมา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การประกอบธุรกิจของธนาคาร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สินเชื่อสามารถแบ่งออกได้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หลากหลายประเภทขึ้นอยู่กับวัตถุประสงค์ในการใช้งาน 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ซึ่งในการปล่อยสินเชื่อธนาคารต้องแบกรับความเสี่ยง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จากการที่ลูกหนี้จะไม่สามารถชำระเงินคืนได้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โดย</w:t>
      </w:r>
      <w:r w:rsidR="00020286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จากข้อมูลสถานะหนี้ครัวเรือนจากบริษัทข้อมูลเครดิตแห่งชาติ พบว่าแนวโน้มการ</w:t>
      </w:r>
      <w:r w:rsidR="0058410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เพื่มขึ้นของ</w:t>
      </w:r>
      <w:r w:rsidR="00020286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ยอดคงค้างสะสมมีแนวโน้มเพิ่มขึ้น</w:t>
      </w:r>
      <w:r w:rsidR="00020286" w:rsidRPr="004D2ED2"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  <w:t xml:space="preserve"> </w:t>
      </w:r>
    </w:p>
    <w:p w14:paraId="27877C90" w14:textId="77777777" w:rsidR="00020286" w:rsidRPr="00A56C20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ภาพที่ 1.1 </w:t>
      </w:r>
      <w:r>
        <w:rPr>
          <w:rFonts w:hint="cs"/>
          <w:cs/>
        </w:rPr>
        <w:t>สัดส่วนการเติบโตของ</w:t>
      </w:r>
      <w:r w:rsidRPr="004D2ED2">
        <w:rPr>
          <w:rFonts w:hint="cs"/>
          <w:color w:val="000000" w:themeColor="text1"/>
          <w:cs/>
        </w:rPr>
        <w:t>ยอดคงค้างสะสม</w:t>
      </w:r>
    </w:p>
    <w:p w14:paraId="13C2797B" w14:textId="1E1A231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บริษัทข้อมูลเครดิตแห่งชาติ</w:t>
      </w:r>
      <w:r>
        <w:rPr>
          <w:color w:val="000000" w:themeColor="text1"/>
        </w:rPr>
        <w:t xml:space="preserve"> (NCB)</w:t>
      </w:r>
    </w:p>
    <w:p w14:paraId="1B179924" w14:textId="77777777" w:rsidR="0071398F" w:rsidRDefault="0071398F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27A6793E" w14:textId="61D0FECB" w:rsidR="00F07561" w:rsidRDefault="0071398F" w:rsidP="00020286">
      <w:pPr>
        <w:pStyle w:val="TUParagraphNormal"/>
        <w:ind w:firstLine="0"/>
        <w:jc w:val="thaiDistribute"/>
        <w:rPr>
          <w:color w:val="FF0000"/>
        </w:rPr>
      </w:pPr>
      <w:r>
        <w:rPr>
          <w:cs/>
        </w:rPr>
        <w:tab/>
      </w:r>
      <w:r w:rsidR="00020286">
        <w:rPr>
          <w:rFonts w:hint="cs"/>
          <w:cs/>
        </w:rPr>
        <w:t xml:space="preserve">จากภาพที่ 1.1 </w:t>
      </w:r>
      <w:r w:rsidR="00D35684">
        <w:rPr>
          <w:rFonts w:hint="cs"/>
          <w:cs/>
        </w:rPr>
        <w:t>สินเชื่อที่มี</w:t>
      </w:r>
      <w:r w:rsidR="00020286">
        <w:rPr>
          <w:rFonts w:hint="cs"/>
          <w:cs/>
        </w:rPr>
        <w:t>ยอดคงค้าง</w:t>
      </w:r>
      <w:r w:rsidR="00472739">
        <w:rPr>
          <w:rFonts w:hint="cs"/>
          <w:cs/>
        </w:rPr>
        <w:t>สะสม</w:t>
      </w:r>
      <w:r w:rsidR="00950749">
        <w:rPr>
          <w:rFonts w:hint="cs"/>
          <w:cs/>
        </w:rPr>
        <w:t xml:space="preserve">สูงจะมี </w:t>
      </w:r>
      <w:r w:rsidR="00950749">
        <w:t xml:space="preserve">3 </w:t>
      </w:r>
      <w:r w:rsidR="00950749">
        <w:rPr>
          <w:rFonts w:hint="cs"/>
          <w:cs/>
        </w:rPr>
        <w:t xml:space="preserve">ประเภทได้แก่ </w:t>
      </w:r>
      <w:r w:rsidR="00950749">
        <w:t>1</w:t>
      </w:r>
      <w:r w:rsidR="00F07561">
        <w:t>)</w:t>
      </w:r>
      <w:r w:rsidR="00950749">
        <w:t xml:space="preserve">. </w:t>
      </w:r>
      <w:r w:rsidR="00020286">
        <w:rPr>
          <w:rFonts w:hint="cs"/>
          <w:cs/>
        </w:rPr>
        <w:t>สินเชื่อบ้าน</w:t>
      </w:r>
      <w:r w:rsidR="00603D3C">
        <w:rPr>
          <w:rFonts w:hint="cs"/>
          <w:cs/>
        </w:rPr>
        <w:t>โดยลักษณะของสินเชื่อบ้านจะมีวงเงินที่สูงและระยะเวลาในการผ่อนที่ยาวนานแต่ถือว่าความเสี่ยงค่อนข้างต่ำเนื่องจากมีหลักประกันในการบริหารความเสี่ยงกรณีที่ไม่สามารถชำระเงินได้</w:t>
      </w:r>
      <w:r w:rsidR="00F9404C">
        <w:rPr>
          <w:rFonts w:hint="cs"/>
          <w:cs/>
        </w:rPr>
        <w:t>ซึ่งธนาคารจะกำหนดวงเงินของสินเชื่อบ้านโดยคิดมูลค่าอยู่ที่ประมาณ 70-95</w:t>
      </w:r>
      <w:r w:rsidR="00F9404C">
        <w:t>%</w:t>
      </w:r>
      <w:r w:rsidR="00FC7998">
        <w:t xml:space="preserve"> </w:t>
      </w:r>
      <w:r w:rsidR="00FC7998">
        <w:rPr>
          <w:rFonts w:hint="cs"/>
          <w:cs/>
        </w:rPr>
        <w:t>ของหลักประกัน</w:t>
      </w:r>
      <w:r w:rsidR="00603D3C">
        <w:rPr>
          <w:rFonts w:hint="cs"/>
          <w:cs/>
        </w:rPr>
        <w:t xml:space="preserve"> </w:t>
      </w:r>
      <w:r w:rsidR="009238ED">
        <w:t>2</w:t>
      </w:r>
      <w:r w:rsidR="00F07561">
        <w:t>)</w:t>
      </w:r>
      <w:r w:rsidR="009238ED">
        <w:t xml:space="preserve">. </w:t>
      </w:r>
      <w:r w:rsidR="00020286">
        <w:rPr>
          <w:rFonts w:hint="cs"/>
          <w:cs/>
        </w:rPr>
        <w:t>สินเชื่อรถยนต์</w:t>
      </w:r>
      <w:r w:rsidR="0092431F">
        <w:rPr>
          <w:rFonts w:hint="cs"/>
          <w:cs/>
        </w:rPr>
        <w:t xml:space="preserve">วงเงินของสินเชื่อประเภทนี้ส่วนใหญ่จะอยู่ที่ประมาณ </w:t>
      </w:r>
      <w:r w:rsidR="0092431F">
        <w:t xml:space="preserve">75-85% </w:t>
      </w:r>
      <w:r w:rsidR="0092431F">
        <w:rPr>
          <w:rFonts w:hint="cs"/>
          <w:cs/>
        </w:rPr>
        <w:t xml:space="preserve">ของหลักประกันและระยะเวลาในการผ่อนชำระจะอยู่ระหว่าง </w:t>
      </w:r>
      <w:r w:rsidR="0092431F">
        <w:t xml:space="preserve">12-72 </w:t>
      </w:r>
      <w:r w:rsidR="0092431F">
        <w:rPr>
          <w:rFonts w:hint="cs"/>
          <w:cs/>
        </w:rPr>
        <w:t>เดือน สินเชื่อประเภทนี้</w:t>
      </w:r>
      <w:r w:rsidR="0092431F">
        <w:rPr>
          <w:rFonts w:hint="cs"/>
          <w:cs/>
        </w:rPr>
        <w:lastRenderedPageBreak/>
        <w:t>จะแบ่งย่อยเป็น</w:t>
      </w:r>
      <w:r w:rsidR="008B2E60">
        <w:rPr>
          <w:rFonts w:hint="cs"/>
          <w:cs/>
        </w:rPr>
        <w:t xml:space="preserve"> </w:t>
      </w:r>
      <w:r w:rsidR="008B2E60">
        <w:t xml:space="preserve">2 </w:t>
      </w:r>
      <w:r w:rsidR="008B2E60">
        <w:rPr>
          <w:rFonts w:hint="cs"/>
          <w:cs/>
        </w:rPr>
        <w:t>ลักษณะดังนี้</w:t>
      </w:r>
      <w:r w:rsidR="0092431F">
        <w:rPr>
          <w:rFonts w:hint="cs"/>
          <w:cs/>
        </w:rPr>
        <w:t xml:space="preserve"> </w:t>
      </w:r>
      <w:r w:rsidR="009238ED">
        <w:t>2.</w:t>
      </w:r>
      <w:r w:rsidR="0092431F">
        <w:t xml:space="preserve">1 </w:t>
      </w:r>
      <w:r w:rsidR="0092431F">
        <w:rPr>
          <w:rFonts w:hint="cs"/>
          <w:cs/>
        </w:rPr>
        <w:t>สินเชื่อเช่าซื้อรถยนต์ โดยจะเป็นการทำสัญญาในการซื้อขายระหว่างผู้ซื้อและผู้ขาย</w:t>
      </w:r>
      <w:r w:rsidR="008B2E60">
        <w:rPr>
          <w:rFonts w:hint="cs"/>
          <w:cs/>
        </w:rPr>
        <w:t>โดยธนาคารจะจ่ายค่าเช่าซื้อให้ทางผู้ขายและผู้ซื้อจะทำการผ่อนชำระกับธนาคารตาม</w:t>
      </w:r>
      <w:r w:rsidR="0015751D">
        <w:rPr>
          <w:rFonts w:hint="cs"/>
          <w:cs/>
        </w:rPr>
        <w:t>ข้อตกลงหรือ</w:t>
      </w:r>
      <w:r w:rsidR="008B2E60">
        <w:rPr>
          <w:rFonts w:hint="cs"/>
          <w:cs/>
        </w:rPr>
        <w:t xml:space="preserve">สัญญาที่ได้ตกลงไว้ </w:t>
      </w:r>
      <w:r w:rsidR="008B2E60">
        <w:t>2.</w:t>
      </w:r>
      <w:r w:rsidR="009238ED">
        <w:t>2</w:t>
      </w:r>
      <w:r w:rsidR="008B2E60">
        <w:t xml:space="preserve"> </w:t>
      </w:r>
      <w:r w:rsidR="008B2E60">
        <w:rPr>
          <w:rFonts w:hint="cs"/>
          <w:cs/>
        </w:rPr>
        <w:t>สินเชื่อ</w:t>
      </w:r>
      <w:r w:rsidR="009238ED">
        <w:rPr>
          <w:rFonts w:hint="cs"/>
          <w:cs/>
        </w:rPr>
        <w:t>รถยนต์</w:t>
      </w:r>
      <w:r w:rsidR="008B2E60">
        <w:rPr>
          <w:rFonts w:hint="cs"/>
          <w:cs/>
        </w:rPr>
        <w:t>ระบบไฟแนนซ์ คือการที่ผู้กู้มีทรัพย์สินคือรถยนต์และนำรถยนต์ไปค้ำประกันเพื่อเปลี่ยนเป็นเงินสดมูลค่าขึ้นอยู่กับสภาพของรถ</w:t>
      </w:r>
      <w:r w:rsidR="00950749">
        <w:rPr>
          <w:rFonts w:hint="cs"/>
          <w:cs/>
        </w:rPr>
        <w:t>และทำการผ่อนชำระตามข้อสัญญาที่ได้ตกลงไว้ โดยสินเชื่อประเภทนี้ความเสี่ยงอาจมากกว่าสินเชื่อบ้านแต่ยังถือว่าความเสี่ยงยังไม่สูงเนื่องจากยังมีหลักประกันในการบริหารความเสี่ยง</w:t>
      </w:r>
      <w:r w:rsidR="008B2E60">
        <w:rPr>
          <w:rFonts w:hint="cs"/>
          <w:cs/>
        </w:rPr>
        <w:t xml:space="preserve"> </w:t>
      </w:r>
      <w:r w:rsidR="009238ED">
        <w:t>3</w:t>
      </w:r>
      <w:r w:rsidR="00F07561">
        <w:t>)</w:t>
      </w:r>
      <w:r w:rsidR="009238ED">
        <w:t xml:space="preserve">. </w:t>
      </w:r>
      <w:r w:rsidR="00020286" w:rsidRPr="00F07561">
        <w:rPr>
          <w:rFonts w:hint="cs"/>
          <w:cs/>
        </w:rPr>
        <w:t>สินเชื่อส่วนบุคคล</w:t>
      </w:r>
      <w:r w:rsidR="00F07561" w:rsidRPr="00F07561">
        <w:rPr>
          <w:rFonts w:hint="cs"/>
          <w:cs/>
        </w:rPr>
        <w:t>โดยวัตถุประสงค์ของสินเชื่อประเภทนี้</w:t>
      </w:r>
      <w:r w:rsidR="00420B94">
        <w:rPr>
          <w:rFonts w:hint="cs"/>
          <w:cs/>
        </w:rPr>
        <w:t>มัก</w:t>
      </w:r>
      <w:r w:rsidR="0015751D">
        <w:rPr>
          <w:rFonts w:hint="cs"/>
          <w:cs/>
        </w:rPr>
        <w:t>จะเป็นในเชิงลักษณะ</w:t>
      </w:r>
      <w:r w:rsidR="00420B94">
        <w:rPr>
          <w:rFonts w:hint="cs"/>
          <w:cs/>
        </w:rPr>
        <w:t>ถูกใช้เพื่อการอุปโภคและบริโภค</w:t>
      </w:r>
      <w:r w:rsidR="00F5388B">
        <w:rPr>
          <w:rFonts w:hint="cs"/>
          <w:cs/>
        </w:rPr>
        <w:t xml:space="preserve"> สินเชื่อประภเทนี้ถือว่ามีความเสี่ยงที่ค่อนข้างสูงมาก</w:t>
      </w:r>
      <w:r w:rsidR="0042730A">
        <w:rPr>
          <w:rFonts w:hint="cs"/>
          <w:cs/>
        </w:rPr>
        <w:t xml:space="preserve">เนื่องจาก </w:t>
      </w:r>
      <w:r w:rsidR="0042730A" w:rsidRPr="0042730A">
        <w:rPr>
          <w:color w:val="FF0000"/>
        </w:rPr>
        <w:t>-------------------------------------</w:t>
      </w:r>
    </w:p>
    <w:p w14:paraId="5E343458" w14:textId="0D8B1A99" w:rsidR="00020286" w:rsidRPr="0031575C" w:rsidRDefault="0042730A" w:rsidP="00020286">
      <w:pPr>
        <w:pStyle w:val="TUParagraphNormal"/>
        <w:ind w:firstLine="0"/>
        <w:jc w:val="thaiDistribute"/>
      </w:pPr>
      <w:r w:rsidRPr="001D2236">
        <w:rPr>
          <w:noProof/>
          <w:color w:val="FF0000"/>
        </w:rPr>
        <w:drawing>
          <wp:anchor distT="0" distB="0" distL="114300" distR="114300" simplePos="0" relativeHeight="251660288" behindDoc="0" locked="0" layoutInCell="1" allowOverlap="1" wp14:anchorId="1134EE27" wp14:editId="2C88293D">
            <wp:simplePos x="0" y="0"/>
            <wp:positionH relativeFrom="margin">
              <wp:align>right</wp:align>
            </wp:positionH>
            <wp:positionV relativeFrom="page">
              <wp:posOffset>4222750</wp:posOffset>
            </wp:positionV>
            <wp:extent cx="5943600" cy="2968625"/>
            <wp:effectExtent l="0" t="0" r="0" b="3175"/>
            <wp:wrapSquare wrapText="bothSides"/>
            <wp:docPr id="1434950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50212" name="Picture 14349502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0286" w:rsidRPr="001D2236">
        <w:rPr>
          <w:rFonts w:hint="cs"/>
          <w:color w:val="FF0000"/>
          <w:cs/>
        </w:rPr>
        <w:t xml:space="preserve">และมียอดคงค้างเพิ่มขึ้นจากปีที่แล้วจากการปล่อยสินเชื่อและการใช้วงเงินที่เพิ่มขึ้นในขณะเดียวกับการปล่อยสินเชื่อที่เพิ่มขึ้นก็ก่อให้เกิดหนี้เสีย </w:t>
      </w:r>
      <w:r w:rsidR="00020286" w:rsidRPr="001D2236">
        <w:rPr>
          <w:color w:val="FF0000"/>
        </w:rPr>
        <w:t xml:space="preserve">(NPL) </w:t>
      </w:r>
      <w:r w:rsidR="00020286" w:rsidRPr="001D2236">
        <w:rPr>
          <w:rFonts w:hint="cs"/>
          <w:color w:val="FF0000"/>
          <w:cs/>
        </w:rPr>
        <w:t>ที่เพิ่มขึ้นอันเกิดจากการผิดนัดชำระเช่นกัน  ซึ่งหนึ่งในสินเชื่อที่มีหนี้เสียมากที่สุดและมีแนวโน้มที่จะมีหนี้เสียเพิ่มขึ้นคือสินเชื่อส่วนบุคคล อีกทั้งการปล่อยสินเชื่อส่วนบุคคลของธนาคารยังมีปริมาณมากที่สุดเมื่อเทียบกับสินเชื่อประเภทอื่นและสัดส่วนการปรับโครงสร้างหนี้ที่เพิ่มขึ้นทุกปีจากการที่ไม่สามารถชำระหนี้ได้  เนื่องจากสามารถเข้าถึงได้ง่ายจึงทำให้ ต้องจับตาสินเชื่อประเภทนี้เป็นพิเศษ</w:t>
      </w:r>
    </w:p>
    <w:p w14:paraId="13C908EF" w14:textId="02AF2F27" w:rsidR="00020286" w:rsidRPr="00C14F5C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2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2268810F" w14:textId="39EB011D" w:rsidR="00020286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Pr="00C14F5C">
        <w:rPr>
          <w:rFonts w:hint="cs"/>
          <w:cs/>
        </w:rPr>
        <w:t>บริษัท ข้อมูลเครดิตแห่งชาติ</w:t>
      </w:r>
      <w:r w:rsidRPr="00C14F5C">
        <w:t xml:space="preserve"> (NCB)</w:t>
      </w:r>
    </w:p>
    <w:p w14:paraId="1E2BD3D3" w14:textId="2ECD92E9" w:rsidR="00020286" w:rsidRDefault="00020286" w:rsidP="00020286">
      <w:pPr>
        <w:pStyle w:val="TUParagraphNormal"/>
        <w:ind w:firstLine="0"/>
        <w:jc w:val="thaiDistribute"/>
      </w:pPr>
    </w:p>
    <w:p w14:paraId="126A020C" w14:textId="3E3B1CAF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จากภาพที่ 1.2 แสดงสัดส่วนการเพิ่มขึ้นของสินเชื่อตั้งแต่ไตรมาสที่ 1 ปี 2019 จนถึงปี 2024 </w:t>
      </w:r>
      <w:r>
        <w:t xml:space="preserve">Q3 </w:t>
      </w:r>
      <w:r>
        <w:rPr>
          <w:rFonts w:hint="cs"/>
          <w:cs/>
        </w:rPr>
        <w:t>พบว่าสัดส่วนสินเชื่อส่วนบุคคลมีจำนวนการเปิดบัญชีมากที่สุดและมีความแปรปรวนสูง รองลงมาเป็นสินเชื่อบัตรเครดิต สินเชื่อรถยนต์ และสินเชื่อบ้าน</w:t>
      </w:r>
    </w:p>
    <w:p w14:paraId="7B812C65" w14:textId="2AF465F0" w:rsidR="00C066DA" w:rsidRDefault="00C066DA" w:rsidP="00020286">
      <w:pPr>
        <w:pStyle w:val="TUParagraphNormal"/>
        <w:ind w:firstLine="0"/>
        <w:jc w:val="thaiDistribute"/>
      </w:pPr>
    </w:p>
    <w:p w14:paraId="499A9D1D" w14:textId="06DA3C23" w:rsidR="00C066DA" w:rsidRDefault="00C066DA" w:rsidP="00020286">
      <w:pPr>
        <w:pStyle w:val="TUParagraphNormal"/>
        <w:ind w:firstLine="0"/>
        <w:jc w:val="thaiDistribute"/>
      </w:pPr>
    </w:p>
    <w:p w14:paraId="32A007F1" w14:textId="77777777" w:rsidR="00C066DA" w:rsidRDefault="00C066DA" w:rsidP="00020286">
      <w:pPr>
        <w:pStyle w:val="TUParagraphNormal"/>
        <w:ind w:firstLine="0"/>
        <w:jc w:val="thaiDistribute"/>
      </w:pPr>
    </w:p>
    <w:p w14:paraId="5F379E4D" w14:textId="77777777" w:rsidR="00C066DA" w:rsidRDefault="00C066DA" w:rsidP="00020286">
      <w:pPr>
        <w:pStyle w:val="TUParagraphNormal"/>
        <w:ind w:firstLine="0"/>
        <w:jc w:val="thaiDistribute"/>
      </w:pPr>
    </w:p>
    <w:p w14:paraId="07DD4946" w14:textId="738F46A7" w:rsidR="00020286" w:rsidRDefault="00C066DA" w:rsidP="00020286">
      <w:pPr>
        <w:pStyle w:val="TUParagraphNormal"/>
        <w:ind w:firstLine="0"/>
        <w:jc w:val="thaiDistribute"/>
        <w:rPr>
          <w:cs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5CDC852D" wp14:editId="19DCB51E">
            <wp:simplePos x="0" y="0"/>
            <wp:positionH relativeFrom="column">
              <wp:posOffset>695325</wp:posOffset>
            </wp:positionH>
            <wp:positionV relativeFrom="paragraph">
              <wp:posOffset>0</wp:posOffset>
            </wp:positionV>
            <wp:extent cx="4911725" cy="3223895"/>
            <wp:effectExtent l="0" t="0" r="3175" b="0"/>
            <wp:wrapSquare wrapText="bothSides"/>
            <wp:docPr id="417364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64200" name="Picture 41736420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50BDC6" w14:textId="418DAF6A" w:rsidR="00020286" w:rsidRDefault="00020286" w:rsidP="00020286">
      <w:pPr>
        <w:pStyle w:val="TUParagraphNormal"/>
        <w:ind w:firstLine="0"/>
        <w:jc w:val="thaiDistribute"/>
      </w:pPr>
    </w:p>
    <w:p w14:paraId="678D295F" w14:textId="36B9039B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</w:p>
    <w:p w14:paraId="2D79168D" w14:textId="77777777" w:rsidR="00020286" w:rsidRDefault="00020286" w:rsidP="00020286">
      <w:pPr>
        <w:pStyle w:val="TUParagraphNormal"/>
        <w:ind w:firstLine="0"/>
        <w:jc w:val="thaiDistribute"/>
      </w:pPr>
    </w:p>
    <w:p w14:paraId="1962EE6D" w14:textId="77777777" w:rsidR="00020286" w:rsidRDefault="00020286" w:rsidP="00020286">
      <w:pPr>
        <w:pStyle w:val="TUParagraphNormal"/>
        <w:ind w:firstLine="0"/>
        <w:jc w:val="thaiDistribute"/>
      </w:pPr>
    </w:p>
    <w:p w14:paraId="03617EDA" w14:textId="77777777" w:rsidR="00020286" w:rsidRDefault="00020286" w:rsidP="00020286">
      <w:pPr>
        <w:pStyle w:val="TUParagraphNormal"/>
        <w:ind w:firstLine="0"/>
        <w:jc w:val="thaiDistribute"/>
      </w:pPr>
    </w:p>
    <w:p w14:paraId="4E4C2DF6" w14:textId="77777777" w:rsidR="00020286" w:rsidRPr="00C14F5C" w:rsidRDefault="00020286" w:rsidP="00020286">
      <w:pPr>
        <w:pStyle w:val="TUParagraphNormal"/>
        <w:ind w:firstLine="0"/>
        <w:jc w:val="thaiDistribute"/>
      </w:pPr>
    </w:p>
    <w:p w14:paraId="5B8C1C1E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291F9E5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3D0B2C1A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70A7C4DF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6F38A0A3" w14:textId="77777777" w:rsidR="00020286" w:rsidRPr="00A12B7B" w:rsidRDefault="00020286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6A777058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3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031DC5C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2839F72E" w14:textId="77777777" w:rsidR="00020286" w:rsidRDefault="00020286" w:rsidP="00020286">
      <w:pPr>
        <w:pStyle w:val="TUParagraphNormal"/>
        <w:ind w:firstLine="0"/>
        <w:jc w:val="thaiDistribute"/>
        <w:rPr>
          <w:cs/>
        </w:rPr>
      </w:pPr>
      <w:r>
        <w:rPr>
          <w:color w:val="FF0000"/>
          <w:cs/>
        </w:rPr>
        <w:tab/>
      </w:r>
      <w:r>
        <w:rPr>
          <w:rFonts w:hint="cs"/>
          <w:cs/>
        </w:rPr>
        <w:t xml:space="preserve">จากภาพที่ 1.3 สัดส่วนหนี้เสียของสินเชื่ออุปโภคบริโภค แยกตามประเภทสินเชื่อพบว่าสัดส่วนเฉลี่ยการเป็นหนี้เสีย </w:t>
      </w:r>
      <w:r>
        <w:t xml:space="preserve">(NPL) </w:t>
      </w:r>
      <w:r>
        <w:rPr>
          <w:rFonts w:hint="cs"/>
          <w:cs/>
        </w:rPr>
        <w:t>ที่มากที่สุดจะเป็นสินเชื่อส่วนบุคคลกับสินเชื่อบ้านที่มีสัดส่วนใกล้เคียงกัน รองลงมาเป็นสินเชื่อบัตรเครดิต และสินเชื่อเช่าซื้อจะมีสัดส่วนน้อยที่สุด</w:t>
      </w:r>
    </w:p>
    <w:p w14:paraId="52CC71E9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noProof/>
          <w:color w:val="FF0000"/>
          <w:kern w:val="0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F480361" wp14:editId="18B68C83">
            <wp:simplePos x="0" y="0"/>
            <wp:positionH relativeFrom="column">
              <wp:posOffset>13259</wp:posOffset>
            </wp:positionH>
            <wp:positionV relativeFrom="paragraph">
              <wp:posOffset>278359</wp:posOffset>
            </wp:positionV>
            <wp:extent cx="5943600" cy="2926080"/>
            <wp:effectExtent l="0" t="0" r="0" b="7620"/>
            <wp:wrapNone/>
            <wp:docPr id="1654213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13523" name="Picture 16542135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ACC18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52B45D08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6C61CB1A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7EB9A46B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32E5A65E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2F2C239D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4B5F121B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19466802" w14:textId="77777777" w:rsidR="00020286" w:rsidRDefault="00020286" w:rsidP="00020286">
      <w:pPr>
        <w:pStyle w:val="TUParagraphNormal"/>
        <w:ind w:firstLine="0"/>
        <w:jc w:val="thaiDistribute"/>
      </w:pPr>
    </w:p>
    <w:p w14:paraId="3D10D22B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4</w:t>
      </w:r>
      <w:r w:rsidRPr="00A56C20">
        <w:rPr>
          <w:cs/>
        </w:rPr>
        <w:t xml:space="preserve">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</w:t>
      </w:r>
    </w:p>
    <w:p w14:paraId="495B935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59312529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4D6B6F95" w14:textId="1113A570" w:rsidR="00020286" w:rsidRDefault="00020286" w:rsidP="00020286">
      <w:pPr>
        <w:pStyle w:val="TUParagraphNormal"/>
        <w:ind w:firstLine="0"/>
        <w:jc w:val="thaiDistribute"/>
      </w:pPr>
      <w:r>
        <w:rPr>
          <w:color w:val="000000" w:themeColor="text1"/>
          <w:cs/>
        </w:rPr>
        <w:tab/>
      </w:r>
      <w:r>
        <w:rPr>
          <w:rFonts w:hint="cs"/>
          <w:color w:val="000000" w:themeColor="text1"/>
          <w:cs/>
        </w:rPr>
        <w:t xml:space="preserve">จากภาพที่ 1.4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จากข้อมูลพบว่าสัดส่วนการเป็นหนี้เสียของสินเชื่อส่วนบุคคลมีแนวโน้มเพิ่มขึ้นทุกปีในขณะที่สัดส่วนการปรับโครงสร้างหนี้มีแนวโน้มเพิ่มขึ้นจนถึงปี 2019 และมีแนวโน้มลดลงในปีถัด ๆ ไปซึ่งอาจ</w:t>
      </w:r>
      <w:r w:rsidR="00FC7998">
        <w:rPr>
          <w:rFonts w:hint="cs"/>
          <w:cs/>
        </w:rPr>
        <w:t>แ</w:t>
      </w:r>
      <w:r>
        <w:rPr>
          <w:rFonts w:hint="cs"/>
          <w:cs/>
        </w:rPr>
        <w:t>สดงได้ถึง</w:t>
      </w:r>
      <w:r w:rsidR="00460AEE">
        <w:rPr>
          <w:rFonts w:hint="cs"/>
          <w:cs/>
        </w:rPr>
        <w:t>แม้</w:t>
      </w:r>
      <w:r>
        <w:rPr>
          <w:rFonts w:hint="cs"/>
          <w:cs/>
        </w:rPr>
        <w:t>จะมีการปรับโครงสร้างหนี้อาจไม่สามารถแก้ปัญหาหนี้เสียอันเกิดจากการที่ไม่สามารถชำระหนี้ได้</w:t>
      </w:r>
    </w:p>
    <w:p w14:paraId="49EF5031" w14:textId="73A22FE9" w:rsidR="00FB0090" w:rsidRPr="00FB0090" w:rsidRDefault="005A47F6" w:rsidP="00020286">
      <w:pPr>
        <w:pStyle w:val="TUParagraphNormal"/>
        <w:ind w:firstLine="0"/>
        <w:jc w:val="thaiDistribute"/>
        <w:rPr>
          <w:rFonts w:hint="cs"/>
          <w:color w:val="FF0000"/>
          <w:cs/>
        </w:rPr>
      </w:pPr>
      <w:r>
        <w:rPr>
          <w:rFonts w:hint="cs"/>
          <w:color w:val="FF0000"/>
          <w:cs/>
        </w:rPr>
        <w:t>ในการกระบวนการพิจารณาสินเชื่อ</w:t>
      </w:r>
      <w:r w:rsidR="00FB0090" w:rsidRPr="00FB0090">
        <w:rPr>
          <w:rFonts w:hint="cs"/>
          <w:color w:val="FF0000"/>
          <w:cs/>
        </w:rPr>
        <w:t xml:space="preserve">ใส่ทฤษฏี 5 </w:t>
      </w:r>
      <w:r w:rsidR="00FB0090" w:rsidRPr="00FB0090">
        <w:rPr>
          <w:color w:val="FF0000"/>
        </w:rPr>
        <w:t xml:space="preserve">c </w:t>
      </w:r>
      <w:r w:rsidR="00FB0090" w:rsidRPr="00FB0090">
        <w:rPr>
          <w:rFonts w:hint="cs"/>
          <w:color w:val="FF0000"/>
          <w:cs/>
        </w:rPr>
        <w:t>และนำไปสู่การใช้ในการวิเคราะห์สินเชื่อและเข้าเลือกตัวแปร และเข้าทบทวนวรรณกรรม</w:t>
      </w:r>
    </w:p>
    <w:p w14:paraId="2DA4913B" w14:textId="77777777" w:rsidR="00020286" w:rsidRDefault="00020286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ปัญหาจากการ</w:t>
      </w:r>
      <w:r w:rsidRPr="007A2D9D">
        <w:rPr>
          <w:rFonts w:ascii="TH Sarabun New" w:hAnsi="TH Sarabun New" w:cs="TH Sarabun New"/>
          <w:sz w:val="32"/>
          <w:szCs w:val="32"/>
          <w:cs/>
        </w:rPr>
        <w:t>ผิดนัดชำระหนี้เป็นปัญหาที่ธนาคารส่วนใหญ่เผชิญกันมาอย่างยาวนาน ซึ่งกระทบต่อสภาพคล่องและการดำเนินธุรกิจของธนาคาร ทั้งด้านการดำเนินงานรวมถึงโอกาสทางการเงินของธนาคาร อีกทั้งหากสถานะหนี้กลายเป็นหนี้เสียหรือสินเชื่อที่ไม่ก่อให้เกิดรายได้ (</w:t>
      </w:r>
      <w:r w:rsidRPr="007A2D9D">
        <w:rPr>
          <w:rFonts w:ascii="TH Sarabun New" w:hAnsi="TH Sarabun New" w:cs="TH Sarabun New"/>
          <w:sz w:val="32"/>
          <w:szCs w:val="32"/>
        </w:rPr>
        <w:t xml:space="preserve">NPL) </w:t>
      </w:r>
      <w:r w:rsidRPr="007A2D9D">
        <w:rPr>
          <w:rFonts w:ascii="TH Sarabun New" w:hAnsi="TH Sarabun New" w:cs="TH Sarabun New"/>
          <w:sz w:val="32"/>
          <w:szCs w:val="32"/>
          <w:cs/>
        </w:rPr>
        <w:t>แล้วกระบวนการในการแก้ปัญหาหนี้ยังต้องใช้ทรัพยากร เช่น ทรัพยากรคน เวลา หรือต้นทุนในการติดตามหนี้ อีกทั้งยังส่งผลกระทบต่อเสถียรภาพของระบบการเงินและเศรษฐกิจโดยรวมอีกด้วย ดังนั้น</w:t>
      </w:r>
      <w:r>
        <w:rPr>
          <w:rFonts w:ascii="TH Sarabun New" w:hAnsi="TH Sarabun New" w:cs="TH Sarabun New" w:hint="cs"/>
          <w:sz w:val="32"/>
          <w:szCs w:val="32"/>
          <w:cs/>
        </w:rPr>
        <w:t>ธนาคารจึงมีการสร้างแบบจำลองในการพิจารณาสินเชื่อสำหรับพยากรณ์ลูกหนี้ที่มีโอกาสผิดนัดชำระโดยอาศัยข้อมูลลักษณะของลูกค้าหรือพฤติกรรมของลูกค้า เพื่อ</w:t>
      </w:r>
      <w:r w:rsidRPr="007A2D9D">
        <w:rPr>
          <w:rFonts w:ascii="TH Sarabun New" w:hAnsi="TH Sarabun New" w:cs="TH Sarabun New"/>
          <w:sz w:val="32"/>
          <w:szCs w:val="32"/>
          <w:cs/>
        </w:rPr>
        <w:t>ประเมินความเสี่ยงในการปล่อยสินเชื่อ</w:t>
      </w:r>
      <w:r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Pr="007A2D9D">
        <w:rPr>
          <w:rFonts w:ascii="TH Sarabun New" w:hAnsi="TH Sarabun New" w:cs="TH Sarabun New"/>
          <w:sz w:val="32"/>
          <w:szCs w:val="32"/>
          <w:cs/>
        </w:rPr>
        <w:t>ป้องกัน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หลีกเลี่ยงความเสี่ยงจากการผิดนัดชำระที่อาจเกิดขึ้น </w:t>
      </w:r>
      <w:r>
        <w:rPr>
          <w:rFonts w:ascii="TH Sarabun New" w:hAnsi="TH Sarabun New" w:cs="TH Sarabun New" w:hint="cs"/>
          <w:sz w:val="32"/>
          <w:szCs w:val="32"/>
          <w:cs/>
        </w:rPr>
        <w:t>ดังนั้นการทราบถึงลักษณะของลูกค้าที่มีโอกาสผิดนัดชำระ</w:t>
      </w:r>
      <w:r w:rsidRPr="007A2D9D">
        <w:rPr>
          <w:rFonts w:ascii="TH Sarabun New" w:hAnsi="TH Sarabun New" w:cs="TH Sarabun New"/>
          <w:sz w:val="32"/>
          <w:szCs w:val="32"/>
          <w:cs/>
        </w:rPr>
        <w:t>จึงถือเป็นหนึ่งในปัจจัยที่สำคัญต่อการดำเนินธุรกิจของธนาคารให้ประสบผลสำเร็จ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23A718EB" w14:textId="6CEEB8D9" w:rsidR="00FB0090" w:rsidRPr="007A2D9D" w:rsidRDefault="00FB0090" w:rsidP="00020286">
      <w:pPr>
        <w:jc w:val="thaiDistribute"/>
        <w:rPr>
          <w:rFonts w:ascii="TH Sarabun New" w:hAnsi="TH Sarabun New" w:cs="TH Sarabun New" w:hint="cs"/>
          <w:sz w:val="32"/>
          <w:szCs w:val="32"/>
          <w:cs/>
        </w:rPr>
      </w:pPr>
    </w:p>
    <w:p w14:paraId="064D76FC" w14:textId="77777777" w:rsidR="00046DD4" w:rsidRPr="0049089B" w:rsidRDefault="00020286" w:rsidP="00046DD4">
      <w:pPr>
        <w:rPr>
          <w:rFonts w:ascii="TH Sarabun New" w:eastAsia="SimSun" w:hAnsi="TH Sarabun New" w:cs="TH Sarabun New"/>
          <w:b/>
          <w:bCs/>
          <w:color w:val="FF0000"/>
          <w:kern w:val="0"/>
          <w:sz w:val="32"/>
          <w:szCs w:val="32"/>
          <w14:ligatures w14:val="none"/>
        </w:rPr>
      </w:pPr>
      <w:r w:rsidRPr="007A2D9D">
        <w:rPr>
          <w:rFonts w:ascii="TH Sarabun New" w:hAnsi="TH Sarabun New" w:cs="TH Sarabun New"/>
          <w:sz w:val="32"/>
          <w:szCs w:val="32"/>
          <w:cs/>
        </w:rPr>
        <w:tab/>
      </w:r>
      <w:r w:rsidR="00046DD4" w:rsidRPr="0049089B">
        <w:rPr>
          <w:rFonts w:ascii="TH Sarabun New" w:eastAsia="SimSun" w:hAnsi="TH Sarabun New" w:cs="TH Sarabun New" w:hint="cs"/>
          <w:b/>
          <w:bCs/>
          <w:color w:val="FF0000"/>
          <w:kern w:val="0"/>
          <w:sz w:val="32"/>
          <w:szCs w:val="32"/>
          <w:cs/>
          <w14:ligatures w14:val="none"/>
        </w:rPr>
        <w:t>ทบทวนวรรณกรรมเอามาใส่ในส่วนนี้</w:t>
      </w:r>
      <w:r w:rsidR="00046DD4">
        <w:rPr>
          <w:rFonts w:ascii="TH Sarabun New" w:eastAsia="SimSun" w:hAnsi="TH Sarabun New" w:cs="TH Sarabun New" w:hint="cs"/>
          <w:b/>
          <w:bCs/>
          <w:color w:val="FF0000"/>
          <w:kern w:val="0"/>
          <w:sz w:val="32"/>
          <w:szCs w:val="32"/>
          <w:cs/>
          <w14:ligatures w14:val="none"/>
        </w:rPr>
        <w:t xml:space="preserve"> เพื่อเล่าข้อส่วนที่สามารถทำเพิ่มได้</w:t>
      </w:r>
    </w:p>
    <w:p w14:paraId="1D643FB4" w14:textId="64DA5BE0" w:rsidR="00020286" w:rsidRPr="007A2D9D" w:rsidRDefault="00020286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A2D9D">
        <w:rPr>
          <w:rFonts w:ascii="TH Sarabun New" w:hAnsi="TH Sarabun New" w:cs="TH Sarabun New"/>
          <w:sz w:val="32"/>
          <w:szCs w:val="32"/>
          <w:cs/>
        </w:rPr>
        <w:t>จากปัญหา</w:t>
      </w:r>
      <w:r>
        <w:rPr>
          <w:rFonts w:ascii="TH Sarabun New" w:hAnsi="TH Sarabun New" w:cs="TH Sarabun New" w:hint="cs"/>
          <w:sz w:val="32"/>
          <w:szCs w:val="32"/>
          <w:cs/>
        </w:rPr>
        <w:t>ที่</w:t>
      </w:r>
      <w:r w:rsidRPr="007A2D9D">
        <w:rPr>
          <w:rFonts w:ascii="TH Sarabun New" w:hAnsi="TH Sarabun New" w:cs="TH Sarabun New"/>
          <w:sz w:val="32"/>
          <w:szCs w:val="32"/>
          <w:cs/>
        </w:rPr>
        <w:t>กล่า</w:t>
      </w:r>
      <w:r>
        <w:rPr>
          <w:rFonts w:ascii="TH Sarabun New" w:hAnsi="TH Sarabun New" w:cs="TH Sarabun New" w:hint="cs"/>
          <w:sz w:val="32"/>
          <w:szCs w:val="32"/>
          <w:cs/>
        </w:rPr>
        <w:t>วมาจึง</w:t>
      </w:r>
      <w:r w:rsidRPr="007A2D9D">
        <w:rPr>
          <w:rFonts w:ascii="TH Sarabun New" w:hAnsi="TH Sarabun New" w:cs="TH Sarabun New"/>
          <w:sz w:val="32"/>
          <w:szCs w:val="32"/>
          <w:cs/>
        </w:rPr>
        <w:t>ทำให้ผู้ศึกษาต้องการศึกษาปัจจัยปัจจัยที่มีอิทธิพลต่อการผิดนัดชำระหนี้ของลูกหนี้สินเชื่อส่วนบุคคล</w:t>
      </w:r>
      <w:r w:rsidRPr="007A2D9D">
        <w:rPr>
          <w:rFonts w:ascii="TH Sarabun New" w:hAnsi="TH Sarabun New" w:cs="TH Sarabun New"/>
          <w:sz w:val="32"/>
          <w:szCs w:val="32"/>
        </w:rPr>
        <w:t xml:space="preserve"> </w:t>
      </w:r>
      <w:r w:rsidRPr="007A2D9D">
        <w:rPr>
          <w:rFonts w:ascii="TH Sarabun New" w:hAnsi="TH Sarabun New" w:cs="TH Sarabun New"/>
          <w:sz w:val="32"/>
          <w:szCs w:val="32"/>
          <w:cs/>
        </w:rPr>
        <w:t>รวมถึงสร้างแบบจำลองในการพยากรณ์แนวโน้มหรือความน่าจะเป็นที่จะผิดนัดชำระเพื่อ</w:t>
      </w:r>
      <w:r>
        <w:rPr>
          <w:rFonts w:ascii="TH Sarabun New" w:hAnsi="TH Sarabun New" w:cs="TH Sarabun New" w:hint="cs"/>
          <w:sz w:val="32"/>
          <w:szCs w:val="32"/>
          <w:cs/>
        </w:rPr>
        <w:t>เป็นเครื่องมือช่วยลดความเสี่ยงของ</w:t>
      </w:r>
      <w:r w:rsidRPr="007A2D9D">
        <w:rPr>
          <w:rFonts w:ascii="TH Sarabun New" w:hAnsi="TH Sarabun New" w:cs="TH Sarabun New"/>
          <w:sz w:val="32"/>
          <w:szCs w:val="32"/>
          <w:cs/>
        </w:rPr>
        <w:t>ธนาคารในกลั่นกรองลูกหนี้และบริหารความเสี่ยงในการพิจารณาลูกค้า</w:t>
      </w:r>
      <w:r>
        <w:rPr>
          <w:rFonts w:ascii="TH Sarabun New" w:hAnsi="TH Sarabun New" w:cs="TH Sarabun New" w:hint="cs"/>
          <w:sz w:val="32"/>
          <w:szCs w:val="32"/>
          <w:cs/>
        </w:rPr>
        <w:t>เพื่อลดความเสี่ยงจากการผิดนัดชำระจนนำไปสู่การเป็นหนี้เสียในที่สุด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โดยเลือกกรณีศึกษาเป็นธนาคารรัฐวิสาหกิจแห่งหนึ่ง</w:t>
      </w:r>
    </w:p>
    <w:p w14:paraId="29ECA9DE" w14:textId="77777777" w:rsidR="00020286" w:rsidRDefault="00020286" w:rsidP="00020286">
      <w:r>
        <w:tab/>
      </w:r>
    </w:p>
    <w:p w14:paraId="773D7C71" w14:textId="77777777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lastRenderedPageBreak/>
        <w:t>2.วัตถุประสงค์ของการศึกษาเพื่ออะไร</w:t>
      </w:r>
      <w:r w:rsidRPr="008E258F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>: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เพื่ออะไรมีได้มากกว่า 1 วัตถุประสงค์</w:t>
      </w:r>
    </w:p>
    <w:p w14:paraId="0CDBF03E" w14:textId="77777777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>1.2.1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เพื่อศึกษาปัจจัยที่มีอิทธิพลต่อการผิดนัดชำระหนี้ของลูกหนี้สินเชื่อ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ของธนาคารรัฐวิสาหกิจแห่งหนึ่ง        </w:t>
      </w:r>
    </w:p>
    <w:p w14:paraId="6C9C314B" w14:textId="77777777" w:rsidR="00020286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 xml:space="preserve">1.2.2 </w:t>
      </w:r>
      <w:r w:rsidRPr="007A2D9D">
        <w:rPr>
          <w:rFonts w:ascii="TH Sarabun New" w:hAnsi="TH Sarabun New" w:cs="TH Sarabun New"/>
          <w:sz w:val="32"/>
          <w:szCs w:val="32"/>
          <w:cs/>
        </w:rPr>
        <w:t>สร้างแบบจำลองในการพยากรณ์ลูกหนี้ที่มีโอกาสผิดนัดชำระหนี้ของลูกหนี้สินเชื่อ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ของธนาคารรัฐวิสาหกิจแห่งหนึ่ง      </w:t>
      </w:r>
    </w:p>
    <w:p w14:paraId="3F1C01FB" w14:textId="77777777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</w:p>
    <w:p w14:paraId="3084DE37" w14:textId="77777777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3.ขอบเขตของการศึกษา</w:t>
      </w:r>
      <w:r w:rsidRPr="008E258F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>: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ความครอบคลุมของงานศึกษา ข้อมูล เวลา</w:t>
      </w:r>
    </w:p>
    <w:p w14:paraId="744DAA43" w14:textId="4C3556E4" w:rsidR="00020286" w:rsidRDefault="00020286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tab/>
      </w:r>
      <w:r w:rsidRPr="004F6FB4">
        <w:rPr>
          <w:rFonts w:ascii="TH Sarabun New" w:hAnsi="TH Sarabun New" w:cs="TH Sarabun New" w:hint="cs"/>
          <w:sz w:val="32"/>
          <w:szCs w:val="32"/>
          <w:cs/>
        </w:rPr>
        <w:t>ชุดข้อมูลที่นำมาศึกษาคือชุดข้อมูลเกี่ยวกับ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Pr="004F6FB4">
        <w:rPr>
          <w:rFonts w:ascii="TH Sarabun New" w:hAnsi="TH Sarabun New" w:cs="TH Sarabun New" w:hint="cs"/>
          <w:sz w:val="32"/>
          <w:szCs w:val="32"/>
          <w:cs/>
        </w:rPr>
        <w:t>สินเชื่อ</w:t>
      </w:r>
      <w:r w:rsidRPr="007A2D9D">
        <w:rPr>
          <w:rFonts w:ascii="TH Sarabun New" w:hAnsi="TH Sarabun New" w:cs="TH Sarabun New"/>
          <w:sz w:val="32"/>
          <w:szCs w:val="32"/>
          <w:cs/>
        </w:rPr>
        <w:t>ของธนาคารรัฐ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วิสาหกิจ</w:t>
      </w:r>
      <w:r w:rsidRPr="007A2D9D">
        <w:rPr>
          <w:rFonts w:ascii="TH Sarabun New" w:hAnsi="TH Sarabun New" w:cs="TH Sarabun New"/>
          <w:sz w:val="32"/>
          <w:szCs w:val="32"/>
          <w:cs/>
        </w:rPr>
        <w:t>แห่งหนึ่ง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โดยประกอบด้วยข้อมูลลักษณะของลูกค้าสินเชื่อส่วนบุคคล ณ ปี ค</w:t>
      </w:r>
      <w:r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ศ 2021 และข้อมูลการค้างชำระของลูกค้า ณ ปี ค</w:t>
      </w:r>
      <w:r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ศ 2022 เพื่อพิจารณาลูกค้าที่ผิดนัดชำระใน 1 ปีข้างหน้า</w:t>
      </w:r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6289B4B7" w14:textId="288EBC19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</w:p>
    <w:p w14:paraId="5AB69BBA" w14:textId="77777777" w:rsidR="00020286" w:rsidRDefault="00020286" w:rsidP="00020286">
      <w:pPr>
        <w:pStyle w:val="TUParagraphNormal"/>
        <w:ind w:firstLine="0"/>
        <w:jc w:val="thaiDistribute"/>
      </w:pPr>
    </w:p>
    <w:p w14:paraId="2A81020B" w14:textId="77777777" w:rsidR="00020286" w:rsidRDefault="00020286" w:rsidP="00020286">
      <w:pPr>
        <w:pStyle w:val="TUParagraphNormal"/>
        <w:ind w:firstLine="0"/>
        <w:jc w:val="thaiDistribute"/>
      </w:pPr>
    </w:p>
    <w:p w14:paraId="323820CF" w14:textId="77777777" w:rsidR="00020286" w:rsidRPr="0009561B" w:rsidRDefault="00020286" w:rsidP="00020286">
      <w:pPr>
        <w:pStyle w:val="TUParagraphNormal"/>
        <w:ind w:firstLine="0"/>
        <w:jc w:val="thaiDistribute"/>
        <w:rPr>
          <w:cs/>
        </w:rPr>
      </w:pPr>
    </w:p>
    <w:p w14:paraId="2446E90F" w14:textId="1CB7899F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4.วิธีการศึกษา</w:t>
      </w:r>
      <w:r w:rsidRPr="008E258F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>: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ใช้แบบจำลองทางสถิติ หรือเชิงบรรยาย มีการตั้งสมมติฐาน</w:t>
      </w:r>
    </w:p>
    <w:p w14:paraId="4F67A32A" w14:textId="77777777" w:rsidR="00020286" w:rsidRPr="007A2D9D" w:rsidRDefault="00020286" w:rsidP="00020286">
      <w:pPr>
        <w:jc w:val="thaiDistribute"/>
        <w:rPr>
          <w:sz w:val="28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  <w:cs/>
        </w:rPr>
        <w:t>เพื่อศึกษาปัจจัยที่มีอิทธิพล</w:t>
      </w:r>
      <w:r>
        <w:rPr>
          <w:rFonts w:ascii="TH Sarabun New" w:hAnsi="TH Sarabun New" w:cs="TH Sarabun New" w:hint="cs"/>
          <w:sz w:val="32"/>
          <w:szCs w:val="32"/>
          <w:cs/>
        </w:rPr>
        <w:t>หรือมีความสัมพันธ์</w:t>
      </w:r>
      <w:r w:rsidRPr="007A2D9D">
        <w:rPr>
          <w:rFonts w:ascii="TH Sarabun New" w:hAnsi="TH Sarabun New" w:cs="TH Sarabun New"/>
          <w:sz w:val="32"/>
          <w:szCs w:val="32"/>
          <w:cs/>
        </w:rPr>
        <w:t>ต่อการผิดนัดชำระหนี้ของลูกหนี้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สินเชื่อส่วนบุคคล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วิเคราะห์และสร้างแบบจำลองผ่านวิธีการถดถอยโลจิสติก (</w:t>
      </w:r>
      <w:r w:rsidRPr="007A2D9D">
        <w:rPr>
          <w:rFonts w:ascii="TH Sarabun New" w:hAnsi="TH Sarabun New" w:cs="TH Sarabun New"/>
          <w:sz w:val="32"/>
          <w:szCs w:val="32"/>
        </w:rPr>
        <w:t xml:space="preserve">Logistic Regression) </w:t>
      </w:r>
      <w:r w:rsidRPr="007A2D9D">
        <w:rPr>
          <w:rFonts w:ascii="TH Sarabun New" w:hAnsi="TH Sarabun New" w:cs="TH Sarabun New"/>
          <w:sz w:val="32"/>
          <w:szCs w:val="32"/>
          <w:cs/>
        </w:rPr>
        <w:t>โดยข้อมูลที่ใช้ในการศึกษา คือ ข้อมูลลูกหนี้สินเชื่อ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ของธนาคารรัฐ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วิสาหกิจ</w:t>
      </w:r>
      <w:r w:rsidRPr="007A2D9D">
        <w:rPr>
          <w:rFonts w:ascii="TH Sarabun New" w:hAnsi="TH Sarabun New" w:cs="TH Sarabun New"/>
          <w:sz w:val="32"/>
          <w:szCs w:val="32"/>
          <w:cs/>
        </w:rPr>
        <w:t>แห่งหนึ่ง</w:t>
      </w:r>
    </w:p>
    <w:p w14:paraId="55EB5D5F" w14:textId="77777777" w:rsidR="00020286" w:rsidRDefault="00020286" w:rsidP="00020286"/>
    <w:p w14:paraId="4169DA8E" w14:textId="77777777" w:rsidR="00020286" w:rsidRPr="007A2D9D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5.ผลที่คาดหวัง</w:t>
      </w:r>
      <w:r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>:</w:t>
      </w:r>
      <w:r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ผลและข้อเสนอแนะที่อาจมีได้</w:t>
      </w:r>
    </w:p>
    <w:p w14:paraId="14F259A6" w14:textId="77777777" w:rsidR="00020286" w:rsidRPr="007A2D9D" w:rsidRDefault="00020286" w:rsidP="00020286">
      <w:pPr>
        <w:rPr>
          <w:rFonts w:ascii="TH Sarabun New" w:hAnsi="TH Sarabun New" w:cs="TH Sarabun New"/>
          <w:sz w:val="24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 w:rsidRPr="007A2D9D">
        <w:rPr>
          <w:rFonts w:ascii="TH Sarabun New" w:hAnsi="TH Sarabun New" w:cs="TH Sarabun New"/>
          <w:sz w:val="24"/>
          <w:szCs w:val="32"/>
          <w:cs/>
        </w:rPr>
        <w:t>เพื่อให้ทราบถึงปัจจัยที่มีอิทธิพลต่อการผิดนัดชำระหนี้ของลูกหนี้สินเชื่อส่วนบุคคลรวมถึงสามารถสร้างแบบจำลองในการพิจารณาสินเชื่อ เพื่อ</w:t>
      </w:r>
      <w:r>
        <w:rPr>
          <w:rFonts w:ascii="TH Sarabun New" w:hAnsi="TH Sarabun New" w:cs="TH Sarabun New" w:hint="cs"/>
          <w:sz w:val="24"/>
          <w:szCs w:val="32"/>
          <w:cs/>
        </w:rPr>
        <w:t>บริหารความเสี่ยงหรือ</w:t>
      </w:r>
      <w:r w:rsidRPr="007A2D9D">
        <w:rPr>
          <w:rFonts w:ascii="TH Sarabun New" w:hAnsi="TH Sarabun New" w:cs="TH Sarabun New"/>
          <w:sz w:val="24"/>
          <w:szCs w:val="32"/>
          <w:cs/>
        </w:rPr>
        <w:t>นำมาใช้ในการปรับปรุงเกณฑ์</w:t>
      </w:r>
      <w:r>
        <w:rPr>
          <w:rFonts w:ascii="TH Sarabun New" w:hAnsi="TH Sarabun New" w:cs="TH Sarabun New" w:hint="cs"/>
          <w:sz w:val="24"/>
          <w:szCs w:val="32"/>
          <w:cs/>
        </w:rPr>
        <w:t>เพื่อให้</w:t>
      </w:r>
      <w:r w:rsidRPr="007A2D9D">
        <w:rPr>
          <w:rFonts w:ascii="TH Sarabun New" w:hAnsi="TH Sarabun New" w:cs="TH Sarabun New"/>
          <w:sz w:val="24"/>
          <w:szCs w:val="32"/>
          <w:cs/>
        </w:rPr>
        <w:t>กระบวนการในการพิจารณาสินเชื่อมีประสิทธิภาพ</w:t>
      </w:r>
    </w:p>
    <w:p w14:paraId="3065E389" w14:textId="77777777" w:rsidR="00020286" w:rsidRPr="007A2D9D" w:rsidRDefault="00020286" w:rsidP="00020286">
      <w:pPr>
        <w:rPr>
          <w:rFonts w:ascii="TH SarabunPSK" w:hAnsi="TH SarabunPSK" w:cs="TH SarabunPSK"/>
          <w:sz w:val="24"/>
          <w:szCs w:val="32"/>
        </w:rPr>
      </w:pPr>
    </w:p>
    <w:p w14:paraId="4FD6DB61" w14:textId="77777777" w:rsidR="00020286" w:rsidRPr="007A2D9D" w:rsidRDefault="00020286" w:rsidP="00020286">
      <w:pPr>
        <w:rPr>
          <w:rFonts w:ascii="TH SarabunPSK" w:hAnsi="TH SarabunPSK" w:cs="TH SarabunPSK"/>
          <w:sz w:val="24"/>
          <w:szCs w:val="32"/>
          <w:cs/>
        </w:rPr>
      </w:pPr>
    </w:p>
    <w:p w14:paraId="2942ED40" w14:textId="77777777" w:rsidR="008853B1" w:rsidRDefault="008853B1"/>
    <w:sectPr w:rsidR="008853B1" w:rsidSect="00020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286"/>
    <w:rsid w:val="00020286"/>
    <w:rsid w:val="00046DD4"/>
    <w:rsid w:val="001038BE"/>
    <w:rsid w:val="00134231"/>
    <w:rsid w:val="0015751D"/>
    <w:rsid w:val="001D2236"/>
    <w:rsid w:val="00227EC2"/>
    <w:rsid w:val="002A01D4"/>
    <w:rsid w:val="002D3F13"/>
    <w:rsid w:val="00420B94"/>
    <w:rsid w:val="0042730A"/>
    <w:rsid w:val="00460AEE"/>
    <w:rsid w:val="00472739"/>
    <w:rsid w:val="004D0E69"/>
    <w:rsid w:val="00523423"/>
    <w:rsid w:val="0058410B"/>
    <w:rsid w:val="005A47F6"/>
    <w:rsid w:val="00603D3C"/>
    <w:rsid w:val="0071398F"/>
    <w:rsid w:val="007E4A73"/>
    <w:rsid w:val="007E4C2E"/>
    <w:rsid w:val="007F3A6D"/>
    <w:rsid w:val="008146F3"/>
    <w:rsid w:val="008217EF"/>
    <w:rsid w:val="008439D1"/>
    <w:rsid w:val="008853B1"/>
    <w:rsid w:val="008B2E60"/>
    <w:rsid w:val="009238ED"/>
    <w:rsid w:val="0092431F"/>
    <w:rsid w:val="00950749"/>
    <w:rsid w:val="009F157D"/>
    <w:rsid w:val="00A46492"/>
    <w:rsid w:val="00A83503"/>
    <w:rsid w:val="00B22023"/>
    <w:rsid w:val="00C066DA"/>
    <w:rsid w:val="00C90C08"/>
    <w:rsid w:val="00CC358A"/>
    <w:rsid w:val="00CE295C"/>
    <w:rsid w:val="00D35684"/>
    <w:rsid w:val="00D80363"/>
    <w:rsid w:val="00D85CF7"/>
    <w:rsid w:val="00E05C0D"/>
    <w:rsid w:val="00E758F1"/>
    <w:rsid w:val="00F07561"/>
    <w:rsid w:val="00F1088A"/>
    <w:rsid w:val="00F24DCC"/>
    <w:rsid w:val="00F5388B"/>
    <w:rsid w:val="00F9404C"/>
    <w:rsid w:val="00FB0090"/>
    <w:rsid w:val="00FC7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7708D"/>
  <w15:chartTrackingRefBased/>
  <w15:docId w15:val="{55D1D6C7-5857-4DE1-B4A6-C0E4CF2DB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2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UParagraphNormal">
    <w:name w:val="TU_Paragraph_Normal"/>
    <w:basedOn w:val="Normal"/>
    <w:qFormat/>
    <w:rsid w:val="00020286"/>
    <w:pPr>
      <w:spacing w:after="0" w:line="240" w:lineRule="auto"/>
      <w:ind w:firstLine="1152"/>
    </w:pPr>
    <w:rPr>
      <w:rFonts w:ascii="TH Sarabun New" w:eastAsia="SimSun" w:hAnsi="TH Sarabun New" w:cs="TH Sarabun New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CC35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4" Type="http://schemas.openxmlformats.org/officeDocument/2006/relationships/image" Target="media/image1.tmp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6</Pages>
  <Words>963</Words>
  <Characters>5492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chaiyaphon poonchai</dc:creator>
  <cp:keywords/>
  <dc:description/>
  <cp:lastModifiedBy>chaiyaphon poonchai</cp:lastModifiedBy>
  <cp:revision>34</cp:revision>
  <dcterms:created xsi:type="dcterms:W3CDTF">2024-09-25T16:41:00Z</dcterms:created>
  <dcterms:modified xsi:type="dcterms:W3CDTF">2024-09-28T12:39:00Z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1190196-ebf8-45c8-8969-3e03247a7c98_Enabled">
    <vt:lpwstr>true</vt:lpwstr>
  </property>
  <property fmtid="{D5CDD505-2E9C-101B-9397-08002B2CF9AE}" pid="3" name="MSIP_Label_e1190196-ebf8-45c8-8969-3e03247a7c98_SetDate">
    <vt:lpwstr>2024-09-26T04:04:14Z</vt:lpwstr>
  </property>
  <property fmtid="{D5CDD505-2E9C-101B-9397-08002B2CF9AE}" pid="4" name="MSIP_Label_e1190196-ebf8-45c8-8969-3e03247a7c98_Method">
    <vt:lpwstr>Privileged</vt:lpwstr>
  </property>
  <property fmtid="{D5CDD505-2E9C-101B-9397-08002B2CF9AE}" pid="5" name="MSIP_Label_e1190196-ebf8-45c8-8969-3e03247a7c98_Name">
    <vt:lpwstr>Public</vt:lpwstr>
  </property>
  <property fmtid="{D5CDD505-2E9C-101B-9397-08002B2CF9AE}" pid="6" name="MSIP_Label_e1190196-ebf8-45c8-8969-3e03247a7c98_SiteId">
    <vt:lpwstr>6ff02f6c-cf97-4a42-9cf9-e27d79c35d3a</vt:lpwstr>
  </property>
  <property fmtid="{D5CDD505-2E9C-101B-9397-08002B2CF9AE}" pid="7" name="MSIP_Label_e1190196-ebf8-45c8-8969-3e03247a7c98_ActionId">
    <vt:lpwstr>8c7d4b24-db8b-43b4-9f19-c76f7e856264</vt:lpwstr>
  </property>
  <property fmtid="{D5CDD505-2E9C-101B-9397-08002B2CF9AE}" pid="8" name="MSIP_Label_e1190196-ebf8-45c8-8969-3e03247a7c98_ContentBits">
    <vt:lpwstr>0</vt:lpwstr>
  </property>
</Properties>
</file>