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C29D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4C29D9"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C29D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4C29D9"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C29D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C29D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outlineLvl w:val="1"/>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outlineLvl w:val="3"/>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proofErr w:type="spellStart"/>
            <w:r w:rsidRPr="00AE796E">
              <w:rPr>
                <w:rStyle w:val="Emphasis"/>
                <w:rFonts w:ascii="Consolas" w:hAnsi="Consolas" w:cs="Consolas"/>
                <w:b/>
                <w:bCs w:val="0"/>
                <w:i w:val="0"/>
                <w:iCs w:val="0"/>
              </w:rPr>
              <w:t>fastapi-authz</w:t>
            </w:r>
            <w:proofErr w:type="spellEnd"/>
            <w:r>
              <w:rPr>
                <w:rStyle w:val="Emphasis"/>
              </w:rPr>
              <w:t xml:space="preserve"> using pip.</w:t>
            </w:r>
            <w:r w:rsidRPr="00713FF9">
              <w:rPr>
                <w:rStyle w:val="Emphasis"/>
              </w:rPr>
              <w:t xml:space="preserve"> This will also install a few dependencies. </w:t>
            </w:r>
            <w:r>
              <w:rPr>
                <w:rStyle w:val="Emphasis"/>
              </w:rPr>
              <w:t xml:space="preserve">Install the package </w:t>
            </w:r>
            <w:proofErr w:type="spellStart"/>
            <w:r w:rsidRPr="00093FAC">
              <w:rPr>
                <w:rStyle w:val="Emphasis"/>
                <w:rFonts w:ascii="Consolas" w:hAnsi="Consolas" w:cs="Consolas"/>
                <w:b/>
                <w:i w:val="0"/>
                <w:iCs w:val="0"/>
              </w:rPr>
              <w:t>uvicorn</w:t>
            </w:r>
            <w:proofErr w:type="spellEnd"/>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proofErr w:type="spellStart"/>
            <w:r w:rsidRPr="00AE796E">
              <w:rPr>
                <w:rStyle w:val="Emphasis"/>
                <w:rFonts w:ascii="Consolas" w:hAnsi="Consolas" w:cs="Consolas"/>
                <w:b/>
                <w:bCs w:val="0"/>
                <w:i w:val="0"/>
                <w:iCs w:val="0"/>
              </w:rPr>
              <w:t>api</w:t>
            </w:r>
            <w:proofErr w:type="spellEnd"/>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proofErr w:type="spellStart"/>
            <w:r w:rsidRPr="00B10F9F">
              <w:rPr>
                <w:rStyle w:val="Emphasis"/>
                <w:rFonts w:ascii="Consolas" w:hAnsi="Consolas" w:cs="Consolas"/>
                <w:b/>
                <w:i w:val="0"/>
                <w:iCs w:val="0"/>
              </w:rPr>
              <w:t>api</w:t>
            </w:r>
            <w:proofErr w:type="spellEnd"/>
            <w:r w:rsidRPr="00B10F9F">
              <w:rPr>
                <w:rStyle w:val="Emphasis"/>
                <w:rFonts w:ascii="Consolas" w:hAnsi="Consolas" w:cs="Consolas"/>
                <w:b/>
                <w:i w:val="0"/>
                <w:iCs w:val="0"/>
              </w:rPr>
              <w:t>/</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outlineLvl w:val="3"/>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proofErr w:type="spellStart"/>
            <w:r w:rsidRPr="008828A0">
              <w:rPr>
                <w:rFonts w:ascii="Consolas" w:hAnsi="Consolas" w:cs="Consolas"/>
                <w:b/>
                <w:color w:val="C00000"/>
              </w:rPr>
              <w:t>api</w:t>
            </w:r>
            <w:proofErr w:type="spellEnd"/>
            <w:r w:rsidRPr="008828A0">
              <w:rPr>
                <w:rFonts w:ascii="Consolas" w:hAnsi="Consolas" w:cs="Consolas"/>
                <w:b/>
                <w:color w:val="C00000"/>
              </w:rPr>
              <w:t>/</w:t>
            </w:r>
            <w:r>
              <w:t xml:space="preserve"> folder: </w:t>
            </w:r>
            <w:proofErr w:type="spellStart"/>
            <w:r w:rsidRPr="00707C19">
              <w:rPr>
                <w:rFonts w:ascii="Consolas" w:hAnsi="Consolas" w:cs="Consolas"/>
                <w:b/>
                <w:color w:val="C00000"/>
              </w:rPr>
              <w:t>rbac_model.conf</w:t>
            </w:r>
            <w:proofErr w:type="spellEnd"/>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proofErr w:type="spellStart"/>
            <w:r w:rsidRPr="00707C19">
              <w:rPr>
                <w:rFonts w:ascii="Consolas" w:hAnsi="Consolas" w:cs="Consolas"/>
                <w:b/>
                <w:color w:val="C00000"/>
              </w:rPr>
              <w:t>rbac_model.conf</w:t>
            </w:r>
            <w:proofErr w:type="spellEnd"/>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proofErr w:type="spellStart"/>
            <w:r w:rsidRPr="00791D8A">
              <w:rPr>
                <w:rStyle w:val="Emphasis"/>
                <w:rFonts w:ascii="Consolas" w:hAnsi="Consolas" w:cs="Consolas"/>
                <w:b/>
                <w:i w:val="0"/>
                <w:iCs w:val="0"/>
              </w:rPr>
              <w:t>uvicorn</w:t>
            </w:r>
            <w:proofErr w:type="spellEnd"/>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7D7AF3D8" w14:textId="107DC8D2" w:rsidR="00BC53E1" w:rsidRDefault="00BC53E1" w:rsidP="002F24F6">
            <w:pPr>
              <w:cnfStyle w:val="000000100000" w:firstRow="0" w:lastRow="0" w:firstColumn="0" w:lastColumn="0" w:oddVBand="0" w:evenVBand="0" w:oddHBand="1" w:evenHBand="0" w:firstRowFirstColumn="0" w:firstRowLastColumn="0" w:lastRowFirstColumn="0" w:lastRowLastColumn="0"/>
            </w:pPr>
            <w:r>
              <w:t xml:space="preserve">The sub, obj and act represent the subject, object and action. Subject refers to the accessing entity, the object refers to </w:t>
            </w:r>
            <w:r w:rsidR="00337B8B">
              <w:t xml:space="preserve">the </w:t>
            </w:r>
            <w:r>
              <w:t xml:space="preserve">accessed resource, and the action refers to the access method. These terms are commonly used for access control and authorisation systems. </w:t>
            </w:r>
          </w:p>
          <w:p w14:paraId="62F74352" w14:textId="1FB8D2DA" w:rsidR="002F24F6" w:rsidRDefault="00337B8B" w:rsidP="002F24F6">
            <w:pPr>
              <w:cnfStyle w:val="000000100000" w:firstRow="0" w:lastRow="0" w:firstColumn="0" w:lastColumn="0" w:oddVBand="0" w:evenVBand="0" w:oddHBand="1" w:evenHBand="0" w:firstRowFirstColumn="0" w:firstRowLastColumn="0" w:lastRowFirstColumn="0" w:lastRowLastColumn="0"/>
            </w:pPr>
            <w:r>
              <w:t>A subject is someone or something that is attempting to perform an action on an object. This can be a user, a system process,</w:t>
            </w:r>
            <w:r w:rsidR="00BC53E1">
              <w:t xml:space="preserve"> or any entity capable of taking actions within the system. </w:t>
            </w:r>
          </w:p>
          <w:p w14:paraId="17647C39" w14:textId="412C0A03" w:rsidR="00BC53E1" w:rsidRDefault="00F5708A" w:rsidP="002F24F6">
            <w:pPr>
              <w:cnfStyle w:val="000000100000" w:firstRow="0" w:lastRow="0" w:firstColumn="0" w:lastColumn="0" w:oddVBand="0" w:evenVBand="0" w:oddHBand="1" w:evenHBand="0" w:firstRowFirstColumn="0" w:firstRowLastColumn="0" w:lastRowFirstColumn="0" w:lastRowLastColumn="0"/>
            </w:pPr>
            <w:r>
              <w:t>An object</w:t>
            </w:r>
            <w:r w:rsidR="00BC53E1">
              <w:t xml:space="preserve"> is the resource or entity upon which the action is being performed. It can be a database record, API endpoint or any other asset within the system that is related to access control.</w:t>
            </w:r>
          </w:p>
          <w:p w14:paraId="54B2BAC1" w14:textId="2C221A5A" w:rsidR="00BC53E1" w:rsidRDefault="001C1EAA" w:rsidP="002F24F6">
            <w:pPr>
              <w:cnfStyle w:val="000000100000" w:firstRow="0" w:lastRow="0" w:firstColumn="0" w:lastColumn="0" w:oddVBand="0" w:evenVBand="0" w:oddHBand="1" w:evenHBand="0" w:firstRowFirstColumn="0" w:firstRowLastColumn="0" w:lastRowFirstColumn="0" w:lastRowLastColumn="0"/>
            </w:pPr>
            <w:r>
              <w:t>Action is the operation that the subject intends to perform on the object. This can be writing, deleting or any other operation.</w:t>
            </w:r>
          </w:p>
          <w:p w14:paraId="0D923873" w14:textId="77777777" w:rsidR="00BC53E1" w:rsidRPr="002F24F6" w:rsidRDefault="00BC53E1"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463348D" w14:textId="6A82E420" w:rsidR="002A13F4" w:rsidRPr="002A13F4" w:rsidRDefault="002A13F4" w:rsidP="002A13F4">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The first column</w:t>
            </w:r>
            <w:r w:rsidR="00540845">
              <w:rPr>
                <w:rFonts w:eastAsiaTheme="minorEastAsia"/>
                <w:lang w:eastAsia="ko-KR"/>
              </w:rPr>
              <w:t>, ‘p’,</w:t>
            </w:r>
            <w:r>
              <w:rPr>
                <w:rFonts w:eastAsiaTheme="minorEastAsia" w:hint="eastAsia"/>
                <w:lang w:eastAsia="ko-KR"/>
              </w:rPr>
              <w:t xml:space="preserve"> represents policy.</w:t>
            </w:r>
          </w:p>
          <w:p w14:paraId="7B57E9B9" w14:textId="7D9A592C" w:rsidR="002F24F6"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Alice has access to GET and POST actions on resources under ds1 folder and specifically to perform POST on /ds1/res1.</w:t>
            </w:r>
          </w:p>
          <w:p w14:paraId="52E65957" w14:textId="567E2503" w:rsid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Bob has access only to perform GET action on /ds2/res2.</w:t>
            </w:r>
          </w:p>
          <w:p w14:paraId="03BE05DA" w14:textId="77777777" w:rsidR="003F1534" w:rsidRP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633E04CF" w14:textId="1A6D4E11"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5954639A" w14:textId="2ACB546B" w:rsidR="002F24F6"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w:t>
            </w:r>
            <w:r>
              <w:rPr>
                <w:rFonts w:eastAsiaTheme="minorEastAsia" w:hint="eastAsia"/>
                <w:lang w:eastAsia="ko-KR"/>
              </w:rPr>
              <w:t xml:space="preserve">s </w:t>
            </w:r>
            <w:r>
              <w:rPr>
                <w:rFonts w:eastAsiaTheme="minorEastAsia"/>
                <w:lang w:eastAsia="ko-KR"/>
              </w:rPr>
              <w:t>mentioned above, the subject refers to something attempting to perform an action, an</w:t>
            </w:r>
            <w:r>
              <w:rPr>
                <w:rFonts w:eastAsiaTheme="minorEastAsia" w:hint="eastAsia"/>
                <w:lang w:eastAsia="ko-KR"/>
              </w:rPr>
              <w:t xml:space="preserve"> object is the entity upon which the action is being performed, and action is the operation the subject intends to perform on the object.</w:t>
            </w:r>
          </w:p>
          <w:p w14:paraId="5951EF67" w14:textId="14457D79"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 xml:space="preserve">The first column in </w:t>
            </w:r>
            <w:r w:rsidR="00BF5E1C">
              <w:rPr>
                <w:rFonts w:eastAsiaTheme="minorEastAsia"/>
                <w:lang w:eastAsia="ko-KR"/>
              </w:rPr>
              <w:t xml:space="preserve">the </w:t>
            </w:r>
            <w:r>
              <w:rPr>
                <w:rFonts w:eastAsiaTheme="minorEastAsia" w:hint="eastAsia"/>
                <w:lang w:eastAsia="ko-KR"/>
              </w:rPr>
              <w:t xml:space="preserve">policy file is p. p </w:t>
            </w:r>
            <w:r>
              <w:rPr>
                <w:rFonts w:eastAsiaTheme="minorEastAsia"/>
                <w:lang w:eastAsia="ko-KR"/>
              </w:rPr>
              <w:t>refers</w:t>
            </w:r>
            <w:r>
              <w:rPr>
                <w:rFonts w:eastAsiaTheme="minorEastAsia" w:hint="eastAsia"/>
                <w:lang w:eastAsia="ko-KR"/>
              </w:rPr>
              <w:t xml:space="preserve"> to policy, the type of operation.</w:t>
            </w:r>
          </w:p>
          <w:p w14:paraId="11ADEC73" w14:textId="77777777"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second column is either </w:t>
            </w:r>
            <w:proofErr w:type="spellStart"/>
            <w:r>
              <w:rPr>
                <w:rFonts w:eastAsiaTheme="minorEastAsia" w:hint="eastAsia"/>
                <w:lang w:eastAsia="ko-KR"/>
              </w:rPr>
              <w:t>alice</w:t>
            </w:r>
            <w:proofErr w:type="spellEnd"/>
            <w:r>
              <w:rPr>
                <w:rFonts w:eastAsiaTheme="minorEastAsia" w:hint="eastAsia"/>
                <w:lang w:eastAsia="ko-KR"/>
              </w:rPr>
              <w:t xml:space="preserve"> or bob. It refers to the subject(sub).</w:t>
            </w:r>
          </w:p>
          <w:p w14:paraId="198F7B71" w14:textId="2C99685D"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third column is the resource/object. </w:t>
            </w:r>
            <w:r>
              <w:rPr>
                <w:rFonts w:eastAsiaTheme="minorEastAsia"/>
                <w:lang w:eastAsia="ko-KR"/>
              </w:rPr>
              <w:t>I</w:t>
            </w:r>
            <w:r>
              <w:rPr>
                <w:rFonts w:eastAsiaTheme="minorEastAsia" w:hint="eastAsia"/>
                <w:lang w:eastAsia="ko-KR"/>
              </w:rPr>
              <w:t xml:space="preserve">t refers to </w:t>
            </w:r>
            <w:r>
              <w:rPr>
                <w:rFonts w:eastAsiaTheme="minorEastAsia"/>
                <w:lang w:eastAsia="ko-KR"/>
              </w:rPr>
              <w:t>resources</w:t>
            </w:r>
            <w:r>
              <w:rPr>
                <w:rFonts w:eastAsiaTheme="minorEastAsia" w:hint="eastAsia"/>
                <w:lang w:eastAsia="ko-KR"/>
              </w:rPr>
              <w:t xml:space="preserve"> here.</w:t>
            </w:r>
            <w:r w:rsidR="00BF5E1C">
              <w:rPr>
                <w:rFonts w:eastAsiaTheme="minorEastAsia"/>
                <w:lang w:eastAsia="ko-KR"/>
              </w:rPr>
              <w:t xml:space="preserve"> </w:t>
            </w:r>
            <w:r>
              <w:rPr>
                <w:rFonts w:eastAsiaTheme="minorEastAsia" w:hint="eastAsia"/>
                <w:lang w:eastAsia="ko-KR"/>
              </w:rPr>
              <w:t>(obj).</w:t>
            </w:r>
          </w:p>
          <w:p w14:paraId="4F71C374" w14:textId="0C1CCB38" w:rsidR="00BD0DF5" w:rsidRP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lastRenderedPageBreak/>
              <w:t>T</w:t>
            </w:r>
            <w:r>
              <w:rPr>
                <w:rFonts w:eastAsiaTheme="minorEastAsia" w:hint="eastAsia"/>
                <w:lang w:eastAsia="ko-KR"/>
              </w:rPr>
              <w:t>he last column represents the action, such as GET</w:t>
            </w:r>
            <w:r w:rsidR="00BF5E1C">
              <w:rPr>
                <w:rFonts w:eastAsiaTheme="minorEastAsia" w:hint="eastAsia"/>
                <w:lang w:eastAsia="ko-KR"/>
              </w:rPr>
              <w:t xml:space="preserve"> and </w:t>
            </w:r>
            <w:r>
              <w:rPr>
                <w:rFonts w:eastAsiaTheme="minorEastAsia" w:hint="eastAsia"/>
                <w:lang w:eastAsia="ko-KR"/>
              </w:rPr>
              <w:t>POST.(act)</w:t>
            </w: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proofErr w:type="spellStart"/>
            <w:r w:rsidRPr="003D54B4">
              <w:rPr>
                <w:rStyle w:val="Emphasis"/>
                <w:rFonts w:ascii="Consolas" w:hAnsi="Consolas" w:cs="Consolas"/>
                <w:b/>
                <w:i w:val="0"/>
                <w:iCs w:val="0"/>
              </w:rPr>
              <w:t>api</w:t>
            </w:r>
            <w:proofErr w:type="spellEnd"/>
            <w:r w:rsidRPr="003D54B4">
              <w:rPr>
                <w:rStyle w:val="Emphasis"/>
                <w:rFonts w:ascii="Consolas" w:hAnsi="Consolas" w:cs="Consolas"/>
                <w:b/>
                <w:i w:val="0"/>
                <w:iCs w:val="0"/>
              </w:rPr>
              <w:t>/</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1F3688F9" w14:textId="78357344" w:rsidR="0054285D" w:rsidRDefault="001B6A88" w:rsidP="00CA237A">
            <w:pPr>
              <w:cnfStyle w:val="000000100000" w:firstRow="0" w:lastRow="0" w:firstColumn="0" w:lastColumn="0" w:oddVBand="0" w:evenVBand="0" w:oddHBand="1" w:evenHBand="0" w:firstRowFirstColumn="0" w:firstRowLastColumn="0" w:lastRowFirstColumn="0" w:lastRowLastColumn="0"/>
            </w:pPr>
            <w:r>
              <w:t>First, the authenticate method is asynchronous method.</w:t>
            </w:r>
            <w:r w:rsidR="00FD209C">
              <w:t xml:space="preserve"> It means it can handle long running operation without blocking the loop. </w:t>
            </w:r>
            <w:r w:rsidR="009B0D67" w:rsidRPr="009B0D67">
              <w:t>It first checks if the 'Authori</w:t>
            </w:r>
            <w:r w:rsidR="009B0D67">
              <w:t>s</w:t>
            </w:r>
            <w:r w:rsidR="009B0D67" w:rsidRPr="009B0D67">
              <w:t>ation' header is present in the incoming request. If not, it returns None, indicating that no authentication attempt was made.</w:t>
            </w:r>
            <w:r w:rsidR="009B0D67">
              <w:t xml:space="preserve"> Then it will </w:t>
            </w:r>
            <w:r w:rsidR="00DF46D5">
              <w:t>extract</w:t>
            </w:r>
            <w:r w:rsidR="00FD209C">
              <w:t xml:space="preserve"> the authorized user’s detail such as scheme and credentials and it decodes them (as they as in base64 values) into a value that human can read (ASCII). From the decoded credentials details, </w:t>
            </w:r>
            <w:r w:rsidR="009B0D67">
              <w:t xml:space="preserve">it returns the 2 </w:t>
            </w:r>
            <w:r w:rsidR="00F87F35">
              <w:t>instances</w:t>
            </w:r>
            <w:r w:rsidR="00DF46D5">
              <w:t xml:space="preserve"> from classes</w:t>
            </w:r>
            <w:r w:rsidR="009B0D67">
              <w:t xml:space="preserve">, </w:t>
            </w:r>
            <w:proofErr w:type="spellStart"/>
            <w:r w:rsidR="009B0D67">
              <w:t>AuthCredentials</w:t>
            </w:r>
            <w:proofErr w:type="spellEnd"/>
            <w:r w:rsidR="009B0D67">
              <w:t xml:space="preserve"> and </w:t>
            </w:r>
            <w:proofErr w:type="spellStart"/>
            <w:r w:rsidR="009B0D67">
              <w:t>SimpleUser</w:t>
            </w:r>
            <w:proofErr w:type="spellEnd"/>
            <w:r w:rsidR="009B0D67">
              <w:t>.</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w:t>
            </w:r>
            <w:proofErr w:type="spellStart"/>
            <w:r>
              <w:t>api</w:t>
            </w:r>
            <w:proofErr w:type="spellEnd"/>
            <w:r>
              <w:t xml:space="preserve">.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w:t>
            </w:r>
            <w:proofErr w:type="spellStart"/>
            <w:r w:rsidRPr="00176473">
              <w:rPr>
                <w:rStyle w:val="Emphasis"/>
                <w:rFonts w:ascii="Consolas" w:hAnsi="Consolas" w:cs="Consolas"/>
                <w:b/>
                <w:i w:val="0"/>
                <w:iCs w:val="0"/>
              </w:rPr>
              <w:t>openapi.json</w:t>
            </w:r>
            <w:proofErr w:type="spellEnd"/>
            <w:r>
              <w:rPr>
                <w:rStyle w:val="Emphasis"/>
              </w:rPr>
              <w:t xml:space="preserve">, restart the </w:t>
            </w:r>
            <w:proofErr w:type="spellStart"/>
            <w:r w:rsidRPr="00176473">
              <w:rPr>
                <w:rStyle w:val="Emphasis"/>
                <w:rFonts w:ascii="Consolas" w:hAnsi="Consolas" w:cs="Consolas"/>
                <w:b/>
                <w:i w:val="0"/>
                <w:iCs w:val="0"/>
              </w:rPr>
              <w:t>uvicorn</w:t>
            </w:r>
            <w:proofErr w:type="spellEnd"/>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outlineLvl w:val="3"/>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2D2D21D0" w14:textId="4DCA51A0" w:rsidR="00176473" w:rsidRDefault="00BC09AB" w:rsidP="00176473">
            <w:pPr>
              <w:cnfStyle w:val="000000100000" w:firstRow="0" w:lastRow="0" w:firstColumn="0" w:lastColumn="0" w:oddVBand="0" w:evenVBand="0" w:oddHBand="1" w:evenHBand="0" w:firstRowFirstColumn="0" w:firstRowLastColumn="0" w:lastRowFirstColumn="0" w:lastRowLastColumn="0"/>
            </w:pPr>
            <w:r w:rsidRPr="00BC09AB">
              <w:drawing>
                <wp:inline distT="0" distB="0" distL="0" distR="0" wp14:anchorId="3F590A92" wp14:editId="55F76BF0">
                  <wp:extent cx="4229690"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690" cy="1324160"/>
                          </a:xfrm>
                          <a:prstGeom prst="rect">
                            <a:avLst/>
                          </a:prstGeom>
                        </pic:spPr>
                      </pic:pic>
                    </a:graphicData>
                  </a:graphic>
                </wp:inline>
              </w:drawing>
            </w:r>
          </w:p>
          <w:p w14:paraId="65AA4469" w14:textId="48DD6D89" w:rsidR="00345CC9" w:rsidRDefault="00345CC9" w:rsidP="00176473">
            <w:pPr>
              <w:cnfStyle w:val="000000100000" w:firstRow="0" w:lastRow="0" w:firstColumn="0" w:lastColumn="0" w:oddVBand="0" w:evenVBand="0" w:oddHBand="1" w:evenHBand="0" w:firstRowFirstColumn="0" w:firstRowLastColumn="0" w:lastRowFirstColumn="0" w:lastRowLastColumn="0"/>
            </w:pPr>
            <w:r w:rsidRPr="00345CC9">
              <w:drawing>
                <wp:inline distT="0" distB="0" distL="0" distR="0" wp14:anchorId="71C00133" wp14:editId="64E05290">
                  <wp:extent cx="5219700" cy="13872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4040" cy="1388449"/>
                          </a:xfrm>
                          <a:prstGeom prst="rect">
                            <a:avLst/>
                          </a:prstGeom>
                        </pic:spPr>
                      </pic:pic>
                    </a:graphicData>
                  </a:graphic>
                </wp:inline>
              </w:drawing>
            </w:r>
          </w:p>
          <w:p w14:paraId="591C7C5A" w14:textId="77777777"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6412C258" w14:textId="02019EA9" w:rsidR="00176473" w:rsidRDefault="004C5D1C" w:rsidP="00176473">
            <w:pPr>
              <w:cnfStyle w:val="000000100000" w:firstRow="0" w:lastRow="0" w:firstColumn="0" w:lastColumn="0" w:oddVBand="0" w:evenVBand="0" w:oddHBand="1" w:evenHBand="0" w:firstRowFirstColumn="0" w:firstRowLastColumn="0" w:lastRowFirstColumn="0" w:lastRowLastColumn="0"/>
            </w:pPr>
            <w:r>
              <w:t>Because we don’t have</w:t>
            </w:r>
            <w:r w:rsidR="00ED16ED">
              <w:t xml:space="preserve"> the</w:t>
            </w:r>
            <w:r>
              <w:t xml:space="preserve"> access to the resources. If we want to access the docs directory, we need to give</w:t>
            </w:r>
            <w:r w:rsidR="00ED16ED">
              <w:t xml:space="preserve"> ourselves</w:t>
            </w:r>
            <w:r>
              <w:t xml:space="preserve"> access through the policy file.</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proofErr w:type="spellStart"/>
            <w:r w:rsidRPr="00176473">
              <w:rPr>
                <w:b/>
                <w:bCs/>
              </w:rPr>
              <w:t>uvicorn</w:t>
            </w:r>
            <w:proofErr w:type="spellEnd"/>
            <w:r>
              <w:t xml:space="preserve"> restart</w:t>
            </w:r>
          </w:p>
          <w:p w14:paraId="3DCFB6A8" w14:textId="7664FAFE" w:rsidR="00176473" w:rsidRDefault="00ED16ED" w:rsidP="00176473">
            <w:pPr>
              <w:cnfStyle w:val="000000100000" w:firstRow="0" w:lastRow="0" w:firstColumn="0" w:lastColumn="0" w:oddVBand="0" w:evenVBand="0" w:oddHBand="1" w:evenHBand="0" w:firstRowFirstColumn="0" w:firstRowLastColumn="0" w:lastRowFirstColumn="0" w:lastRowLastColumn="0"/>
            </w:pPr>
            <w:r w:rsidRPr="00ED16ED">
              <w:drawing>
                <wp:inline distT="0" distB="0" distL="0" distR="0" wp14:anchorId="1A19A8D8" wp14:editId="656F3584">
                  <wp:extent cx="4439270"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1619476"/>
                          </a:xfrm>
                          <a:prstGeom prst="rect">
                            <a:avLst/>
                          </a:prstGeom>
                        </pic:spPr>
                      </pic:pic>
                    </a:graphicData>
                  </a:graphic>
                </wp:inline>
              </w:drawing>
            </w:r>
          </w:p>
          <w:p w14:paraId="1AFDCDA6" w14:textId="5692D7B3"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lastRenderedPageBreak/>
              <w:drawing>
                <wp:inline distT="0" distB="0" distL="0" distR="0" wp14:anchorId="3E14A788" wp14:editId="0E6BBF34">
                  <wp:extent cx="5574665" cy="179466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2736" cy="1797264"/>
                          </a:xfrm>
                          <a:prstGeom prst="rect">
                            <a:avLst/>
                          </a:prstGeom>
                        </pic:spPr>
                      </pic:pic>
                    </a:graphicData>
                  </a:graphic>
                </wp:inline>
              </w:drawing>
            </w:r>
          </w:p>
          <w:p w14:paraId="5A69E3DF" w14:textId="6CE51BF1"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drawing>
                <wp:inline distT="0" distB="0" distL="0" distR="0" wp14:anchorId="7B0CF5CD" wp14:editId="3B3EA24C">
                  <wp:extent cx="4248743" cy="3248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743" cy="3248478"/>
                          </a:xfrm>
                          <a:prstGeom prst="rect">
                            <a:avLst/>
                          </a:prstGeom>
                        </pic:spPr>
                      </pic:pic>
                    </a:graphicData>
                  </a:graphic>
                </wp:inline>
              </w:drawing>
            </w:r>
          </w:p>
          <w:p w14:paraId="2C6DE0B1" w14:textId="59BAB2FD"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lastRenderedPageBreak/>
              <w:drawing>
                <wp:inline distT="0" distB="0" distL="0" distR="0" wp14:anchorId="6A7188F2" wp14:editId="209FA17B">
                  <wp:extent cx="4801270" cy="397247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270" cy="3972479"/>
                          </a:xfrm>
                          <a:prstGeom prst="rect">
                            <a:avLst/>
                          </a:prstGeom>
                        </pic:spPr>
                      </pic:pic>
                    </a:graphicData>
                  </a:graphic>
                </wp:inline>
              </w:drawing>
            </w:r>
          </w:p>
          <w:p w14:paraId="14C88B10" w14:textId="22184CEA"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in your own words why you got the result shown in the post policy update and </w:t>
            </w:r>
            <w:proofErr w:type="spellStart"/>
            <w:r>
              <w:t>uvicorn</w:t>
            </w:r>
            <w:proofErr w:type="spellEnd"/>
            <w:r>
              <w:t xml:space="preserve"> restart screenshot above. [1 – 5  sentences]</w:t>
            </w:r>
          </w:p>
          <w:p w14:paraId="3140D388" w14:textId="6F7A2F1A" w:rsidR="00176473" w:rsidRDefault="00557D29" w:rsidP="00176473">
            <w:pPr>
              <w:cnfStyle w:val="000000100000" w:firstRow="0" w:lastRow="0" w:firstColumn="0" w:lastColumn="0" w:oddVBand="0" w:evenVBand="0" w:oddHBand="1" w:evenHBand="0" w:firstRowFirstColumn="0" w:firstRowLastColumn="0" w:lastRowFirstColumn="0" w:lastRowLastColumn="0"/>
            </w:pPr>
            <w:r>
              <w:t>We updated the policy file by providing access to ourselves to those resources. The server now successfully responds to GET requests for those resou</w:t>
            </w:r>
            <w:r w:rsidR="00395353">
              <w:t>r</w:t>
            </w:r>
            <w:r>
              <w:t>ces.</w:t>
            </w:r>
          </w:p>
          <w:p w14:paraId="2C9D04B6" w14:textId="4A141265" w:rsidR="0054285D" w:rsidRPr="002F24F6" w:rsidRDefault="0054285D" w:rsidP="00176473">
            <w:pPr>
              <w:pStyle w:val="Heading4"/>
              <w:outlineLvl w:val="3"/>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24"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3B79286E" w14:textId="5ABE9103" w:rsidR="0054285D" w:rsidRPr="002F24F6" w:rsidRDefault="00BB7961" w:rsidP="00CA237A">
            <w:pPr>
              <w:cnfStyle w:val="000000100000" w:firstRow="0" w:lastRow="0" w:firstColumn="0" w:lastColumn="0" w:oddVBand="0" w:evenVBand="0" w:oddHBand="1" w:evenHBand="0" w:firstRowFirstColumn="0" w:firstRowLastColumn="0" w:lastRowFirstColumn="0" w:lastRowLastColumn="0"/>
            </w:pPr>
            <w:r>
              <w:t>we are attempting to access the index page of the server. However, we are only given access to the specific resources, not including the index page. So it results in “forbidden” response.</w:t>
            </w: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5"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proofErr w:type="spellStart"/>
            <w:r w:rsidRPr="00FA426C">
              <w:rPr>
                <w:rStyle w:val="Emphasis"/>
                <w:rFonts w:ascii="Consolas" w:hAnsi="Consolas" w:cs="Consolas"/>
                <w:b/>
                <w:i w:val="0"/>
                <w:iCs w:val="0"/>
              </w:rPr>
              <w:t>uvicorn</w:t>
            </w:r>
            <w:proofErr w:type="spellEnd"/>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6" w:history="1">
              <w:r w:rsidRPr="009F5819">
                <w:rPr>
                  <w:rStyle w:val="Hyperlink"/>
                  <w:color w:val="C00000"/>
                </w:rPr>
                <w:t>http://127.0.0.1:8000/</w:t>
              </w:r>
            </w:hyperlink>
          </w:p>
          <w:p w14:paraId="38DCE5AD" w14:textId="7FEC7441" w:rsidR="0054285D" w:rsidRDefault="00C443DE" w:rsidP="0054285D">
            <w:pPr>
              <w:cnfStyle w:val="000000100000" w:firstRow="0" w:lastRow="0" w:firstColumn="0" w:lastColumn="0" w:oddVBand="0" w:evenVBand="0" w:oddHBand="1" w:evenHBand="0" w:firstRowFirstColumn="0" w:firstRowLastColumn="0" w:lastRowFirstColumn="0" w:lastRowLastColumn="0"/>
            </w:pPr>
            <w:r>
              <w:t xml:space="preserve">it is forbidden. </w:t>
            </w:r>
            <w:proofErr w:type="spellStart"/>
            <w:r>
              <w:t>alice</w:t>
            </w:r>
            <w:proofErr w:type="spellEnd"/>
            <w:r>
              <w:t xml:space="preserve"> is trying to access the index page, but </w:t>
            </w:r>
            <w:proofErr w:type="spellStart"/>
            <w:r>
              <w:t>alice</w:t>
            </w:r>
            <w:proofErr w:type="spellEnd"/>
            <w:r>
              <w:t xml:space="preserve"> doesn’t have access to GET the data.</w:t>
            </w:r>
          </w:p>
          <w:p w14:paraId="3369296F" w14:textId="77777777" w:rsidR="00C443DE" w:rsidRPr="0054285D" w:rsidRDefault="00C443DE"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Provide a Screenshot</w:t>
            </w:r>
          </w:p>
          <w:p w14:paraId="41DB337D" w14:textId="071F4292" w:rsidR="00176473" w:rsidRPr="0054285D" w:rsidRDefault="00D03776" w:rsidP="0054285D">
            <w:pPr>
              <w:cnfStyle w:val="000000100000" w:firstRow="0" w:lastRow="0" w:firstColumn="0" w:lastColumn="0" w:oddVBand="0" w:evenVBand="0" w:oddHBand="1" w:evenHBand="0" w:firstRowFirstColumn="0" w:firstRowLastColumn="0" w:lastRowFirstColumn="0" w:lastRowLastColumn="0"/>
            </w:pPr>
            <w:r w:rsidRPr="00D03776">
              <w:drawing>
                <wp:inline distT="0" distB="0" distL="0" distR="0" wp14:anchorId="55497E1B" wp14:editId="113EE8BD">
                  <wp:extent cx="5362576" cy="1810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9424" cy="1813166"/>
                          </a:xfrm>
                          <a:prstGeom prst="rect">
                            <a:avLst/>
                          </a:prstGeom>
                        </pic:spPr>
                      </pic:pic>
                    </a:graphicData>
                  </a:graphic>
                </wp:inline>
              </w:drawing>
            </w:r>
          </w:p>
          <w:p w14:paraId="3214033D" w14:textId="5E8487B3"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5CEB848F" w14:textId="273110C0" w:rsidR="0054285D" w:rsidRDefault="00E63BBC" w:rsidP="0054285D">
            <w:pPr>
              <w:cnfStyle w:val="000000100000" w:firstRow="0" w:lastRow="0" w:firstColumn="0" w:lastColumn="0" w:oddVBand="0" w:evenVBand="0" w:oddHBand="1" w:evenHBand="0" w:firstRowFirstColumn="0" w:firstRowLastColumn="0" w:lastRowFirstColumn="0" w:lastRowLastColumn="0"/>
            </w:pPr>
            <w:r>
              <w:t xml:space="preserve">The server is connected, but </w:t>
            </w:r>
            <w:proofErr w:type="spellStart"/>
            <w:r w:rsidR="001722D5">
              <w:t>alice</w:t>
            </w:r>
            <w:proofErr w:type="spellEnd"/>
            <w:r w:rsidR="001722D5">
              <w:t xml:space="preserve"> is unable to access the index page due to her lack of permission for the index page</w:t>
            </w: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 xml:space="preserve">After updating the policy file, and restarting </w:t>
            </w:r>
            <w:proofErr w:type="spellStart"/>
            <w:r w:rsidRPr="0054285D">
              <w:t>uvicorn</w:t>
            </w:r>
            <w:proofErr w:type="spellEnd"/>
            <w:r w:rsidRPr="0054285D">
              <w:t xml:space="preserve">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8" w:history="1">
              <w:r w:rsidRPr="009F5819">
                <w:rPr>
                  <w:rStyle w:val="Hyperlink"/>
                  <w:color w:val="C00000"/>
                </w:rPr>
                <w:t>http://127.0.0.1:8000/</w:t>
              </w:r>
            </w:hyperlink>
          </w:p>
          <w:p w14:paraId="0770078C" w14:textId="484B869B" w:rsidR="0054285D" w:rsidRDefault="00F87C96" w:rsidP="0054285D">
            <w:pPr>
              <w:cnfStyle w:val="000000100000" w:firstRow="0" w:lastRow="0" w:firstColumn="0" w:lastColumn="0" w:oddVBand="0" w:evenVBand="0" w:oddHBand="1" w:evenHBand="0" w:firstRowFirstColumn="0" w:firstRowLastColumn="0" w:lastRowFirstColumn="0" w:lastRowLastColumn="0"/>
            </w:pPr>
            <w:r w:rsidRPr="00F87C96">
              <w:lastRenderedPageBreak/>
              <w:drawing>
                <wp:inline distT="0" distB="0" distL="0" distR="0" wp14:anchorId="5A392BAE" wp14:editId="05B33D83">
                  <wp:extent cx="5436906" cy="176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0168" cy="1763182"/>
                          </a:xfrm>
                          <a:prstGeom prst="rect">
                            <a:avLst/>
                          </a:prstGeom>
                        </pic:spPr>
                      </pic:pic>
                    </a:graphicData>
                  </a:graphic>
                </wp:inline>
              </w:drawing>
            </w:r>
          </w:p>
          <w:p w14:paraId="1477D51C" w14:textId="6BB2B983" w:rsidR="00F87C96" w:rsidRDefault="00F87C96" w:rsidP="0054285D">
            <w:pPr>
              <w:cnfStyle w:val="000000100000" w:firstRow="0" w:lastRow="0" w:firstColumn="0" w:lastColumn="0" w:oddVBand="0" w:evenVBand="0" w:oddHBand="1" w:evenHBand="0" w:firstRowFirstColumn="0" w:firstRowLastColumn="0" w:lastRowFirstColumn="0" w:lastRowLastColumn="0"/>
            </w:pPr>
          </w:p>
          <w:p w14:paraId="4283C51C" w14:textId="407E2E1B" w:rsidR="00F87C96" w:rsidRPr="0054285D" w:rsidRDefault="00F87C96" w:rsidP="0054285D">
            <w:pPr>
              <w:cnfStyle w:val="000000100000" w:firstRow="0" w:lastRow="0" w:firstColumn="0" w:lastColumn="0" w:oddVBand="0" w:evenVBand="0" w:oddHBand="1" w:evenHBand="0" w:firstRowFirstColumn="0" w:firstRowLastColumn="0" w:lastRowFirstColumn="0" w:lastRowLastColumn="0"/>
            </w:pPr>
            <w:r>
              <w:t>After the policy update, it returned 200 ok response, and called the index function from the main file.</w:t>
            </w:r>
          </w:p>
          <w:p w14:paraId="3C419ECB" w14:textId="14B8EB31" w:rsid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63CD80E5" w14:textId="3467B3FF" w:rsidR="0054285D" w:rsidRPr="0054285D" w:rsidRDefault="00F87C96" w:rsidP="0054285D">
            <w:pPr>
              <w:cnfStyle w:val="000000100000" w:firstRow="0" w:lastRow="0" w:firstColumn="0" w:lastColumn="0" w:oddVBand="0" w:evenVBand="0" w:oddHBand="1" w:evenHBand="0" w:firstRowFirstColumn="0" w:firstRowLastColumn="0" w:lastRowFirstColumn="0" w:lastRowLastColumn="0"/>
            </w:pPr>
            <w:r>
              <w:t xml:space="preserve">by giving </w:t>
            </w:r>
            <w:proofErr w:type="spellStart"/>
            <w:r>
              <w:t>alice</w:t>
            </w:r>
            <w:proofErr w:type="spellEnd"/>
            <w:r>
              <w:t xml:space="preserve"> the access to</w:t>
            </w:r>
            <w:r w:rsidR="00526BB4">
              <w:t xml:space="preserve"> the root directory ‘/’. </w:t>
            </w:r>
            <w:r>
              <w:t>she has the permission to perform GET requests</w:t>
            </w:r>
            <w:r w:rsidR="00526BB4">
              <w:t xml:space="preserve"> on the specified directory</w:t>
            </w:r>
            <w:r w:rsidR="00213B60">
              <w:t>, resulting in the displayed output.</w:t>
            </w: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3E808393" w:rsidR="0054285D" w:rsidRPr="008C6E10" w:rsidRDefault="0043029B" w:rsidP="0054285D">
                  <w:pPr>
                    <w:spacing w:after="0"/>
                    <w:rPr>
                      <w:rStyle w:val="Emphasis"/>
                      <w:i w:val="0"/>
                      <w:iCs w:val="0"/>
                    </w:rPr>
                  </w:pPr>
                  <w:r w:rsidRPr="0043029B">
                    <w:rPr>
                      <w:rStyle w:val="Emphasis"/>
                      <w:i w:val="0"/>
                      <w:iCs w:val="0"/>
                    </w:rPr>
                    <w:drawing>
                      <wp:inline distT="0" distB="0" distL="0" distR="0" wp14:anchorId="634480EE" wp14:editId="56132531">
                        <wp:extent cx="1381318" cy="28579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1318" cy="285790"/>
                                </a:xfrm>
                                <a:prstGeom prst="rect">
                                  <a:avLst/>
                                </a:prstGeom>
                              </pic:spPr>
                            </pic:pic>
                          </a:graphicData>
                        </a:graphic>
                      </wp:inline>
                    </w:drawing>
                  </w: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34B48219" w:rsidR="0054285D" w:rsidRPr="008C6E10" w:rsidRDefault="0043029B" w:rsidP="0054285D">
                  <w:pPr>
                    <w:spacing w:after="0"/>
                    <w:rPr>
                      <w:rStyle w:val="Emphasis"/>
                      <w:i w:val="0"/>
                      <w:iCs w:val="0"/>
                    </w:rPr>
                  </w:pPr>
                  <w:r w:rsidRPr="0043029B">
                    <w:rPr>
                      <w:rStyle w:val="Emphasis"/>
                      <w:i w:val="0"/>
                      <w:iCs w:val="0"/>
                    </w:rPr>
                    <w:drawing>
                      <wp:inline distT="0" distB="0" distL="0" distR="0" wp14:anchorId="0BEFCB22" wp14:editId="095086DC">
                        <wp:extent cx="1400370" cy="20005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200053"/>
                                </a:xfrm>
                                <a:prstGeom prst="rect">
                                  <a:avLst/>
                                </a:prstGeom>
                              </pic:spPr>
                            </pic:pic>
                          </a:graphicData>
                        </a:graphic>
                      </wp:inline>
                    </w:drawing>
                  </w: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proofErr w:type="spellStart"/>
                  <w:r w:rsidRPr="00A853C5">
                    <w:rPr>
                      <w:rStyle w:val="Emphasis"/>
                      <w:rFonts w:ascii="Consolas" w:hAnsi="Consolas" w:cs="Consolas"/>
                      <w:bCs w:val="0"/>
                      <w:i w:val="0"/>
                      <w:iCs w:val="0"/>
                    </w:rPr>
                    <w:t>alice</w:t>
                  </w:r>
                  <w:proofErr w:type="spellEnd"/>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223CB59A" w:rsidR="0054285D" w:rsidRPr="008C6E10" w:rsidRDefault="00526BB4" w:rsidP="0054285D">
                  <w:pPr>
                    <w:spacing w:after="0"/>
                    <w:rPr>
                      <w:rStyle w:val="Emphasis"/>
                      <w:i w:val="0"/>
                      <w:iCs w:val="0"/>
                    </w:rPr>
                  </w:pPr>
                  <w:r w:rsidRPr="00526BB4">
                    <w:rPr>
                      <w:rStyle w:val="Emphasis"/>
                      <w:i w:val="0"/>
                      <w:iCs w:val="0"/>
                    </w:rPr>
                    <w:drawing>
                      <wp:inline distT="0" distB="0" distL="0" distR="0" wp14:anchorId="0E0F8713" wp14:editId="04BDAB3D">
                        <wp:extent cx="2210108" cy="2572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257211"/>
                                </a:xfrm>
                                <a:prstGeom prst="rect">
                                  <a:avLst/>
                                </a:prstGeom>
                              </pic:spPr>
                            </pic:pic>
                          </a:graphicData>
                        </a:graphic>
                      </wp:inline>
                    </w:drawing>
                  </w: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proofErr w:type="spellStart"/>
                  <w:r w:rsidRPr="00A853C5">
                    <w:rPr>
                      <w:rStyle w:val="Emphasis"/>
                      <w:rFonts w:ascii="Consolas" w:hAnsi="Consolas" w:cs="Consolas"/>
                      <w:bCs w:val="0"/>
                      <w:i w:val="0"/>
                      <w:iCs w:val="0"/>
                    </w:rPr>
                    <w:t>alice</w:t>
                  </w:r>
                  <w:proofErr w:type="spellEnd"/>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393036B9" w:rsidR="0054285D" w:rsidRPr="008C6E10" w:rsidRDefault="00526BB4" w:rsidP="0054285D">
                  <w:pPr>
                    <w:spacing w:after="0"/>
                    <w:rPr>
                      <w:rStyle w:val="Emphasis"/>
                      <w:i w:val="0"/>
                      <w:iCs w:val="0"/>
                    </w:rPr>
                  </w:pPr>
                  <w:r w:rsidRPr="00526BB4">
                    <w:rPr>
                      <w:rStyle w:val="Emphasis"/>
                      <w:i w:val="0"/>
                      <w:iCs w:val="0"/>
                    </w:rPr>
                    <w:drawing>
                      <wp:inline distT="0" distB="0" distL="0" distR="0" wp14:anchorId="09B036AB" wp14:editId="482E0155">
                        <wp:extent cx="1457528"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57528" cy="228632"/>
                                </a:xfrm>
                                <a:prstGeom prst="rect">
                                  <a:avLst/>
                                </a:prstGeom>
                              </pic:spPr>
                            </pic:pic>
                          </a:graphicData>
                        </a:graphic>
                      </wp:inline>
                    </w:drawing>
                  </w: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1839EAB8" w:rsidR="0054285D" w:rsidRPr="008C6E10" w:rsidRDefault="00526BB4" w:rsidP="0054285D">
                  <w:pPr>
                    <w:spacing w:after="0"/>
                    <w:rPr>
                      <w:rStyle w:val="Emphasis"/>
                      <w:i w:val="0"/>
                      <w:iCs w:val="0"/>
                    </w:rPr>
                  </w:pPr>
                  <w:r w:rsidRPr="00526BB4">
                    <w:rPr>
                      <w:rStyle w:val="Emphasis"/>
                      <w:i w:val="0"/>
                      <w:iCs w:val="0"/>
                    </w:rPr>
                    <w:drawing>
                      <wp:inline distT="0" distB="0" distL="0" distR="0" wp14:anchorId="00EE5D61" wp14:editId="5380FF1F">
                        <wp:extent cx="1476581"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581" cy="238158"/>
                                </a:xfrm>
                                <a:prstGeom prst="rect">
                                  <a:avLst/>
                                </a:prstGeom>
                              </pic:spPr>
                            </pic:pic>
                          </a:graphicData>
                        </a:graphic>
                      </wp:inline>
                    </w:drawing>
                  </w: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182E4F58" w:rsidR="0054285D" w:rsidRPr="008C6E10" w:rsidRDefault="00526BB4" w:rsidP="0054285D">
                  <w:pPr>
                    <w:spacing w:after="0"/>
                    <w:rPr>
                      <w:rStyle w:val="Emphasis"/>
                      <w:i w:val="0"/>
                      <w:iCs w:val="0"/>
                    </w:rPr>
                  </w:pPr>
                  <w:r w:rsidRPr="00526BB4">
                    <w:rPr>
                      <w:rStyle w:val="Emphasis"/>
                      <w:i w:val="0"/>
                      <w:iCs w:val="0"/>
                    </w:rPr>
                    <w:drawing>
                      <wp:inline distT="0" distB="0" distL="0" distR="0" wp14:anchorId="43A69FF6" wp14:editId="6A5374A9">
                        <wp:extent cx="2257740" cy="25721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57740" cy="257211"/>
                                </a:xfrm>
                                <a:prstGeom prst="rect">
                                  <a:avLst/>
                                </a:prstGeom>
                              </pic:spPr>
                            </pic:pic>
                          </a:graphicData>
                        </a:graphic>
                      </wp:inline>
                    </w:drawing>
                  </w: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36"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w:t>
      </w:r>
      <w:proofErr w:type="spellStart"/>
      <w:r w:rsidRPr="00BF0E82">
        <w:rPr>
          <w:rFonts w:asciiTheme="minorHAnsi" w:hAnsiTheme="minorHAnsi" w:cstheme="minorHAnsi"/>
        </w:rPr>
        <w:t>Casbin</w:t>
      </w:r>
      <w:proofErr w:type="spellEnd"/>
      <w:r w:rsidRPr="00BF0E82">
        <w:rPr>
          <w:rFonts w:asciiTheme="minorHAnsi" w:hAnsiTheme="minorHAnsi" w:cstheme="minorHAnsi"/>
        </w:rPr>
        <w:t>/</w:t>
      </w:r>
      <w:proofErr w:type="spellStart"/>
      <w:r w:rsidRPr="00BF0E82">
        <w:rPr>
          <w:rFonts w:asciiTheme="minorHAnsi" w:hAnsiTheme="minorHAnsi" w:cstheme="minorHAnsi"/>
        </w:rPr>
        <w:t>Pycasbin</w:t>
      </w:r>
      <w:proofErr w:type="spellEnd"/>
      <w:r w:rsidRPr="00BF0E82">
        <w:rPr>
          <w:rFonts w:asciiTheme="minorHAnsi" w:hAnsiTheme="minorHAnsi" w:cstheme="minorHAnsi"/>
        </w:rPr>
        <w:t xml:space="preserve">.” </w:t>
      </w:r>
      <w:r w:rsidRPr="00BF0E82">
        <w:rPr>
          <w:rFonts w:asciiTheme="minorHAnsi" w:hAnsiTheme="minorHAnsi" w:cstheme="minorHAnsi"/>
          <w:i/>
          <w:iCs/>
        </w:rPr>
        <w:t>GitHub</w:t>
      </w:r>
      <w:r w:rsidRPr="00BF0E82">
        <w:rPr>
          <w:rFonts w:asciiTheme="minorHAnsi" w:hAnsiTheme="minorHAnsi" w:cstheme="minorHAnsi"/>
        </w:rPr>
        <w:t>, 27 Mar. 2024, github.com/</w:t>
      </w:r>
      <w:proofErr w:type="spellStart"/>
      <w:r w:rsidRPr="00BF0E82">
        <w:rPr>
          <w:rFonts w:asciiTheme="minorHAnsi" w:hAnsiTheme="minorHAnsi" w:cstheme="minorHAnsi"/>
        </w:rPr>
        <w:t>casbin</w:t>
      </w:r>
      <w:proofErr w:type="spellEnd"/>
      <w:r w:rsidRPr="00BF0E82">
        <w:rPr>
          <w:rFonts w:asciiTheme="minorHAnsi" w:hAnsiTheme="minorHAnsi" w:cstheme="minorHAnsi"/>
        </w:rPr>
        <w:t>/</w:t>
      </w:r>
      <w:proofErr w:type="spellStart"/>
      <w:r w:rsidRPr="00BF0E82">
        <w:rPr>
          <w:rFonts w:asciiTheme="minorHAnsi" w:hAnsiTheme="minorHAnsi" w:cstheme="minorHAnsi"/>
        </w:rPr>
        <w:t>pycasbin</w:t>
      </w:r>
      <w:proofErr w:type="spellEnd"/>
      <w:r w:rsidRPr="00BF0E82">
        <w:rPr>
          <w:rFonts w:asciiTheme="minorHAnsi" w:hAnsiTheme="minorHAnsi" w:cstheme="minorHAnsi"/>
        </w:rPr>
        <w:t>.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 xml:space="preserve">How to Implement Role-Based Access Control RBAC in Python: A Comprehensive Guide - </w:t>
      </w:r>
      <w:proofErr w:type="spellStart"/>
      <w:r w:rsidRPr="00BF0E82">
        <w:rPr>
          <w:rFonts w:asciiTheme="minorHAnsi" w:hAnsiTheme="minorHAnsi" w:cstheme="minorHAnsi"/>
          <w:i/>
          <w:iCs/>
        </w:rPr>
        <w:t>Quickread</w:t>
      </w:r>
      <w:proofErr w:type="spellEnd"/>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143A06">
      <w:headerReference w:type="default" r:id="rId37"/>
      <w:footerReference w:type="default" r:id="rId3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C9CA" w14:textId="77777777" w:rsidR="004C29D9" w:rsidRDefault="004C29D9">
      <w:r>
        <w:separator/>
      </w:r>
    </w:p>
  </w:endnote>
  <w:endnote w:type="continuationSeparator" w:id="0">
    <w:p w14:paraId="3F3C396F" w14:textId="77777777" w:rsidR="004C29D9" w:rsidRDefault="004C29D9">
      <w:r>
        <w:continuationSeparator/>
      </w:r>
    </w:p>
  </w:endnote>
  <w:endnote w:type="continuationNotice" w:id="1">
    <w:p w14:paraId="75BA8A84" w14:textId="77777777" w:rsidR="004C29D9" w:rsidRDefault="004C29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4504728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C09AB">
            <w:rPr>
              <w:rStyle w:val="SubtleEmphasis"/>
              <w:noProof/>
              <w:color w:val="D8262E"/>
              <w:sz w:val="16"/>
              <w:szCs w:val="16"/>
            </w:rPr>
            <w:t>2024-04-23 11:11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0343" w14:textId="77777777" w:rsidR="004C29D9" w:rsidRDefault="004C29D9">
      <w:r>
        <w:separator/>
      </w:r>
    </w:p>
  </w:footnote>
  <w:footnote w:type="continuationSeparator" w:id="0">
    <w:p w14:paraId="0E85937C" w14:textId="77777777" w:rsidR="004C29D9" w:rsidRDefault="004C29D9">
      <w:r>
        <w:continuationSeparator/>
      </w:r>
    </w:p>
  </w:footnote>
  <w:footnote w:type="continuationNotice" w:id="1">
    <w:p w14:paraId="49D7ED66" w14:textId="77777777" w:rsidR="004C29D9" w:rsidRDefault="004C29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9"/>
  </w:num>
  <w:num w:numId="4">
    <w:abstractNumId w:val="17"/>
  </w:num>
  <w:num w:numId="5">
    <w:abstractNumId w:val="1"/>
  </w:num>
  <w:num w:numId="6">
    <w:abstractNumId w:val="31"/>
  </w:num>
  <w:num w:numId="7">
    <w:abstractNumId w:val="15"/>
  </w:num>
  <w:num w:numId="8">
    <w:abstractNumId w:val="13"/>
  </w:num>
  <w:num w:numId="9">
    <w:abstractNumId w:val="26"/>
  </w:num>
  <w:num w:numId="10">
    <w:abstractNumId w:val="29"/>
  </w:num>
  <w:num w:numId="11">
    <w:abstractNumId w:val="20"/>
  </w:num>
  <w:num w:numId="12">
    <w:abstractNumId w:val="27"/>
  </w:num>
  <w:num w:numId="13">
    <w:abstractNumId w:val="3"/>
  </w:num>
  <w:num w:numId="14">
    <w:abstractNumId w:val="10"/>
  </w:num>
  <w:num w:numId="15">
    <w:abstractNumId w:val="23"/>
  </w:num>
  <w:num w:numId="16">
    <w:abstractNumId w:val="5"/>
  </w:num>
  <w:num w:numId="17">
    <w:abstractNumId w:val="18"/>
  </w:num>
  <w:num w:numId="18">
    <w:abstractNumId w:val="0"/>
  </w:num>
  <w:num w:numId="19">
    <w:abstractNumId w:val="32"/>
  </w:num>
  <w:num w:numId="20">
    <w:abstractNumId w:val="12"/>
  </w:num>
  <w:num w:numId="21">
    <w:abstractNumId w:val="21"/>
  </w:num>
  <w:num w:numId="22">
    <w:abstractNumId w:val="16"/>
  </w:num>
  <w:num w:numId="23">
    <w:abstractNumId w:val="33"/>
  </w:num>
  <w:num w:numId="24">
    <w:abstractNumId w:val="14"/>
  </w:num>
  <w:num w:numId="25">
    <w:abstractNumId w:val="19"/>
  </w:num>
  <w:num w:numId="26">
    <w:abstractNumId w:val="28"/>
  </w:num>
  <w:num w:numId="27">
    <w:abstractNumId w:val="38"/>
  </w:num>
  <w:num w:numId="28">
    <w:abstractNumId w:val="4"/>
  </w:num>
  <w:num w:numId="29">
    <w:abstractNumId w:val="8"/>
  </w:num>
  <w:num w:numId="30">
    <w:abstractNumId w:val="6"/>
  </w:num>
  <w:num w:numId="31">
    <w:abstractNumId w:val="35"/>
  </w:num>
  <w:num w:numId="32">
    <w:abstractNumId w:val="30"/>
  </w:num>
  <w:num w:numId="33">
    <w:abstractNumId w:val="36"/>
  </w:num>
  <w:num w:numId="34">
    <w:abstractNumId w:val="22"/>
  </w:num>
  <w:num w:numId="35">
    <w:abstractNumId w:val="11"/>
  </w:num>
  <w:num w:numId="36">
    <w:abstractNumId w:val="7"/>
  </w:num>
  <w:num w:numId="37">
    <w:abstractNumId w:val="24"/>
  </w:num>
  <w:num w:numId="38">
    <w:abstractNumId w:val="9"/>
  </w:num>
  <w:num w:numId="39">
    <w:abstractNumId w:val="34"/>
  </w:num>
  <w:num w:numId="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90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3A06"/>
    <w:rsid w:val="00144602"/>
    <w:rsid w:val="00147C37"/>
    <w:rsid w:val="00150545"/>
    <w:rsid w:val="00155334"/>
    <w:rsid w:val="001564BC"/>
    <w:rsid w:val="00157195"/>
    <w:rsid w:val="00160A5D"/>
    <w:rsid w:val="00161846"/>
    <w:rsid w:val="00163BCD"/>
    <w:rsid w:val="00167691"/>
    <w:rsid w:val="00167904"/>
    <w:rsid w:val="001722D5"/>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2B7B"/>
    <w:rsid w:val="001B364E"/>
    <w:rsid w:val="001B4534"/>
    <w:rsid w:val="001B518A"/>
    <w:rsid w:val="001B6829"/>
    <w:rsid w:val="001B6A88"/>
    <w:rsid w:val="001B7B89"/>
    <w:rsid w:val="001C0188"/>
    <w:rsid w:val="001C1EAA"/>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3B6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13F4"/>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37B8B"/>
    <w:rsid w:val="00340C44"/>
    <w:rsid w:val="00340EE9"/>
    <w:rsid w:val="00341333"/>
    <w:rsid w:val="0034139A"/>
    <w:rsid w:val="003437B8"/>
    <w:rsid w:val="003437BF"/>
    <w:rsid w:val="00345619"/>
    <w:rsid w:val="00345CC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5353"/>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1534"/>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29B"/>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29D9"/>
    <w:rsid w:val="004C5D1C"/>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26BB4"/>
    <w:rsid w:val="0053024A"/>
    <w:rsid w:val="0053476C"/>
    <w:rsid w:val="00540845"/>
    <w:rsid w:val="0054285D"/>
    <w:rsid w:val="00543F92"/>
    <w:rsid w:val="005446F1"/>
    <w:rsid w:val="00544E2C"/>
    <w:rsid w:val="00545B15"/>
    <w:rsid w:val="00545EA1"/>
    <w:rsid w:val="005463DF"/>
    <w:rsid w:val="00553366"/>
    <w:rsid w:val="005541AA"/>
    <w:rsid w:val="00556FC5"/>
    <w:rsid w:val="00557698"/>
    <w:rsid w:val="00557D29"/>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1FE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0D67"/>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B7961"/>
    <w:rsid w:val="00BC071E"/>
    <w:rsid w:val="00BC09AB"/>
    <w:rsid w:val="00BC53E1"/>
    <w:rsid w:val="00BC6EA8"/>
    <w:rsid w:val="00BD0DF5"/>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5E1C"/>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43DE"/>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3776"/>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6D5"/>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3BBC"/>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6ED"/>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5708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87C96"/>
    <w:rsid w:val="00F87F35"/>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09C"/>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127.0.0.1:8000/"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hyperlink" Target="http://127.0.0.1:8000/" TargetMode="External"/><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27.0.0.1:8000/" TargetMode="External"/><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image" Target="media/image8.png"/><Relationship Id="rId28" Type="http://schemas.openxmlformats.org/officeDocument/2006/relationships/hyperlink" Target="http://127.0.0.1:8000/" TargetMode="External"/><Relationship Id="rId36" Type="http://schemas.openxmlformats.org/officeDocument/2006/relationships/hyperlink" Target="https://MyBib.com"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26</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607</cp:revision>
  <cp:lastPrinted>2021-02-16T00:19:00Z</cp:lastPrinted>
  <dcterms:created xsi:type="dcterms:W3CDTF">2021-08-08T05:10:00Z</dcterms:created>
  <dcterms:modified xsi:type="dcterms:W3CDTF">2024-04-23T07:01:00Z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GrammarlyDocumentId">
    <vt:lpwstr>29b94d630a3a6f2acdd88a63cc22c662b74ee283b98e28cce07dffa6f855a66c</vt:lpwstr>
  </property>
</Properties>
</file>