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KONEPS OpenAPI Live Validation &amp; Smoke Test Report</w:t>
      </w:r>
    </w:p>
    <w:p>
      <w:r>
        <w:t>한국어 | English</w:t>
      </w:r>
    </w:p>
    <w:p>
      <w:r>
        <w:t>This technical report documents the initial live verification and 1-day smoke test (2026-09-01) for South Korea's Public Procurement Service (KONEPS) OpenAPI (PubDataOpnStdService v1.2) across data collection, normalization, and quality validation.</w:t>
      </w:r>
    </w:p>
    <w:p>
      <w:pPr>
        <w:pStyle w:val="Heading1"/>
      </w:pPr>
      <w:r>
        <w:t>1. Overview &amp; Verification Environment</w:t>
      </w:r>
    </w:p>
    <w:p>
      <w:pPr>
        <w:pStyle w:val="ListBullet"/>
      </w:pPr>
      <w:r>
        <w:t>Validation Date: September 7, 2026</w:t>
      </w:r>
    </w:p>
    <w:p>
      <w:pPr>
        <w:pStyle w:val="ListBullet"/>
      </w:pPr>
      <w:r>
        <w:t>Service: Public Data Portal (data.go.kr) KONEPS Open Data Standard Service (PubDataOpnStdService v1.2)</w:t>
      </w:r>
    </w:p>
    <w:p>
      <w:pPr>
        <w:pStyle w:val="ListBullet"/>
      </w:pPr>
      <w:r>
        <w:t>Authentication: Public Data Portal Decoding Key (DATA_GO_KR_SERVICE_KEY)</w:t>
      </w:r>
    </w:p>
    <w:p>
      <w:pPr>
        <w:pStyle w:val="ListBullet"/>
      </w:pPr>
      <w:r>
        <w:t>Target Date: 2026-09-01 (1-Day Smoke Test)</w:t>
      </w:r>
    </w:p>
    <w:p>
      <w:pPr>
        <w:pStyle w:val="ListBullet"/>
      </w:pPr>
      <w:r>
        <w:t>Target Feeds:</w:t>
      </w:r>
    </w:p>
    <w:p>
      <w:pPr>
        <w:pStyle w:val="ListNumber"/>
      </w:pPr>
      <w:r>
        <w:t>bids (getDataSetOpnStdBidPblancInfo - Tender Notice Info)</w:t>
      </w:r>
    </w:p>
    <w:p>
      <w:pPr>
        <w:pStyle w:val="ListNumber"/>
      </w:pPr>
      <w:r>
        <w:t>awards (getDataSetOpnStdScsbidInfo - Opening and Award Info across 4 business divisions)</w:t>
      </w:r>
    </w:p>
    <w:p>
      <w:pPr>
        <w:pStyle w:val="ListNumber"/>
      </w:pPr>
      <w:r>
        <w:t>contracts (getDataSetOpnStdCntrctInfo - Executed Contract Info)</w:t>
      </w:r>
    </w:p>
    <w:p>
      <w:pPr>
        <w:pStyle w:val="ListBullet"/>
      </w:pPr>
      <w:r>
        <w:t>Environment: Windows 11, Python 3.12 (CI: Python 3.11 &amp; 3.12)</w:t>
      </w:r>
    </w:p>
    <w:p>
      <w:pPr>
        <w:pStyle w:val="Heading1"/>
      </w:pPr>
      <w:r>
        <w:t>2. API Specification Alignment &amp; Security Safeguards</w:t>
      </w:r>
    </w:p>
    <w:p>
      <w:pPr>
        <w:pStyle w:val="Heading2"/>
      </w:pPr>
      <w:r>
        <w:t>2.1 Prevention of Double Percent-Encoding</w:t>
      </w:r>
    </w:p>
    <w:p>
      <w:pPr>
        <w:pStyle w:val="ListBullet"/>
      </w:pPr>
      <w:r>
        <w:t>Applying urllib.parse.unquote() in get_service_key() and KonepsClient._build_request() ensures that both Encoding and Decoding keys transmit correct bytes via HTTP requests without triggering SERVICE_KEY_IS_NOT_REGISTERED_ERROR (code 30).</w:t>
      </w:r>
    </w:p>
    <w:p>
      <w:pPr>
        <w:pStyle w:val="Heading2"/>
      </w:pPr>
      <w:r>
        <w:t>2.2 Standard Query Parameter Casing</w:t>
      </w:r>
    </w:p>
    <w:p>
      <w:pPr>
        <w:pStyle w:val="ListBullet"/>
      </w:pPr>
      <w:r>
        <w:t>Authentication query parameter standardized to ServiceKey as required by official OpenAPI v1.2 specifications.</w:t>
      </w:r>
    </w:p>
    <w:p>
      <w:pPr>
        <w:pStyle w:val="Heading2"/>
      </w:pPr>
      <w:r>
        <w:t>2.3 Awards Feed 1-Day Window Strategy</w:t>
      </w:r>
    </w:p>
    <w:p>
      <w:pPr>
        <w:pStyle w:val="ListBullet"/>
      </w:pPr>
      <w:r>
        <w:t>Because getDataSetOpnStdScsbidInfo restricts queries to a maximum 1-day range (opengBgnDt ~ opengEndDt), endpoints.py configures window_days=1 for the awards feed.</w:t>
      </w:r>
    </w:p>
    <w:p>
      <w:pPr>
        <w:pStyle w:val="Heading2"/>
      </w:pPr>
      <w:r>
        <w:t>2.4 Zero-Secret Policy</w:t>
      </w:r>
    </w:p>
    <w:p>
      <w:pPr>
        <w:pStyle w:val="ListBullet"/>
      </w:pPr>
      <w:r>
        <w:t>All credentials load from local environment (.env) and are masked (izypYg==) in console and log files.</w:t>
      </w:r>
    </w:p>
    <w:p>
      <w:pPr>
        <w:pStyle w:val="Heading1"/>
      </w:pPr>
      <w:r>
        <w:t>3. 1-Day Live Smoke Test Results (2026-09-01)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Feed</w:t>
            </w:r>
          </w:p>
        </w:tc>
        <w:tc>
          <w:tcPr>
            <w:tcW w:type="dxa" w:w="1337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Business Category</w:t>
            </w:r>
          </w:p>
        </w:tc>
        <w:tc>
          <w:tcPr>
            <w:tcW w:type="dxa" w:w="1337"/>
          </w:tcPr>
          <w:p>
            <w:r>
              <w:rPr>
                <w:b/>
              </w:rPr>
              <w:t>Rows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API Calls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Compressed Raw Size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t>bids</w:t>
            </w:r>
          </w:p>
        </w:tc>
        <w:tc>
          <w:tcPr>
            <w:tcW w:type="dxa" w:w="1337"/>
          </w:tcPr>
          <w:p>
            <w:r>
              <w:t>getDataSetOpnStdBidPblancInfo</w:t>
            </w:r>
          </w:p>
        </w:tc>
        <w:tc>
          <w:tcPr>
            <w:tcW w:type="dxa" w:w="1337"/>
          </w:tcPr>
          <w:p>
            <w:r>
              <w:t>All</w:t>
            </w:r>
          </w:p>
        </w:tc>
        <w:tc>
          <w:tcPr>
            <w:tcW w:type="dxa" w:w="1337"/>
          </w:tcPr>
          <w:p>
            <w:r>
              <w:t>1,564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240 KB</w:t>
            </w:r>
          </w:p>
        </w:tc>
        <w:tc>
          <w:tcPr>
            <w:tcW w:type="dxa" w:w="1337"/>
          </w:tcPr>
          <w:p>
            <w:r>
              <w:t>Complete</w:t>
            </w:r>
          </w:p>
        </w:tc>
      </w:tr>
      <w:tr>
        <w:tc>
          <w:tcPr>
            <w:tcW w:type="dxa" w:w="1337"/>
          </w:tcPr>
          <w:p>
            <w:r>
              <w:t>awards</w:t>
            </w:r>
          </w:p>
        </w:tc>
        <w:tc>
          <w:tcPr>
            <w:tcW w:type="dxa" w:w="1337"/>
          </w:tcPr>
          <w:p>
            <w:r>
              <w:t>getDataSetOpnStdScsbidInfo</w:t>
            </w:r>
          </w:p>
        </w:tc>
        <w:tc>
          <w:tcPr>
            <w:tcW w:type="dxa" w:w="1337"/>
          </w:tcPr>
          <w:p>
            <w:r>
              <w:t>Goods (1)</w:t>
            </w:r>
          </w:p>
        </w:tc>
        <w:tc>
          <w:tcPr>
            <w:tcW w:type="dxa" w:w="1337"/>
          </w:tcPr>
          <w:p>
            <w:r>
              <w:t>24,627</w:t>
            </w:r>
          </w:p>
        </w:tc>
        <w:tc>
          <w:tcPr>
            <w:tcW w:type="dxa" w:w="1337"/>
          </w:tcPr>
          <w:p>
            <w:r>
              <w:t>247</w:t>
            </w:r>
          </w:p>
        </w:tc>
        <w:tc>
          <w:tcPr>
            <w:tcW w:type="dxa" w:w="1337"/>
          </w:tcPr>
          <w:p>
            <w:r>
              <w:t>1.16 MB</w:t>
            </w:r>
          </w:p>
        </w:tc>
        <w:tc>
          <w:tcPr>
            <w:tcW w:type="dxa" w:w="1337"/>
          </w:tcPr>
          <w:p>
            <w:r>
              <w:t>Complete</w:t>
            </w:r>
          </w:p>
        </w:tc>
      </w:tr>
      <w:tr>
        <w:tc>
          <w:tcPr>
            <w:tcW w:type="dxa" w:w="1337"/>
          </w:tcPr>
          <w:p>
            <w:r>
              <w:t>awards</w:t>
            </w:r>
          </w:p>
        </w:tc>
        <w:tc>
          <w:tcPr>
            <w:tcW w:type="dxa" w:w="1337"/>
          </w:tcPr>
          <w:p>
            <w:r>
              <w:t>getDataSetOpnStdScsbidInfo</w:t>
            </w:r>
          </w:p>
        </w:tc>
        <w:tc>
          <w:tcPr>
            <w:tcW w:type="dxa" w:w="1337"/>
          </w:tcPr>
          <w:p>
            <w:r>
              <w:t>Foreign (2)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1.78 KB</w:t>
            </w:r>
          </w:p>
        </w:tc>
        <w:tc>
          <w:tcPr>
            <w:tcW w:type="dxa" w:w="1337"/>
          </w:tcPr>
          <w:p>
            <w:r>
              <w:t>Complete</w:t>
            </w:r>
          </w:p>
        </w:tc>
      </w:tr>
      <w:tr>
        <w:tc>
          <w:tcPr>
            <w:tcW w:type="dxa" w:w="1337"/>
          </w:tcPr>
          <w:p>
            <w:r>
              <w:t>awards</w:t>
            </w:r>
          </w:p>
        </w:tc>
        <w:tc>
          <w:tcPr>
            <w:tcW w:type="dxa" w:w="1337"/>
          </w:tcPr>
          <w:p>
            <w:r>
              <w:t>getDataSetOpnStdScsbidInfo</w:t>
            </w:r>
          </w:p>
        </w:tc>
        <w:tc>
          <w:tcPr>
            <w:tcW w:type="dxa" w:w="1337"/>
          </w:tcPr>
          <w:p>
            <w:r>
              <w:t>Construction (3)</w:t>
            </w:r>
          </w:p>
        </w:tc>
        <w:tc>
          <w:tcPr>
            <w:tcW w:type="dxa" w:w="1337"/>
          </w:tcPr>
          <w:p>
            <w:r>
              <w:t>99,601</w:t>
            </w:r>
          </w:p>
        </w:tc>
        <w:tc>
          <w:tcPr>
            <w:tcW w:type="dxa" w:w="1337"/>
          </w:tcPr>
          <w:p>
            <w:r>
              <w:t>100</w:t>
            </w:r>
          </w:p>
        </w:tc>
        <w:tc>
          <w:tcPr>
            <w:tcW w:type="dxa" w:w="1337"/>
          </w:tcPr>
          <w:p>
            <w:r>
              <w:t>5.37 MB</w:t>
            </w:r>
          </w:p>
        </w:tc>
        <w:tc>
          <w:tcPr>
            <w:tcW w:type="dxa" w:w="1337"/>
          </w:tcPr>
          <w:p>
            <w:r>
              <w:t>Complete</w:t>
            </w:r>
          </w:p>
        </w:tc>
      </w:tr>
      <w:tr>
        <w:tc>
          <w:tcPr>
            <w:tcW w:type="dxa" w:w="1337"/>
          </w:tcPr>
          <w:p>
            <w:r>
              <w:t>awards</w:t>
            </w:r>
          </w:p>
        </w:tc>
        <w:tc>
          <w:tcPr>
            <w:tcW w:type="dxa" w:w="1337"/>
          </w:tcPr>
          <w:p>
            <w:r>
              <w:t>getDataSetOpnStdScsbidInfo</w:t>
            </w:r>
          </w:p>
        </w:tc>
        <w:tc>
          <w:tcPr>
            <w:tcW w:type="dxa" w:w="1337"/>
          </w:tcPr>
          <w:p>
            <w:r>
              <w:t>Service (5)</w:t>
            </w:r>
          </w:p>
        </w:tc>
        <w:tc>
          <w:tcPr>
            <w:tcW w:type="dxa" w:w="1337"/>
          </w:tcPr>
          <w:p>
            <w:r>
              <w:t>5,672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288 KB</w:t>
            </w:r>
          </w:p>
        </w:tc>
        <w:tc>
          <w:tcPr>
            <w:tcW w:type="dxa" w:w="1337"/>
          </w:tcPr>
          <w:p>
            <w:r>
              <w:t>Complete</w:t>
            </w:r>
          </w:p>
        </w:tc>
      </w:tr>
      <w:tr>
        <w:tc>
          <w:tcPr>
            <w:tcW w:type="dxa" w:w="1337"/>
          </w:tcPr>
          <w:p>
            <w:r>
              <w:t>contracts</w:t>
            </w:r>
          </w:p>
        </w:tc>
        <w:tc>
          <w:tcPr>
            <w:tcW w:type="dxa" w:w="1337"/>
          </w:tcPr>
          <w:p>
            <w:r>
              <w:t>getDataSetOpnStdCntrctInfo</w:t>
            </w:r>
          </w:p>
        </w:tc>
        <w:tc>
          <w:tcPr>
            <w:tcW w:type="dxa" w:w="1337"/>
          </w:tcPr>
          <w:p>
            <w:r>
              <w:t>All</w:t>
            </w:r>
          </w:p>
        </w:tc>
        <w:tc>
          <w:tcPr>
            <w:tcW w:type="dxa" w:w="1337"/>
          </w:tcPr>
          <w:p>
            <w:r>
              <w:t>6,269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643 KB</w:t>
            </w:r>
          </w:p>
        </w:tc>
        <w:tc>
          <w:tcPr>
            <w:tcW w:type="dxa" w:w="1337"/>
          </w:tcPr>
          <w:p>
            <w:r>
              <w:t>Complete</w:t>
            </w:r>
          </w:p>
        </w:tc>
      </w:tr>
      <w:tr>
        <w:tc>
          <w:tcPr>
            <w:tcW w:type="dxa" w:w="1337"/>
          </w:tcPr>
          <w:p>
            <w:r>
              <w:t>Total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137,745</w:t>
            </w:r>
          </w:p>
        </w:tc>
        <w:tc>
          <w:tcPr>
            <w:tcW w:type="dxa" w:w="1337"/>
          </w:tcPr>
          <w:p>
            <w:r>
              <w:t>377</w:t>
            </w:r>
          </w:p>
        </w:tc>
        <w:tc>
          <w:tcPr>
            <w:tcW w:type="dxa" w:w="1337"/>
          </w:tcPr>
          <w:p>
            <w:r>
              <w:t>~7.7 MB</w:t>
            </w:r>
          </w:p>
        </w:tc>
        <w:tc>
          <w:tcPr>
            <w:tcW w:type="dxa" w:w="1337"/>
          </w:tcPr>
          <w:p>
            <w:r>
              <w:t>100% Success</w:t>
            </w:r>
          </w:p>
        </w:tc>
      </w:tr>
    </w:tbl>
    <w:p/>
    <w:p>
      <w:pPr>
        <w:pStyle w:val="Heading1"/>
      </w:pPr>
      <w:r>
        <w:t>4. Empirical Schema &amp; Grain Findings</w:t>
      </w:r>
    </w:p>
    <w:p>
      <w:pPr>
        <w:pStyle w:val="Heading2"/>
      </w:pPr>
      <w:r>
        <w:t>4.1 Awards Feed Grain &amp; Deduplication Refinement</w:t>
      </w:r>
    </w:p>
    <w:p>
      <w:pPr>
        <w:pStyle w:val="ListBullet"/>
      </w:pPr>
      <w:r>
        <w:t>The live awards API operation returns all bidder submissions for each opened tender.</w:t>
      </w:r>
    </w:p>
    <w:p>
      <w:pPr>
        <w:pStyle w:val="ListBullet"/>
      </w:pPr>
      <w:r>
        <w:t>Deduplication candidate key was refined to avoid collapsing distinct bidder records, preserving 128,250 unique bidder submissions for the smoke test day.</w:t>
      </w:r>
    </w:p>
    <w:p>
      <w:pPr>
        <w:pStyle w:val="Heading2"/>
      </w:pPr>
      <w:r>
        <w:t>4.2 Field Verification</w:t>
      </w:r>
    </w:p>
    <w:p>
      <w:pPr>
        <w:pStyle w:val="ListBullet"/>
      </w:pPr>
      <w:r>
        <w:t>bids (53 fields observed): Added support for dmndInsttCd, dmndInsttNm, presmptPrce, bidwinrDcsnMthdNm.</w:t>
      </w:r>
    </w:p>
    <w:p>
      <w:pPr>
        <w:pStyle w:val="ListBullet"/>
      </w:pPr>
      <w:r>
        <w:t>awards (38 fields observed): Both bidder-level (bidprcCorpBizrno, bidprcAmt, bidprcRt, opengRank) and winner-level (fnlSucsfAmt, fnlSucsfCorpNm) fields verified.</w:t>
      </w:r>
    </w:p>
    <w:p>
      <w:pPr>
        <w:pStyle w:val="ListBullet"/>
      </w:pPr>
      <w:r>
        <w:t>contracts (44 fields observed): Verified untyCntrctNo as a 100% unique national contract key.</w:t>
      </w:r>
    </w:p>
    <w:p>
      <w:pPr>
        <w:pStyle w:val="Heading1"/>
      </w:pPr>
      <w:r>
        <w:t>5. Parquet Normalization &amp; Quality Assurance</w:t>
      </w:r>
    </w:p>
    <w:p>
      <w:r>
        <w:t>Converted into Hive-partitioned Parquet datasets (year=2026/month=09/) via scripts/build_dataset.py and validated with scripts/quality_check.py --strict:</w:t>
      </w:r>
    </w:p>
    <w:p>
      <w:pPr>
        <w:pStyle w:val="ListBullet"/>
      </w:pPr>
      <w:r>
        <w:t>Files checked: 6 Parquet files (136,083 total rows)</w:t>
      </w:r>
    </w:p>
    <w:p>
      <w:pPr>
        <w:pStyle w:val="ListBullet"/>
      </w:pPr>
      <w:r>
        <w:t>Critical issues: 0 (False)</w:t>
      </w:r>
    </w:p>
    <w:p>
      <w:pPr>
        <w:pStyle w:val="ListBullet"/>
      </w:pPr>
      <w:r>
        <w:t>Duplicate full rows: 0</w:t>
      </w:r>
    </w:p>
    <w:p>
      <w:pPr>
        <w:pStyle w:val="ListBullet"/>
      </w:pPr>
      <w:r>
        <w:t>Negative monetary amounts: 0</w:t>
      </w:r>
    </w:p>
    <w:p>
      <w:pPr>
        <w:pStyle w:val="ListBullet"/>
      </w:pPr>
      <w:r>
        <w:t>Unified contract number null ratio: 0.0% (100% unique)</w:t>
      </w:r>
    </w:p>
    <w:p>
      <w:pPr>
        <w:pStyle w:val="ListBullet"/>
      </w:pPr>
      <w:r>
        <w:t>Encoding integrity: Verified UTF-8 without garbled characters or \ufffd.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