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System Architecture &amp; Pipeline Design</w:t>
      </w:r>
    </w:p>
    <w:p>
      <w:r>
        <w:t>한국어 | English</w:t>
      </w:r>
    </w:p>
    <w:p>
      <w:r>
        <w:t>This document details the end-to-end data pipeline architecture for KONEPS Procurement Intelligence.</w:t>
      </w:r>
    </w:p>
    <w:p>
      <w:pPr>
        <w:pStyle w:val="Heading1"/>
      </w:pPr>
      <w:r>
        <w:t>1. High-Level Flow</w:t>
      </w:r>
    </w:p>
    <w:p>
      <w:pPr>
        <w:ind w:left="576"/>
      </w:pPr>
      <w:r>
        <w:rPr>
          <w:rFonts w:ascii="Consolas" w:hAnsi="Consolas"/>
          <w:color w:val="464646"/>
          <w:sz w:val="18"/>
        </w:rPr>
        <w:t>flowchart TD</w:t>
        <w:br/>
        <w:t xml:space="preserve">    subgraph S1["1. Ingestion Layer"]</w:t>
        <w:br/>
        <w:t xml:space="preserve">        A["data.go.kr API&lt;br/&gt;(KONEPS Open Standard)"] --&gt;|"Paced &amp; Backoff Requests"| B["KonepsClient"]</w:t>
        <w:br/>
        <w:t xml:space="preserve">        B --&gt;|"Atomic Windowed Stream"| C["Raw Storage&lt;br/&gt;(data/raw/*.jsonl.gz)"]</w:t>
        <w:br/>
        <w:t xml:space="preserve">        C &lt;--&gt;|"Manifest Tracking"| M["Manifest Manager&lt;br/&gt;(manifest.json)"]</w:t>
        <w:br/>
        <w:t xml:space="preserve">        D["Official Portal Export&lt;br/&gt;(CSV / XLSX)"] --&gt;|"scripts/ingest_bidder_report.py&lt;br/&gt;(Optional Enrichment / Validation)"| E["Bidder Outcomes&lt;br/&gt;(data/processed/bidder_outcomes/)"]</w:t>
        <w:br/>
        <w:t xml:space="preserve">    end</w:t>
        <w:br/>
        <w:br/>
        <w:t xml:space="preserve">    subgraph S2["2. Staging &amp; Normalization Layer"]</w:t>
        <w:br/>
        <w:t xml:space="preserve">        C --&gt;|"scripts/build_dataset.py"| F["Lossless Deduplication &amp; Strict Typing"]</w:t>
        <w:br/>
        <w:t xml:space="preserve">        F --&gt; G["English Canonical Aliases&lt;br/&gt;+ Preserved Korean Columns"]</w:t>
        <w:br/>
        <w:t xml:space="preserve">        G --&gt; H["Partitioned Parquet Datasets&lt;br/&gt;(year=YYYY/month=MM/*.parquet)"]</w:t>
        <w:br/>
        <w:t xml:space="preserve">    end</w:t>
        <w:br/>
        <w:br/>
        <w:t xml:space="preserve">    subgraph S3["3. Verification &amp; Quality Assurance Layer"]</w:t>
        <w:br/>
        <w:t xml:space="preserve">        H --&gt; I["Quality Checks Engine&lt;br/&gt;(scripts/quality_check.py)"]</w:t>
        <w:br/>
        <w:t xml:space="preserve">        H --&gt; J["Pilot Audit Engine&lt;br/&gt;(scripts/audit_pilot.py)"]</w:t>
        <w:br/>
        <w:t xml:space="preserve">        J --&gt;|"Single Source of Truth"| K["Audit Metrics Artifact&lt;br/&gt;(data/processed/audits/pilot_metrics.json)"]</w:t>
        <w:br/>
        <w:t xml:space="preserve">    end</w:t>
        <w:br/>
        <w:br/>
        <w:t xml:space="preserve">    subgraph S4["4. ML-Ready Curated Relational Layer"]</w:t>
        <w:br/>
        <w:t xml:space="preserve">        H --&gt; L["Relational Separation&lt;br/&gt;(tenders, bidder_submissions, award_outcomes, contracts)"]</w:t>
        <w:br/>
        <w:t xml:space="preserve">        L --&gt; N["Dimension &amp; Bridge Mapping&lt;br/&gt;(suppliers, agencies, tender_contract_bridge)"]</w:t>
        <w:br/>
        <w:t xml:space="preserve">        N --&gt; P["Kaggle Dataset Publication&lt;br/&gt;(Partitioned Parquet + Zstandard)"]</w:t>
        <w:br/>
        <w:t xml:space="preserve">    end</w:t>
      </w:r>
    </w:p>
    <w:p>
      <w:pPr>
        <w:pStyle w:val="Heading1"/>
      </w:pPr>
      <w:r>
        <w:t>2. Core Architectural Principles</w:t>
      </w:r>
    </w:p>
    <w:p>
      <w:pPr>
        <w:pStyle w:val="Heading2"/>
      </w:pPr>
      <w:r>
        <w:t>1. Immutable Raw Source Preservation</w:t>
      </w:r>
    </w:p>
    <w:p>
      <w:pPr>
        <w:pStyle w:val="ListBullet"/>
      </w:pPr>
      <w:r>
        <w:t>Raw API payloads are stored in compressed JSON Lines format (data/raw/&lt;dataset&gt;/*.jsonl.gz).</w:t>
      </w:r>
    </w:p>
    <w:p>
      <w:pPr>
        <w:pStyle w:val="ListBullet"/>
      </w:pPr>
      <w:r>
        <w:t>The pipeline never mutates or drops original raw fields during ingestion.</w:t>
      </w:r>
    </w:p>
    <w:p>
      <w:pPr>
        <w:pStyle w:val="ListBullet"/>
      </w:pPr>
      <w:r>
        <w:t>The raw layer is entirely self-sufficient: the processed Parquet files can be completely reconstructed from data/raw/ without making a single external API call.</w:t>
      </w:r>
    </w:p>
    <w:p>
      <w:pPr>
        <w:pStyle w:val="Heading2"/>
      </w:pPr>
      <w:r>
        <w:t>2. Bulletproof Resumability &amp; Completion Manifests</w:t>
      </w:r>
    </w:p>
    <w:p>
      <w:pPr>
        <w:pStyle w:val="ListBullet"/>
      </w:pPr>
      <w:r>
        <w:t>Historical data collection spans months or years and requires robust fault-tolerance.</w:t>
      </w:r>
    </w:p>
    <w:p>
      <w:pPr>
        <w:pStyle w:val="ListBullet"/>
      </w:pPr>
      <w:r>
        <w:t>The ManifestManager records every completed window in data/raw/manifest.json, tracking:</w:t>
      </w:r>
    </w:p>
    <w:p>
      <w:pPr>
        <w:pStyle w:val="ListBullet"/>
      </w:pPr>
      <w:r>
        <w:t>dataset, endpoint, start, end, category</w:t>
      </w:r>
    </w:p>
    <w:p>
      <w:pPr>
        <w:pStyle w:val="ListBullet"/>
      </w:pPr>
      <w:r>
        <w:t>download_timestamp, row_count, total_expected, api_calls, status</w:t>
      </w:r>
    </w:p>
    <w:p>
      <w:pPr>
        <w:pStyle w:val="ListBullet"/>
      </w:pPr>
      <w:r>
        <w:t>Any re-run skips already-downloaded windows automatically.</w:t>
      </w:r>
    </w:p>
    <w:p>
      <w:pPr>
        <w:pStyle w:val="ListBullet"/>
      </w:pPr>
      <w:r>
        <w:t>If daily API quota limits are encountered (QuotaExceededError), the pipeline halts cleanly without data corruption, allowing seamless resumption the following day.</w:t>
      </w:r>
    </w:p>
    <w:p>
      <w:pPr>
        <w:pStyle w:val="Heading2"/>
      </w:pPr>
      <w:r>
        <w:t>3. Strict Raw → Staging → Processed Separation</w:t>
      </w:r>
    </w:p>
    <w:p>
      <w:pPr>
        <w:pStyle w:val="ListBullet"/>
      </w:pPr>
      <w:r>
        <w:t>data/raw/: Read-only, immutable gzipped JSONL archives.</w:t>
      </w:r>
    </w:p>
    <w:p>
      <w:pPr>
        <w:pStyle w:val="ListBullet"/>
      </w:pPr>
      <w:r>
        <w:t>data/staging/: Temporary extraction, intermediate join validation, or scratch processing.</w:t>
      </w:r>
    </w:p>
    <w:p>
      <w:pPr>
        <w:pStyle w:val="ListBullet"/>
      </w:pPr>
      <w:r>
        <w:t>data/processed/: Partitioned, schema-enforced, Zstandard-compressed Parquet files.</w:t>
      </w:r>
    </w:p>
    <w:p>
      <w:pPr>
        <w:pStyle w:val="ListBullet"/>
      </w:pPr>
      <w:r>
        <w:t>data/logs/: Structured pipeline execution logs with credential masking.</w:t>
      </w:r>
    </w:p>
    <w:p>
      <w:pPr>
        <w:pStyle w:val="Heading2"/>
      </w:pPr>
      <w:r>
        <w:t>4. Dual Korean + Canonical English Column Strategy</w:t>
      </w:r>
    </w:p>
    <w:p>
      <w:pPr>
        <w:pStyle w:val="ListBullet"/>
      </w:pPr>
      <w:r>
        <w:t>International Kaggle users need accessible, standardized column naming (e.g. bid_notice_no, bid_amount_krw).</w:t>
      </w:r>
    </w:p>
    <w:p>
      <w:pPr>
        <w:pStyle w:val="ListBullet"/>
      </w:pPr>
      <w:r>
        <w:t>However, automated translation of Korean technical procurement terminology can destroy nuanced legal and administrative context.</w:t>
      </w:r>
    </w:p>
    <w:p>
      <w:pPr>
        <w:pStyle w:val="ListBullet"/>
      </w:pPr>
      <w:r>
        <w:t>Strategy:</w:t>
      </w:r>
    </w:p>
    <w:p>
      <w:pPr>
        <w:pStyle w:val="ListNumber"/>
      </w:pPr>
      <w:r>
        <w:t>Add clean, canonical English alias columns.</w:t>
      </w:r>
    </w:p>
    <w:p>
      <w:pPr>
        <w:pStyle w:val="ListNumber"/>
      </w:pPr>
      <w:r>
        <w:t>Retain all original Korean source columns.</w:t>
      </w:r>
    </w:p>
    <w:p>
      <w:pPr>
        <w:pStyle w:val="ListNumber"/>
      </w:pPr>
      <w:r>
        <w:t>Provide explicit controlled mappings for standard categories (e.g. goods, services, works).</w:t>
      </w:r>
    </w:p>
    <w:p>
      <w:pPr>
        <w:pStyle w:val="Heading2"/>
      </w:pPr>
      <w:r>
        <w:t>5. Join Cardinality Discipline</w:t>
      </w:r>
    </w:p>
    <w:p>
      <w:pPr>
        <w:pStyle w:val="ListBullet"/>
      </w:pPr>
      <w:r>
        <w:t>Direct joining across multi-grain datasets without validation causes catastrophic Cartesian row explosion.</w:t>
      </w:r>
    </w:p>
    <w:p>
      <w:pPr>
        <w:pStyle w:val="ListBullet"/>
      </w:pPr>
      <w:r>
        <w:t>Empirically verified relationships:</w:t>
      </w:r>
    </w:p>
    <w:p>
      <w:pPr>
        <w:pStyle w:val="ListBullet"/>
      </w:pPr>
      <w:r>
        <w:t>Tender Notice (tenders) 1 → N Bidder Submissions (bidder_submissions): up to 9,675 bidders per tender.</w:t>
      </w:r>
    </w:p>
    <w:p>
      <w:pPr>
        <w:pStyle w:val="ListBullet"/>
      </w:pPr>
      <w:r>
        <w:t>Tender Notice (tenders) 1 → 0..N Award Decisions (award_outcomes): single-winner (67.02%), failed/pending (32.82%), multi-winner/lot (0.16%).</w:t>
      </w:r>
    </w:p>
    <w:p>
      <w:pPr>
        <w:pStyle w:val="ListBullet"/>
      </w:pPr>
      <w:r>
        <w:t>Tender Notice (tenders) 1 → 0..N Contracts (contracts): notice-linked contracts (35.08%), off-notice private/direct contracts (64.92%).</w:t>
      </w:r>
    </w:p>
    <w:p>
      <w:pPr>
        <w:pStyle w:val="Heading1"/>
      </w:pPr>
      <w:r>
        <w:t>3. Reassessment of the Bidder Report Role</w:t>
      </w:r>
    </w:p>
    <w:p>
      <w:r>
        <w:t>Because the live OpenAPI feed getDataSetOpnStdScsbidInfo already provides full-fidelity bidder submissions (business registration numbers, bid amounts, bid rates, timestamps, ranks, and disqualification reasons), the role of the portal bidder report export (bidder_outcomes CSV/XLS/XLSX) is adjusted to Optional Enrichment &amp; Cross-Validation.</w:t>
      </w:r>
    </w:p>
    <w:p>
      <w:pPr>
        <w:pStyle w:val="Heading1"/>
      </w:pPr>
      <w:r>
        <w:t>4. Dataset Publication &amp; Format Policy</w:t>
      </w:r>
    </w:p>
    <w:p>
      <w:pPr>
        <w:pStyle w:val="ListBullet"/>
      </w:pPr>
      <w:r>
        <w:t>Canonical Analytical Format: Partitioned Apache Parquet (Zstandard compression) partitioned by year=YYYY/month=MM/.</w:t>
      </w:r>
    </w:p>
    <w:p>
      <w:pPr>
        <w:pStyle w:val="ListBullet"/>
      </w:pPr>
      <w:r>
        <w:t>Raw Storage: Gzipped JSON Lines (*.jsonl.gz).</w:t>
      </w:r>
    </w:p>
    <w:p>
      <w:pPr>
        <w:pStyle w:val="ListBullet"/>
      </w:pPr>
      <w:r>
        <w:t>Auxiliary Exports: CSV for data dictionaries and summary dimension tables; XLSX for small human reports under 100,000 rows.</w:t>
      </w:r>
    </w:p>
    <w:p>
      <w:pPr>
        <w:pStyle w:val="ListBullet"/>
      </w:pPr>
      <w:r>
        <w:t>Multi-million-row submission tables are never distributed as XLS/XLSX.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