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데이터 사전 (Data Dictionary)</w:t>
      </w:r>
    </w:p>
    <w:p>
      <w:r>
        <w:t>한국어 | English</w:t>
      </w:r>
    </w:p>
    <w:p>
      <w:r>
        <w:t>본 문서는 대한민국 공공조달 인텔리전스 (KONEPS) 파이프라인에서 정규화된 표준 데이터셋의 영문 표준 컬럼명, 원천 한글 필드명, 데이터 타입 및 비즈니스 정의를 기술합니다.</w:t>
      </w:r>
    </w:p>
    <w:p>
      <w:pPr>
        <w:pStyle w:val="Heading1"/>
      </w:pPr>
      <w:r>
        <w:t>1. 입찰공고 (bids)</w:t>
      </w:r>
    </w:p>
    <w:p>
      <w:pPr>
        <w:pStyle w:val="ListBullet"/>
      </w:pPr>
      <w:r>
        <w:t>원천 API 오퍼레이션: getDataSetOpnStdBidPblancInfo</w:t>
      </w:r>
    </w:p>
    <w:p>
      <w:pPr>
        <w:pStyle w:val="ListBullet"/>
      </w:pPr>
      <w:r>
        <w:t>기본 식별키 (Candidate PK):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고유 입찰공고번호 (예: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차수/정정 차수 (예: 000, 001)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복수 물품 분할 발주 시 공고 분류 번호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재입찰/재공고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원천 입찰공고명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발주기관 7자리 표준코드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실수요기관 7자리 표준코드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입찰공고 게시일자 (YYYY-MM-DD)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게시시각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개시일시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마감일시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 개찰일시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배정예산액 (원)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(부가가치세 제외 기준가, 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복수예비가격 추첨을 위한 기초금액 (원)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업무구분명 (물품, 용역, 공사, 외자)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(일반경쟁, 제한경쟁, 지명경쟁, 수의계약)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계약체결상태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 (적격심사, 소액수의, 최저가낙찰제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낙찰하한율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공동수급(공동도급) 허용 여부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전자입찰 여부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국제입찰 여부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조달청 자체발주 공고 여부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지역제한입찰 여부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업종제한입찰 여부</w:t>
            </w:r>
          </w:p>
        </w:tc>
      </w:tr>
    </w:tbl>
    <w:p/>
    <w:p>
      <w:pPr>
        <w:pStyle w:val="Heading1"/>
      </w:pPr>
      <w:r>
        <w:t>2. 개찰결과 및 투찰내역 (awards)</w:t>
      </w:r>
    </w:p>
    <w:p>
      <w:pPr>
        <w:pStyle w:val="ListBullet"/>
      </w:pPr>
      <w:r>
        <w:t>원천 API 오퍼레이션: getDataSetOpnStdScsbidInfo</w:t>
      </w:r>
    </w:p>
    <w:p>
      <w:pPr>
        <w:pStyle w:val="ListBullet"/>
      </w:pPr>
      <w:r>
        <w:t>무손실 중복제거 식별키: ["bidNtceNo", "bidNtceOrd", "bidprcCorpBizrno", "opengRank", "dqlfctnRsn", "bidprcAmt", "bidprcTm"]</w:t>
      </w:r>
    </w:p>
    <w:p>
      <w:pPr>
        <w:pStyle w:val="ListBullet"/>
      </w:pPr>
      <w:r>
        <w:t>의도된 그레인: 특정 공고·차수 내 개별 기업의 1회 입찰 투찰 제출 건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개찰일자 (YYYY-MM-DD)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 순위 (1순위가 예정가격 대비 최적투찰자)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10자리 사업자등록번호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제출된 입찰 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예정가격 대비 투찰률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투찰일자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투찰시각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낙찰사 선정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심사 탈락사유 (예: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확정 낙찰금액 (원)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낙찰률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최종 낙찰결정일자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상호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사업자등록번호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(원)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복수예가 추첨을 통해 확정된 최종 예정가격 (원)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기초금액 (원)</w:t>
            </w:r>
          </w:p>
        </w:tc>
      </w:tr>
    </w:tbl>
    <w:p/>
    <w:p>
      <w:pPr>
        <w:pStyle w:val="Heading1"/>
      </w:pPr>
      <w:r>
        <w:t>3. 계약내역 (contracts)</w:t>
      </w:r>
    </w:p>
    <w:p>
      <w:pPr>
        <w:pStyle w:val="ListBullet"/>
      </w:pPr>
      <w:r>
        <w:t>원천 API 오퍼레이션: getDataSetOpnStdCntrctInfo</w:t>
      </w:r>
    </w:p>
    <w:p>
      <w:pPr>
        <w:pStyle w:val="ListBullet"/>
      </w:pPr>
      <w:r>
        <w:t>기본 식별키 (Candidate PK): unified_contract_no (untyCntrctNo, 100% 고유성 실증 완료)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정부 통합계약번호 (국가 표준 고유 식별키)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기관별 원천 계약번호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변경/차수 번호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체결명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계약 체결일자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(수의계약, 일반경쟁 등)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체결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장기계약 시 총 계약금액 (원)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 7자리 표준코드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사업자등록번호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상호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 (미연계 시 결측)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입찰공고차수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이행기간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공동계약 체결 여부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국내기업 여부</w:t>
            </w:r>
          </w:p>
        </w:tc>
      </w:tr>
    </w:tbl>
    <w:p/>
    <w:p>
      <w:pPr>
        <w:pStyle w:val="Heading1"/>
      </w:pPr>
      <w:r>
        <w:t>4. 포털 투찰보고서 (bidder_outcomes)</w:t>
      </w:r>
    </w:p>
    <w:p>
      <w:pPr>
        <w:pStyle w:val="ListBullet"/>
      </w:pPr>
      <w:r>
        <w:t>인제스트 스크립트: scripts/ingest_bidder_report.py</w:t>
      </w:r>
    </w:p>
    <w:p>
      <w:pPr>
        <w:pStyle w:val="ListBullet"/>
      </w:pPr>
      <w:r>
        <w:t>역할: 보조 데이터 강화 및 교차 검증용 선택적 소스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한글 컬럼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조달방식 (자체조달, 중앙조달 등)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공사, 용역)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입찰방법 (전자입찰, 직찰 등)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낙찰자 선정 여부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사업자등록번호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사정률 대비 투찰률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적격심사 탈락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탈락사유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기업 소재 기초지자체 (포털 보고서 전용 필드)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총 계약금액 (원)</w:t>
            </w:r>
          </w:p>
        </w:tc>
      </w:tr>
    </w:tbl>
    <w:p/>
    <w:p>
      <w:pPr>
        <w:pStyle w:val="Heading1"/>
      </w:pPr>
      <w:r>
        <w:t>5. 후보 머신러닝 피처 컬럼 (Candidate ML Feature Columns)</w:t>
      </w:r>
    </w:p>
    <w:p>
      <w:r>
        <w:t>조인 카디널리티 검증 및 관계형 브릿지 구축 후 생성될 2차 파생 피처:</w:t>
      </w:r>
    </w:p>
    <w:p>
      <w:pPr>
        <w:pStyle w:val="ListBullet"/>
      </w:pPr>
      <w:r>
        <w:t>bidder_count: 공고당 유효 투찰 기업 수 (경쟁 강도 지표)</w:t>
      </w:r>
    </w:p>
    <w:p>
      <w:pPr>
        <w:pStyle w:val="ListBullet"/>
      </w:pPr>
      <w:r>
        <w:t>market_hhi: 업종 및 발주기관별 시장 집중도 (허핀달-허쉬만 지수)</w:t>
      </w:r>
    </w:p>
    <w:p>
      <w:pPr>
        <w:pStyle w:val="ListBullet"/>
      </w:pPr>
      <w:r>
        <w:t>supplier_historical_win_rate: 해당 공고 이전 시점까지의 공급기업 누적 수주 성공률 (누수 방지 시계열 처리)</w:t>
      </w:r>
    </w:p>
    <w:p>
      <w:pPr>
        <w:pStyle w:val="ListBullet"/>
      </w:pPr>
      <w:r>
        <w:t>scheduled_price_ratio: 기초금액 대비 예정가격 사정률 (scheduled_price_krw / base_amount_krw)</w:t>
      </w:r>
    </w:p>
    <w:p>
      <w:pPr>
        <w:pStyle w:val="ListBullet"/>
      </w:pPr>
      <w:r>
        <w:t>bid_price_ratio: 추정가격 대비 투찰금액 비율 (bid_amount_krw / estimated_price_krw)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