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8"/>
        <w:ind w:left="0" w:right="0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22" w:lineRule="exact" w:before="274" w:after="0"/>
        <w:ind w:left="1008" w:right="1008" w:firstLine="0"/>
        <w:jc w:val="center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38" w:lineRule="exact" w:before="262" w:after="0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38" w:lineRule="exact" w:before="162" w:after="0"/>
        <w:ind w:left="220" w:right="432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38" w:lineRule="exact" w:before="236" w:after="84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8"/>
        </w:trPr>
        <w:tc>
          <w:tcPr>
            <w:tcW w:type="dxa" w:w="741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Online Student Portal</w:t>
            </w:r>
          </w:p>
        </w:tc>
        <w:tc>
          <w:tcPr>
            <w:tcW w:type="dxa" w:w="339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github.com/spandan3/Student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Portal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576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72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58" w:lineRule="exact" w:before="2" w:after="108"/>
        <w:ind w:left="514" w:right="864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.00000000000006" w:type="dxa"/>
      </w:tblPr>
      <w:tblGrid>
        <w:gridCol w:w="5414"/>
        <w:gridCol w:w="5414"/>
      </w:tblGrid>
      <w:tr>
        <w:trPr>
          <w:trHeight w:hRule="exact" w:val="292"/>
        </w:trPr>
        <w:tc>
          <w:tcPr>
            <w:tcW w:type="dxa" w:w="80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116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Caffeine Tracker</w:t>
            </w:r>
          </w:p>
        </w:tc>
        <w:tc>
          <w:tcPr>
            <w:tcW w:type="dxa" w:w="255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github.com/spandan3/caf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og</w:t>
            </w:r>
          </w:p>
        </w:tc>
      </w:tr>
    </w:tbl>
    <w:p>
      <w:pPr>
        <w:autoSpaceDN w:val="0"/>
        <w:autoSpaceDE w:val="0"/>
        <w:widowControl/>
        <w:spacing w:line="226" w:lineRule="exact" w:before="4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tabs>
          <w:tab w:pos="514" w:val="left"/>
          <w:tab w:pos="7628" w:val="left"/>
        </w:tabs>
        <w:autoSpaceDE w:val="0"/>
        <w:widowControl/>
        <w:spacing w:line="260" w:lineRule="exact" w:before="106" w:after="0"/>
        <w:ind w:left="220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40" w:lineRule="exact" w:before="176" w:after="82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273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Technical Project Member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ADIS</w:t>
            </w:r>
          </w:p>
        </w:tc>
        <w:tc>
          <w:tcPr>
            <w:tcW w:type="dxa" w:w="4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4" w:val="left"/>
              </w:tabs>
              <w:autoSpaceDE w:val="0"/>
              <w:widowControl/>
              <w:spacing w:line="268" w:lineRule="exact" w:before="46" w:after="0"/>
              <w:ind w:left="280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Oct 2023 – Feb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Abu Dhabi, UAE</w:t>
            </w:r>
          </w:p>
        </w:tc>
      </w:tr>
    </w:tbl>
    <w:p>
      <w:pPr>
        <w:autoSpaceDN w:val="0"/>
        <w:autoSpaceDE w:val="0"/>
        <w:widowControl/>
        <w:spacing w:line="226" w:lineRule="exact" w:before="18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38" w:lineRule="exact" w:before="176" w:after="84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4"/>
        </w:trPr>
        <w:tc>
          <w:tcPr>
            <w:tcW w:type="dxa" w:w="52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 School Prefect</w:t>
            </w:r>
          </w:p>
        </w:tc>
        <w:tc>
          <w:tcPr>
            <w:tcW w:type="dxa" w:w="5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March 2023 – March 2024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72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tabs>
          <w:tab w:pos="514" w:val="left"/>
          <w:tab w:pos="8210" w:val="left"/>
        </w:tabs>
        <w:autoSpaceDE w:val="0"/>
        <w:widowControl/>
        <w:spacing w:line="274" w:lineRule="exact" w:before="82" w:after="0"/>
        <w:ind w:left="220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63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30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Reading for the Visually Impaired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 Voices India</w:t>
            </w:r>
          </w:p>
        </w:tc>
        <w:tc>
          <w:tcPr>
            <w:tcW w:type="dxa" w:w="450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546" w:right="0" w:hanging="22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 xml:space="preserve">June 2023 – Jan 2024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hiddenvoicesindia.org</w:t>
            </w:r>
          </w:p>
        </w:tc>
      </w:tr>
    </w:tbl>
    <w:p>
      <w:pPr>
        <w:autoSpaceDN w:val="0"/>
        <w:autoSpaceDE w:val="0"/>
        <w:widowControl/>
        <w:spacing w:line="226" w:lineRule="exact" w:before="6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p>
      <w:pPr>
        <w:autoSpaceDN w:val="0"/>
        <w:autoSpaceDE w:val="0"/>
        <w:widowControl/>
        <w:spacing w:line="240" w:lineRule="exact" w:before="176" w:after="84"/>
        <w:ind w:left="4" w:right="0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5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Waterloo &amp; Wilfrid Laurier University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850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2"/>
              </w:rPr>
              <w:t>Expected Graduation, Aug 2029</w:t>
            </w:r>
          </w:p>
        </w:tc>
      </w:tr>
    </w:tbl>
    <w:p>
      <w:pPr>
        <w:autoSpaceDN w:val="0"/>
        <w:tabs>
          <w:tab w:pos="514" w:val="left"/>
          <w:tab w:pos="700" w:val="left"/>
        </w:tabs>
        <w:autoSpaceDE w:val="0"/>
        <w:widowControl/>
        <w:spacing w:line="250" w:lineRule="exact" w:before="0" w:after="0"/>
        <w:ind w:left="220" w:right="432" w:firstLine="0"/>
        <w:jc w:val="left"/>
      </w:pPr>
      <w:r>
        <w:t xml:space="preserve"> Spandan Chakrabarty | (437)-228-9686 | sbchakra@uwaterloo.ca | linkedin.com/spandan-chakrabarty | github.com/spandan3 </w:t>
        <w:br/>
        <w:t xml:space="preserve"> Technical Skills: Python, C, SQL, JavaScript, HTML/CSS, Racket, Bash, Flask, React.js, OpenCV, NumPy, Pandas, Matplotlib, Scikit-learn, Django, Node.js, Git/GitHub, Figma, VS Code, Linux, PyCharm, LaTeX, Firebase, Tableau, Jupyter Notebooks </w:t>
        <w:br/>
        <w:t xml:space="preserve"> Projects: Online Student Portal (Python, Flask, OpenCV, MySQL), Caffeine Tracker (React.js, Firebase, localStorage), Recipe Finder (React.js, Spoonacular API) </w:t>
        <w:br/>
        <w:t xml:space="preserve"> Professional Experience: Technical Project Member at ADIS Abu Dhabi, UAE (Oct 2023 – Feb 2024) </w:t>
        <w:br/>
        <w:t xml:space="preserve"> Leadership Experience: High School Prefect (March 2023 – March 2024), Environment Club Secretary (March 2022 – March 2024) </w:t>
        <w:br/>
        <w:t xml:space="preserve"> Volunteer Experience: Reading for the Visually Impaired at Hidden Voices India (June 2023 – Jan 2024) </w:t>
        <w:br/>
        <w:t xml:space="preserve"> Education: Bachelor of Computer Science (BCS) &amp; Bachelor of Business Administration (BBA) from University of Waterloo &amp; Wilfrid Laurier University (Expected Graduation, Aug 2029) </w:t>
        <w:br/>
        <w:t xml:space="preserve"> GPA: 4.0/4.0 | Related Coursework: Software Development, Algorithm Design, Data Structures, Linear Algebra, Calculus, Micro &amp; Macroeconomics, Business Frameworks, Time Value of Money</w:t>
      </w:r>
    </w:p>
    <w:sectPr w:rsidR="00FC693F" w:rsidRPr="0006063C" w:rsidSect="00034616">
      <w:pgSz w:w="12240" w:h="15840"/>
      <w:pgMar w:top="338" w:right="696" w:bottom="39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bchakra@uwaterloo.ca" TargetMode="External"/><Relationship Id="rId10" Type="http://schemas.openxmlformats.org/officeDocument/2006/relationships/hyperlink" Target="https://www.linkedin.com/in/spandan-chakrabarty-86b619287/" TargetMode="External"/><Relationship Id="rId11" Type="http://schemas.openxmlformats.org/officeDocument/2006/relationships/hyperlink" Target="https://github.com/spandan3" TargetMode="External"/><Relationship Id="rId12" Type="http://schemas.openxmlformats.org/officeDocument/2006/relationships/hyperlink" Target="https://github.com/spandan3/Student_Portal" TargetMode="External"/><Relationship Id="rId13" Type="http://schemas.openxmlformats.org/officeDocument/2006/relationships/hyperlink" Target="https://github.com/spandan3/cafflog" TargetMode="External"/><Relationship Id="rId14" Type="http://schemas.openxmlformats.org/officeDocument/2006/relationships/hyperlink" Target="https://github.com/spandan3/recipe-fi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