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keepNext w:val="0"/>
        <w:spacing w:before="0" w:after="280" w:line="300" w:lineRule="auto"/>
        <w:jc w:val="center"/>
      </w:pPr>
      <w:r>
        <w:rPr>
          <w:rFonts w:ascii="Calibri" w:hAnsi="Calibri"/>
          <w:b/>
          <w:color w:val="047857"/>
          <w:sz w:val="20"/>
        </w:rPr>
        <w:t>MARKETING REVIEW GUIDE</w:t>
      </w:r>
    </w:p>
    <w:p>
      <w:pPr>
        <w:keepNext w:val="0"/>
        <w:spacing w:before="0" w:after="200" w:line="240" w:lineRule="auto"/>
        <w:jc w:val="center"/>
      </w:pPr>
      <w:r>
        <w:rPr>
          <w:rFonts w:ascii="Calibri" w:hAnsi="Calibri"/>
          <w:b/>
          <w:color w:val="1C1917"/>
          <w:sz w:val="64"/>
        </w:rPr>
        <w:t>Landing Pages</w:t>
      </w:r>
    </w:p>
    <w:p>
      <w:pPr>
        <w:keepNext w:val="0"/>
        <w:spacing w:before="0" w:after="400" w:line="276" w:lineRule="auto"/>
        <w:jc w:val="center"/>
      </w:pPr>
      <w:r>
        <w:rPr>
          <w:rFonts w:ascii="Calibri" w:hAnsi="Calibri"/>
          <w:color w:val="047857"/>
          <w:sz w:val="30"/>
        </w:rPr>
        <w:t>Market positioning, review links and launch checklist</w:t>
      </w:r>
    </w:p>
    <w:p>
      <w:pPr>
        <w:keepNext w:val="0"/>
        <w:spacing w:before="0" w:after="680" w:line="300" w:lineRule="auto"/>
        <w:jc w:val="center"/>
      </w:pPr>
      <w:r>
        <w:rPr>
          <w:rFonts w:ascii="Calibri" w:hAnsi="Calibri"/>
          <w:color w:val="57534E"/>
          <w:sz w:val="22"/>
        </w:rPr>
        <w:t>A working document for reviewing how each landing page speaks to its audience while remaining consistent with the main portfolio.</w:t>
      </w:r>
    </w:p>
    <w:p>
      <w:pPr>
        <w:keepNext w:val="0"/>
        <w:spacing w:before="0" w:after="80" w:line="300" w:lineRule="auto"/>
        <w:jc w:val="center"/>
      </w:pPr>
      <w:r>
        <w:rPr>
          <w:rFonts w:ascii="Calibri" w:hAnsi="Calibri"/>
          <w:b/>
          <w:color w:val="1C1917"/>
          <w:sz w:val="22"/>
        </w:rPr>
        <w:t>Prepared for Tafara Mutsvedu</w:t>
      </w:r>
    </w:p>
    <w:p>
      <w:pPr>
        <w:keepNext w:val="0"/>
        <w:spacing w:before="0" w:after="0" w:line="300" w:lineRule="auto"/>
        <w:jc w:val="center"/>
      </w:pPr>
      <w:r>
        <w:rPr>
          <w:rFonts w:ascii="Calibri" w:hAnsi="Calibri"/>
          <w:color w:val="57534E"/>
          <w:sz w:val="20"/>
        </w:rPr>
        <w:t>23 July 2026  |  www migration</w:t>
      </w:r>
    </w:p>
    <w:p>
      <w:r>
        <w:br w:type="page"/>
      </w:r>
    </w:p>
    <w:p>
      <w:pPr>
        <w:pStyle w:val="Heading1"/>
        <w:keepNext/>
      </w:pPr>
      <w:r>
        <w:t>1. Launch status</w:t>
      </w:r>
    </w:p>
    <w:p>
      <w:pPr>
        <w:keepNext w:val="0"/>
        <w:spacing w:before="80" w:after="200" w:line="288" w:lineRule="auto"/>
        <w:ind w:left="173" w:right="173"/>
        <w:shd w:fill="ECFDF5"/>
        <w:pBdr>
          <w:left w:val="single" w:sz="18" w:space="8" w:color="047857"/>
        </w:pBdr>
      </w:pPr>
      <w:r>
        <w:rPr>
          <w:rFonts w:ascii="Calibri" w:hAnsi="Calibri"/>
          <w:b/>
          <w:color w:val="047857"/>
          <w:sz w:val="21"/>
        </w:rPr>
        <w:t xml:space="preserve">DNS status: </w:t>
      </w:r>
      <w:r>
        <w:rPr>
          <w:rFonts w:ascii="Calibri" w:hAnsi="Calibri"/>
          <w:color w:val="1C1917"/>
          <w:sz w:val="21"/>
        </w:rPr>
        <w:t>Verified publicly. mutsvedutafara.com resolves to Netlify at 75.2.60.5, and www.mutsvedutafara.com is a CNAME to mutsvedutafara.netlify.app.</w:t>
      </w:r>
    </w:p>
    <w:p>
      <w:pPr>
        <w:keepNext w:val="0"/>
        <w:spacing w:before="0" w:after="120" w:line="300" w:lineRule="auto"/>
      </w:pPr>
      <w:r>
        <w:rPr>
          <w:rFonts w:ascii="Calibri" w:hAnsi="Calibri"/>
          <w:b/>
          <w:color w:val="1C1917"/>
          <w:sz w:val="22"/>
        </w:rPr>
        <w:t>Website status:</w:t>
      </w:r>
      <w:r>
        <w:rPr>
          <w:rFonts w:ascii="Calibri" w:hAnsi="Calibri"/>
          <w:color w:val="1C1917"/>
          <w:sz w:val="22"/>
        </w:rPr>
        <w:t xml:space="preserve"> The codebase now uses https://www.mutsvedutafara.com for canonical URLs, structured data, social metadata, sitemaps, robots and email links.</w:t>
      </w:r>
    </w:p>
    <w:p>
      <w:pPr>
        <w:keepNext w:val="0"/>
        <w:spacing w:before="0" w:after="120" w:line="300" w:lineRule="auto"/>
      </w:pPr>
      <w:r>
        <w:rPr>
          <w:rFonts w:ascii="Calibri" w:hAnsi="Calibri"/>
          <w:b/>
          <w:color w:val="1C1917"/>
          <w:sz w:val="22"/>
        </w:rPr>
        <w:t>Remaining launch dependency:</w:t>
      </w:r>
      <w:r>
        <w:rPr>
          <w:rFonts w:ascii="Calibri" w:hAnsi="Calibri"/>
          <w:color w:val="1C1917"/>
          <w:sz w:val="22"/>
        </w:rPr>
        <w:t xml:space="preserve"> The latest code must be deployed to Netlify, after which Netlify must finish HTTPS provisioning and redirect the non-www domain to the www primary domain.</w:t>
      </w:r>
    </w:p>
    <w:p>
      <w:pPr>
        <w:keepNext w:val="0"/>
        <w:spacing w:before="80" w:after="200" w:line="288" w:lineRule="auto"/>
        <w:ind w:left="173" w:right="173"/>
        <w:shd w:fill="FFFBEB"/>
        <w:pBdr>
          <w:left w:val="single" w:sz="18" w:space="8" w:color="92400E"/>
        </w:pBdr>
      </w:pPr>
      <w:r>
        <w:rPr>
          <w:rFonts w:ascii="Calibri" w:hAnsi="Calibri"/>
          <w:b/>
          <w:color w:val="92400E"/>
          <w:sz w:val="21"/>
        </w:rPr>
        <w:t xml:space="preserve">Important: </w:t>
      </w:r>
      <w:r>
        <w:rPr>
          <w:rFonts w:ascii="Calibri" w:hAnsi="Calibri"/>
          <w:color w:val="1C1917"/>
          <w:sz w:val="21"/>
        </w:rPr>
        <w:t>A correct DNS record does not prove the latest landing-page code is deployed. If a live link shows an older version, use the Preview link and check the current Netlify production deployment.</w:t>
      </w:r>
    </w:p>
    <w:p>
      <w:pPr>
        <w:pStyle w:val="Heading1"/>
        <w:keepNext/>
      </w:pPr>
      <w:r>
        <w:t>2. How to review the pages</w:t>
      </w:r>
    </w:p>
    <w:p>
      <w:pPr>
        <w:pStyle w:val="ListNumber"/>
      </w:pPr>
      <w:r>
        <w:rPr>
          <w:rFonts w:ascii="Calibri" w:hAnsi="Calibri"/>
          <w:color w:val="1C1917"/>
          <w:sz w:val="22"/>
        </w:rPr>
        <w:t>Open the international pages first. They have the strongest market-specific sections.</w:t>
      </w:r>
    </w:p>
    <w:p>
      <w:pPr>
        <w:pStyle w:val="ListNumber"/>
      </w:pPr>
      <w:r>
        <w:rPr>
          <w:rFonts w:ascii="Calibri" w:hAnsi="Calibri"/>
          <w:color w:val="1C1917"/>
          <w:sz w:val="22"/>
        </w:rPr>
        <w:t>Review the first screen on desktop and mobile before reading the full page.</w:t>
      </w:r>
    </w:p>
    <w:p>
      <w:pPr>
        <w:pStyle w:val="ListNumber"/>
      </w:pPr>
      <w:r>
        <w:rPr>
          <w:rFonts w:ascii="Calibri" w:hAnsi="Calibri"/>
          <w:color w:val="1C1917"/>
          <w:sz w:val="22"/>
        </w:rPr>
        <w:t>Check whether the location copy feels useful, not merely inserted for search engines.</w:t>
      </w:r>
    </w:p>
    <w:p>
      <w:pPr>
        <w:pStyle w:val="ListNumber"/>
      </w:pPr>
      <w:r>
        <w:rPr>
          <w:rFonts w:ascii="Calibri" w:hAnsi="Calibri"/>
          <w:color w:val="1C1917"/>
          <w:sz w:val="22"/>
        </w:rPr>
        <w:t>Follow the primary call to action back to the portfolio project brief and calculator.</w:t>
      </w:r>
    </w:p>
    <w:p>
      <w:pPr>
        <w:pStyle w:val="ListNumber"/>
      </w:pPr>
      <w:r>
        <w:rPr>
          <w:rFonts w:ascii="Calibri" w:hAnsi="Calibri"/>
          <w:color w:val="1C1917"/>
          <w:sz w:val="22"/>
        </w:rPr>
        <w:t>Record copy, design or proof changes before expanding into more markets.</w:t>
      </w:r>
    </w:p>
    <w:p>
      <w:r>
        <w:br w:type="page"/>
      </w:r>
    </w:p>
    <w:p>
      <w:pPr>
        <w:pStyle w:val="Heading1"/>
        <w:keepNext/>
      </w:pPr>
      <w:r>
        <w:t>3. Priority international markets</w:t>
      </w:r>
    </w:p>
    <w:p>
      <w:pPr>
        <w:keepNext w:val="0"/>
        <w:spacing w:before="0" w:after="120" w:line="300" w:lineRule="auto"/>
      </w:pPr>
      <w:r>
        <w:rPr>
          <w:rFonts w:ascii="Calibri" w:hAnsi="Calibri"/>
          <w:color w:val="1C1917"/>
          <w:sz w:val="22"/>
        </w:rPr>
        <w:t>These eight pages contain dedicated market headings, market summaries and location-specific operating considerations. They are the primary pages to judge for true location fit.</w:t>
      </w:r>
    </w:p>
    <w:tbl>
      <w:tblPr>
        <w:tblW w:type="dxa" w:w="9360"/>
        <w:tblLayout w:type="fixed"/>
        <w:tblLook w:firstColumn="1" w:firstRow="1" w:lastColumn="0" w:lastRow="0" w:noHBand="0" w:noVBand="1" w:val="04A0"/>
        <w:tblInd w:w="120" w:type="dxa"/>
      </w:tblPr>
      <w:tblGrid>
        <w:gridCol w:w="2600"/>
        <w:gridCol w:w="5100"/>
        <w:gridCol w:w="1660"/>
      </w:tblGrid>
      <w:tr>
        <w:trPr>
          <w:tblHeader w:val="true"/>
        </w:trPr>
        <w:tc>
          <w:tcPr>
            <w:tcW w:type="dxa" w:w="26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Landing page</w:t>
            </w:r>
          </w:p>
        </w:tc>
        <w:tc>
          <w:tcPr>
            <w:tcW w:type="dxa" w:w="51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Positioning and review focus</w:t>
            </w:r>
          </w:p>
        </w:tc>
        <w:tc>
          <w:tcPr>
            <w:tcW w:type="dxa" w:w="166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Links</w:t>
            </w:r>
          </w:p>
        </w:tc>
      </w:tr>
      <w:tr>
        <w:trPr>
          <w:cantSplit/>
          <w:trHeight w:hRule="auto"/>
        </w:trPr>
        <w:tc>
          <w:tcPr>
            <w:tcW w:type="dxa" w:w="2600"/>
          </w:tcPr>
          <w:p>
            <w:pPr>
              <w:keepNext w:val="0"/>
              <w:spacing w:before="0" w:after="0" w:line="276" w:lineRule="auto"/>
            </w:pPr>
            <w:r>
              <w:rPr>
                <w:rFonts w:ascii="Calibri" w:hAnsi="Calibri"/>
                <w:b/>
                <w:color w:val="1C1917"/>
                <w:sz w:val="19"/>
              </w:rPr>
              <w:t>United States</w:t>
            </w:r>
          </w:p>
        </w:tc>
        <w:tc>
          <w:tcPr>
            <w:tcW w:type="dxa" w:w="5100"/>
          </w:tcPr>
          <w:p>
            <w:pPr>
              <w:keepNext w:val="0"/>
              <w:spacing w:before="0" w:after="0" w:line="276" w:lineRule="auto"/>
            </w:pPr>
            <w:r>
              <w:rPr>
                <w:rFonts w:ascii="Calibri" w:hAnsi="Calibri"/>
                <w:color w:val="57534E"/>
                <w:sz w:val="18"/>
              </w:rPr>
              <w:t>Remote software delivery, USD pricing, async collaboration and US time-zone planning.</w:t>
            </w:r>
          </w:p>
        </w:tc>
        <w:tc>
          <w:tcPr>
            <w:tcW w:type="dxa" w:w="1660"/>
          </w:tcPr>
          <w:p>
            <w:pPr>
              <w:keepNext w:val="0"/>
              <w:spacing w:before="0" w:after="0" w:line="276" w:lineRule="auto"/>
              <w:jc w:val="center"/>
            </w:pPr>
            <w:hyperlink r:id="rId11">
              <w:r>
                <w:rPr>
                  <w:rFonts w:ascii="Calibri" w:hAnsi="Calibri"/>
                  <w:color w:val="047857"/>
                  <w:u w:val="single"/>
                </w:rPr>
                <w:t>Live</w:t>
              </w:r>
            </w:hyperlink>
            <w:r>
              <w:rPr>
                <w:rFonts w:ascii="Calibri" w:hAnsi="Calibri"/>
                <w:color w:val="D6D3D1"/>
                <w:sz w:val="18"/>
              </w:rPr>
              <w:t xml:space="preserve">  |  </w:t>
            </w:r>
            <w:hyperlink r:id="rId12">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Europe</w:t>
            </w:r>
          </w:p>
        </w:tc>
        <w:tc>
          <w:tcPr>
            <w:tcW w:type="dxa" w:w="5100"/>
            <w:shd w:fill="F5F5F4"/>
          </w:tcPr>
          <w:p>
            <w:pPr>
              <w:keepNext w:val="0"/>
              <w:spacing w:before="0" w:after="0" w:line="276" w:lineRule="auto"/>
            </w:pPr>
            <w:r>
              <w:rPr>
                <w:rFonts w:ascii="Calibri" w:hAnsi="Calibri"/>
                <w:color w:val="57534E"/>
                <w:sz w:val="18"/>
              </w:rPr>
              <w:t>European and UK overlap, privacy-aware delivery, multilingual readiness and EUR display.</w:t>
            </w:r>
          </w:p>
        </w:tc>
        <w:tc>
          <w:tcPr>
            <w:tcW w:type="dxa" w:w="1660"/>
            <w:shd w:fill="F5F5F4"/>
          </w:tcPr>
          <w:p>
            <w:pPr>
              <w:keepNext w:val="0"/>
              <w:spacing w:before="0" w:after="0" w:line="276" w:lineRule="auto"/>
              <w:jc w:val="center"/>
            </w:pPr>
            <w:hyperlink r:id="rId13">
              <w:r>
                <w:rPr>
                  <w:rFonts w:ascii="Calibri" w:hAnsi="Calibri"/>
                  <w:color w:val="047857"/>
                  <w:u w:val="single"/>
                </w:rPr>
                <w:t>Live</w:t>
              </w:r>
            </w:hyperlink>
            <w:r>
              <w:rPr>
                <w:rFonts w:ascii="Calibri" w:hAnsi="Calibri"/>
                <w:color w:val="D6D3D1"/>
                <w:sz w:val="18"/>
              </w:rPr>
              <w:t xml:space="preserve">  |  </w:t>
            </w:r>
            <w:hyperlink r:id="rId14">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United Arab Emirates</w:t>
            </w:r>
          </w:p>
        </w:tc>
        <w:tc>
          <w:tcPr>
            <w:tcW w:type="dxa" w:w="5100"/>
          </w:tcPr>
          <w:p>
            <w:pPr>
              <w:keepNext w:val="0"/>
              <w:spacing w:before="0" w:after="0" w:line="276" w:lineRule="auto"/>
            </w:pPr>
            <w:r>
              <w:rPr>
                <w:rFonts w:ascii="Calibri" w:hAnsi="Calibri"/>
                <w:color w:val="57534E"/>
                <w:sz w:val="18"/>
              </w:rPr>
              <w:t>Service businesses, booking and payment journeys, mobile-first UX and admin systems.</w:t>
            </w:r>
          </w:p>
        </w:tc>
        <w:tc>
          <w:tcPr>
            <w:tcW w:type="dxa" w:w="1660"/>
          </w:tcPr>
          <w:p>
            <w:pPr>
              <w:keepNext w:val="0"/>
              <w:spacing w:before="0" w:after="0" w:line="276" w:lineRule="auto"/>
              <w:jc w:val="center"/>
            </w:pPr>
            <w:hyperlink r:id="rId15">
              <w:r>
                <w:rPr>
                  <w:rFonts w:ascii="Calibri" w:hAnsi="Calibri"/>
                  <w:color w:val="047857"/>
                  <w:u w:val="single"/>
                </w:rPr>
                <w:t>Live</w:t>
              </w:r>
            </w:hyperlink>
            <w:r>
              <w:rPr>
                <w:rFonts w:ascii="Calibri" w:hAnsi="Calibri"/>
                <w:color w:val="D6D3D1"/>
                <w:sz w:val="18"/>
              </w:rPr>
              <w:t xml:space="preserve">  |  </w:t>
            </w:r>
            <w:hyperlink r:id="rId16">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Saudi Arabia</w:t>
            </w:r>
          </w:p>
        </w:tc>
        <w:tc>
          <w:tcPr>
            <w:tcW w:type="dxa" w:w="5100"/>
            <w:shd w:fill="F5F5F4"/>
          </w:tcPr>
          <w:p>
            <w:pPr>
              <w:keepNext w:val="0"/>
              <w:spacing w:before="0" w:after="0" w:line="276" w:lineRule="auto"/>
            </w:pPr>
            <w:r>
              <w:rPr>
                <w:rFonts w:ascii="Calibri" w:hAnsi="Calibri"/>
                <w:color w:val="57534E"/>
                <w:sz w:val="18"/>
              </w:rPr>
              <w:t>AI workflow automation, internal portals, operational dashboards and measured first projects.</w:t>
            </w:r>
          </w:p>
        </w:tc>
        <w:tc>
          <w:tcPr>
            <w:tcW w:type="dxa" w:w="1660"/>
            <w:shd w:fill="F5F5F4"/>
          </w:tcPr>
          <w:p>
            <w:pPr>
              <w:keepNext w:val="0"/>
              <w:spacing w:before="0" w:after="0" w:line="276" w:lineRule="auto"/>
              <w:jc w:val="center"/>
            </w:pPr>
            <w:hyperlink r:id="rId17">
              <w:r>
                <w:rPr>
                  <w:rFonts w:ascii="Calibri" w:hAnsi="Calibri"/>
                  <w:color w:val="047857"/>
                  <w:u w:val="single"/>
                </w:rPr>
                <w:t>Live</w:t>
              </w:r>
            </w:hyperlink>
            <w:r>
              <w:rPr>
                <w:rFonts w:ascii="Calibri" w:hAnsi="Calibri"/>
                <w:color w:val="D6D3D1"/>
                <w:sz w:val="18"/>
              </w:rPr>
              <w:t xml:space="preserve">  |  </w:t>
            </w:r>
            <w:hyperlink r:id="rId18">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Qatar</w:t>
            </w:r>
          </w:p>
        </w:tc>
        <w:tc>
          <w:tcPr>
            <w:tcW w:type="dxa" w:w="5100"/>
          </w:tcPr>
          <w:p>
            <w:pPr>
              <w:keepNext w:val="0"/>
              <w:spacing w:before="0" w:after="0" w:line="276" w:lineRule="auto"/>
            </w:pPr>
            <w:r>
              <w:rPr>
                <w:rFonts w:ascii="Calibri" w:hAnsi="Calibri"/>
                <w:color w:val="57534E"/>
                <w:sz w:val="18"/>
              </w:rPr>
              <w:t>Client platforms, mobile operations tools, reporting and transparent support options.</w:t>
            </w:r>
          </w:p>
        </w:tc>
        <w:tc>
          <w:tcPr>
            <w:tcW w:type="dxa" w:w="1660"/>
          </w:tcPr>
          <w:p>
            <w:pPr>
              <w:keepNext w:val="0"/>
              <w:spacing w:before="0" w:after="0" w:line="276" w:lineRule="auto"/>
              <w:jc w:val="center"/>
            </w:pPr>
            <w:hyperlink r:id="rId19">
              <w:r>
                <w:rPr>
                  <w:rFonts w:ascii="Calibri" w:hAnsi="Calibri"/>
                  <w:color w:val="047857"/>
                  <w:u w:val="single"/>
                </w:rPr>
                <w:t>Live</w:t>
              </w:r>
            </w:hyperlink>
            <w:r>
              <w:rPr>
                <w:rFonts w:ascii="Calibri" w:hAnsi="Calibri"/>
                <w:color w:val="D6D3D1"/>
                <w:sz w:val="18"/>
              </w:rPr>
              <w:t xml:space="preserve">  |  </w:t>
            </w:r>
            <w:hyperlink r:id="rId20">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Mauritius</w:t>
            </w:r>
          </w:p>
        </w:tc>
        <w:tc>
          <w:tcPr>
            <w:tcW w:type="dxa" w:w="5100"/>
            <w:shd w:fill="F5F5F4"/>
          </w:tcPr>
          <w:p>
            <w:pPr>
              <w:keepNext w:val="0"/>
              <w:spacing w:before="0" w:after="0" w:line="276" w:lineRule="auto"/>
            </w:pPr>
            <w:r>
              <w:rPr>
                <w:rFonts w:ascii="Calibri" w:hAnsi="Calibri"/>
                <w:color w:val="57534E"/>
                <w:sz w:val="18"/>
              </w:rPr>
              <w:t>Tourism, professional services, booking systems, e-commerce and close time-zone overlap.</w:t>
            </w:r>
          </w:p>
        </w:tc>
        <w:tc>
          <w:tcPr>
            <w:tcW w:type="dxa" w:w="1660"/>
            <w:shd w:fill="F5F5F4"/>
          </w:tcPr>
          <w:p>
            <w:pPr>
              <w:keepNext w:val="0"/>
              <w:spacing w:before="0" w:after="0" w:line="276" w:lineRule="auto"/>
              <w:jc w:val="center"/>
            </w:pPr>
            <w:hyperlink r:id="rId21">
              <w:r>
                <w:rPr>
                  <w:rFonts w:ascii="Calibri" w:hAnsi="Calibri"/>
                  <w:color w:val="047857"/>
                  <w:u w:val="single"/>
                </w:rPr>
                <w:t>Live</w:t>
              </w:r>
            </w:hyperlink>
            <w:r>
              <w:rPr>
                <w:rFonts w:ascii="Calibri" w:hAnsi="Calibri"/>
                <w:color w:val="D6D3D1"/>
                <w:sz w:val="18"/>
              </w:rPr>
              <w:t xml:space="preserve">  |  </w:t>
            </w:r>
            <w:hyperlink r:id="rId22">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Botswana</w:t>
            </w:r>
          </w:p>
        </w:tc>
        <w:tc>
          <w:tcPr>
            <w:tcW w:type="dxa" w:w="5100"/>
          </w:tcPr>
          <w:p>
            <w:pPr>
              <w:keepNext w:val="0"/>
              <w:spacing w:before="0" w:after="0" w:line="276" w:lineRule="auto"/>
            </w:pPr>
            <w:r>
              <w:rPr>
                <w:rFonts w:ascii="Calibri" w:hAnsi="Calibri"/>
                <w:color w:val="57534E"/>
                <w:sz w:val="18"/>
              </w:rPr>
              <w:t>B2B lead systems, admin portals, practical handover and regional business growth.</w:t>
            </w:r>
          </w:p>
        </w:tc>
        <w:tc>
          <w:tcPr>
            <w:tcW w:type="dxa" w:w="1660"/>
          </w:tcPr>
          <w:p>
            <w:pPr>
              <w:keepNext w:val="0"/>
              <w:spacing w:before="0" w:after="0" w:line="276" w:lineRule="auto"/>
              <w:jc w:val="center"/>
            </w:pPr>
            <w:hyperlink r:id="rId23">
              <w:r>
                <w:rPr>
                  <w:rFonts w:ascii="Calibri" w:hAnsi="Calibri"/>
                  <w:color w:val="047857"/>
                  <w:u w:val="single"/>
                </w:rPr>
                <w:t>Live</w:t>
              </w:r>
            </w:hyperlink>
            <w:r>
              <w:rPr>
                <w:rFonts w:ascii="Calibri" w:hAnsi="Calibri"/>
                <w:color w:val="D6D3D1"/>
                <w:sz w:val="18"/>
              </w:rPr>
              <w:t xml:space="preserve">  |  </w:t>
            </w:r>
            <w:hyperlink r:id="rId24">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Namibia</w:t>
            </w:r>
          </w:p>
        </w:tc>
        <w:tc>
          <w:tcPr>
            <w:tcW w:type="dxa" w:w="5100"/>
            <w:shd w:fill="F5F5F4"/>
          </w:tcPr>
          <w:p>
            <w:pPr>
              <w:keepNext w:val="0"/>
              <w:spacing w:before="0" w:after="0" w:line="276" w:lineRule="auto"/>
            </w:pPr>
            <w:r>
              <w:rPr>
                <w:rFonts w:ascii="Calibri" w:hAnsi="Calibri"/>
                <w:color w:val="57534E"/>
                <w:sz w:val="18"/>
              </w:rPr>
              <w:t>Tourism, logistics, bookings, operational visibility and regional support.</w:t>
            </w:r>
          </w:p>
        </w:tc>
        <w:tc>
          <w:tcPr>
            <w:tcW w:type="dxa" w:w="1660"/>
            <w:shd w:fill="F5F5F4"/>
          </w:tcPr>
          <w:p>
            <w:pPr>
              <w:keepNext w:val="0"/>
              <w:spacing w:before="0" w:after="0" w:line="276" w:lineRule="auto"/>
              <w:jc w:val="center"/>
            </w:pPr>
            <w:hyperlink r:id="rId25">
              <w:r>
                <w:rPr>
                  <w:rFonts w:ascii="Calibri" w:hAnsi="Calibri"/>
                  <w:color w:val="047857"/>
                  <w:u w:val="single"/>
                </w:rPr>
                <w:t>Live</w:t>
              </w:r>
            </w:hyperlink>
            <w:r>
              <w:rPr>
                <w:rFonts w:ascii="Calibri" w:hAnsi="Calibri"/>
                <w:color w:val="D6D3D1"/>
                <w:sz w:val="18"/>
              </w:rPr>
              <w:t xml:space="preserve">  |  </w:t>
            </w:r>
            <w:hyperlink r:id="rId26">
              <w:r>
                <w:rPr>
                  <w:rFonts w:ascii="Calibri" w:hAnsi="Calibri"/>
                  <w:color w:val="047857"/>
                  <w:u w:val="single"/>
                </w:rPr>
                <w:t>Preview</w:t>
              </w:r>
            </w:hyperlink>
          </w:p>
        </w:tc>
      </w:tr>
    </w:tbl>
    <w:p>
      <w:pPr>
        <w:spacing w:after="0"/>
      </w:pPr>
    </w:p>
    <w:p>
      <w:r>
        <w:br w:type="page"/>
      </w:r>
    </w:p>
    <w:p>
      <w:pPr>
        <w:pStyle w:val="Heading1"/>
        <w:keepNext/>
      </w:pPr>
      <w:r>
        <w:t>4. South Africa and regional markets</w:t>
      </w:r>
    </w:p>
    <w:p>
      <w:pPr>
        <w:keepNext w:val="0"/>
        <w:spacing w:before="0" w:after="120" w:line="300" w:lineRule="auto"/>
      </w:pPr>
      <w:r>
        <w:rPr>
          <w:rFonts w:ascii="Calibri" w:hAnsi="Calibri"/>
          <w:color w:val="1C1917"/>
          <w:sz w:val="22"/>
        </w:rPr>
        <w:t>These pages use local search language, regional titles and audience-specific descriptions while retaining the same portfolio design and proof structure.</w:t>
      </w:r>
    </w:p>
    <w:tbl>
      <w:tblPr>
        <w:tblW w:type="dxa" w:w="9360"/>
        <w:tblLayout w:type="fixed"/>
        <w:tblLook w:firstColumn="1" w:firstRow="1" w:lastColumn="0" w:lastRow="0" w:noHBand="0" w:noVBand="1" w:val="04A0"/>
        <w:tblInd w:w="120" w:type="dxa"/>
      </w:tblPr>
      <w:tblGrid>
        <w:gridCol w:w="2600"/>
        <w:gridCol w:w="5100"/>
        <w:gridCol w:w="1660"/>
      </w:tblGrid>
      <w:tr>
        <w:trPr>
          <w:tblHeader w:val="true"/>
        </w:trPr>
        <w:tc>
          <w:tcPr>
            <w:tcW w:type="dxa" w:w="26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Landing page</w:t>
            </w:r>
          </w:p>
        </w:tc>
        <w:tc>
          <w:tcPr>
            <w:tcW w:type="dxa" w:w="51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Positioning and review focus</w:t>
            </w:r>
          </w:p>
        </w:tc>
        <w:tc>
          <w:tcPr>
            <w:tcW w:type="dxa" w:w="166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Links</w:t>
            </w:r>
          </w:p>
        </w:tc>
      </w:tr>
      <w:tr>
        <w:trPr>
          <w:cantSplit/>
          <w:trHeight w:hRule="auto"/>
        </w:trPr>
        <w:tc>
          <w:tcPr>
            <w:tcW w:type="dxa" w:w="2600"/>
          </w:tcPr>
          <w:p>
            <w:pPr>
              <w:keepNext w:val="0"/>
              <w:spacing w:before="0" w:after="0" w:line="276" w:lineRule="auto"/>
            </w:pPr>
            <w:r>
              <w:rPr>
                <w:rFonts w:ascii="Calibri" w:hAnsi="Calibri"/>
                <w:b/>
                <w:color w:val="1C1917"/>
                <w:sz w:val="19"/>
              </w:rPr>
              <w:t>Midrand</w:t>
            </w:r>
          </w:p>
        </w:tc>
        <w:tc>
          <w:tcPr>
            <w:tcW w:type="dxa" w:w="5100"/>
          </w:tcPr>
          <w:p>
            <w:pPr>
              <w:keepNext w:val="0"/>
              <w:spacing w:before="0" w:after="0" w:line="276" w:lineRule="auto"/>
            </w:pPr>
            <w:r>
              <w:rPr>
                <w:rFonts w:ascii="Calibri" w:hAnsi="Calibri"/>
                <w:color w:val="57534E"/>
                <w:sz w:val="18"/>
              </w:rPr>
              <w:t>Local software engineering and data science positioning.</w:t>
            </w:r>
          </w:p>
        </w:tc>
        <w:tc>
          <w:tcPr>
            <w:tcW w:type="dxa" w:w="1660"/>
          </w:tcPr>
          <w:p>
            <w:pPr>
              <w:keepNext w:val="0"/>
              <w:spacing w:before="0" w:after="0" w:line="276" w:lineRule="auto"/>
              <w:jc w:val="center"/>
            </w:pPr>
            <w:hyperlink r:id="rId27">
              <w:r>
                <w:rPr>
                  <w:rFonts w:ascii="Calibri" w:hAnsi="Calibri"/>
                  <w:color w:val="047857"/>
                  <w:u w:val="single"/>
                </w:rPr>
                <w:t>Live</w:t>
              </w:r>
            </w:hyperlink>
            <w:r>
              <w:rPr>
                <w:rFonts w:ascii="Calibri" w:hAnsi="Calibri"/>
                <w:color w:val="D6D3D1"/>
                <w:sz w:val="18"/>
              </w:rPr>
              <w:t xml:space="preserve">  |  </w:t>
            </w:r>
            <w:hyperlink r:id="rId28">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Johannesburg</w:t>
            </w:r>
          </w:p>
        </w:tc>
        <w:tc>
          <w:tcPr>
            <w:tcW w:type="dxa" w:w="5100"/>
            <w:shd w:fill="F5F5F4"/>
          </w:tcPr>
          <w:p>
            <w:pPr>
              <w:keepNext w:val="0"/>
              <w:spacing w:before="0" w:after="0" w:line="276" w:lineRule="auto"/>
            </w:pPr>
            <w:r>
              <w:rPr>
                <w:rFonts w:ascii="Calibri" w:hAnsi="Calibri"/>
                <w:color w:val="57534E"/>
                <w:sz w:val="18"/>
              </w:rPr>
              <w:t>Web, AI and data systems for Johannesburg businesses.</w:t>
            </w:r>
          </w:p>
        </w:tc>
        <w:tc>
          <w:tcPr>
            <w:tcW w:type="dxa" w:w="1660"/>
            <w:shd w:fill="F5F5F4"/>
          </w:tcPr>
          <w:p>
            <w:pPr>
              <w:keepNext w:val="0"/>
              <w:spacing w:before="0" w:after="0" w:line="276" w:lineRule="auto"/>
              <w:jc w:val="center"/>
            </w:pPr>
            <w:hyperlink r:id="rId29">
              <w:r>
                <w:rPr>
                  <w:rFonts w:ascii="Calibri" w:hAnsi="Calibri"/>
                  <w:color w:val="047857"/>
                  <w:u w:val="single"/>
                </w:rPr>
                <w:t>Live</w:t>
              </w:r>
            </w:hyperlink>
            <w:r>
              <w:rPr>
                <w:rFonts w:ascii="Calibri" w:hAnsi="Calibri"/>
                <w:color w:val="D6D3D1"/>
                <w:sz w:val="18"/>
              </w:rPr>
              <w:t xml:space="preserve">  |  </w:t>
            </w:r>
            <w:hyperlink r:id="rId30">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Zimbabwe</w:t>
            </w:r>
          </w:p>
        </w:tc>
        <w:tc>
          <w:tcPr>
            <w:tcW w:type="dxa" w:w="5100"/>
          </w:tcPr>
          <w:p>
            <w:pPr>
              <w:keepNext w:val="0"/>
              <w:spacing w:before="0" w:after="0" w:line="276" w:lineRule="auto"/>
            </w:pPr>
            <w:r>
              <w:rPr>
                <w:rFonts w:ascii="Calibri" w:hAnsi="Calibri"/>
                <w:color w:val="57534E"/>
                <w:sz w:val="18"/>
              </w:rPr>
              <w:t>Websites, online stores, AI workflows and dashboards for Zimbabwean businesses.</w:t>
            </w:r>
          </w:p>
        </w:tc>
        <w:tc>
          <w:tcPr>
            <w:tcW w:type="dxa" w:w="1660"/>
          </w:tcPr>
          <w:p>
            <w:pPr>
              <w:keepNext w:val="0"/>
              <w:spacing w:before="0" w:after="0" w:line="276" w:lineRule="auto"/>
              <w:jc w:val="center"/>
            </w:pPr>
            <w:hyperlink r:id="rId31">
              <w:r>
                <w:rPr>
                  <w:rFonts w:ascii="Calibri" w:hAnsi="Calibri"/>
                  <w:color w:val="047857"/>
                  <w:u w:val="single"/>
                </w:rPr>
                <w:t>Live</w:t>
              </w:r>
            </w:hyperlink>
            <w:r>
              <w:rPr>
                <w:rFonts w:ascii="Calibri" w:hAnsi="Calibri"/>
                <w:color w:val="D6D3D1"/>
                <w:sz w:val="18"/>
              </w:rPr>
              <w:t xml:space="preserve">  |  </w:t>
            </w:r>
            <w:hyperlink r:id="rId32">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Gauteng</w:t>
            </w:r>
          </w:p>
        </w:tc>
        <w:tc>
          <w:tcPr>
            <w:tcW w:type="dxa" w:w="5100"/>
            <w:shd w:fill="F5F5F4"/>
          </w:tcPr>
          <w:p>
            <w:pPr>
              <w:keepNext w:val="0"/>
              <w:spacing w:before="0" w:after="0" w:line="276" w:lineRule="auto"/>
            </w:pPr>
            <w:r>
              <w:rPr>
                <w:rFonts w:ascii="Calibri" w:hAnsi="Calibri"/>
                <w:color w:val="57534E"/>
                <w:sz w:val="18"/>
              </w:rPr>
              <w:t>Regional software development and business systems.</w:t>
            </w:r>
          </w:p>
        </w:tc>
        <w:tc>
          <w:tcPr>
            <w:tcW w:type="dxa" w:w="1660"/>
            <w:shd w:fill="F5F5F4"/>
          </w:tcPr>
          <w:p>
            <w:pPr>
              <w:keepNext w:val="0"/>
              <w:spacing w:before="0" w:after="0" w:line="276" w:lineRule="auto"/>
              <w:jc w:val="center"/>
            </w:pPr>
            <w:hyperlink r:id="rId33">
              <w:r>
                <w:rPr>
                  <w:rFonts w:ascii="Calibri" w:hAnsi="Calibri"/>
                  <w:color w:val="047857"/>
                  <w:u w:val="single"/>
                </w:rPr>
                <w:t>Live</w:t>
              </w:r>
            </w:hyperlink>
            <w:r>
              <w:rPr>
                <w:rFonts w:ascii="Calibri" w:hAnsi="Calibri"/>
                <w:color w:val="D6D3D1"/>
                <w:sz w:val="18"/>
              </w:rPr>
              <w:t xml:space="preserve">  |  </w:t>
            </w:r>
            <w:hyperlink r:id="rId34">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Pretoria</w:t>
            </w:r>
          </w:p>
        </w:tc>
        <w:tc>
          <w:tcPr>
            <w:tcW w:type="dxa" w:w="5100"/>
          </w:tcPr>
          <w:p>
            <w:pPr>
              <w:keepNext w:val="0"/>
              <w:spacing w:before="0" w:after="0" w:line="276" w:lineRule="auto"/>
            </w:pPr>
            <w:r>
              <w:rPr>
                <w:rFonts w:ascii="Calibri" w:hAnsi="Calibri"/>
                <w:color w:val="57534E"/>
                <w:sz w:val="18"/>
              </w:rPr>
              <w:t>Software and data services for Pretoria businesses and teams.</w:t>
            </w:r>
          </w:p>
        </w:tc>
        <w:tc>
          <w:tcPr>
            <w:tcW w:type="dxa" w:w="1660"/>
          </w:tcPr>
          <w:p>
            <w:pPr>
              <w:keepNext w:val="0"/>
              <w:spacing w:before="0" w:after="0" w:line="276" w:lineRule="auto"/>
              <w:jc w:val="center"/>
            </w:pPr>
            <w:hyperlink r:id="rId35">
              <w:r>
                <w:rPr>
                  <w:rFonts w:ascii="Calibri" w:hAnsi="Calibri"/>
                  <w:color w:val="047857"/>
                  <w:u w:val="single"/>
                </w:rPr>
                <w:t>Live</w:t>
              </w:r>
            </w:hyperlink>
            <w:r>
              <w:rPr>
                <w:rFonts w:ascii="Calibri" w:hAnsi="Calibri"/>
                <w:color w:val="D6D3D1"/>
                <w:sz w:val="18"/>
              </w:rPr>
              <w:t xml:space="preserve">  |  </w:t>
            </w:r>
            <w:hyperlink r:id="rId36">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Cape Town</w:t>
            </w:r>
          </w:p>
        </w:tc>
        <w:tc>
          <w:tcPr>
            <w:tcW w:type="dxa" w:w="5100"/>
            <w:shd w:fill="F5F5F4"/>
          </w:tcPr>
          <w:p>
            <w:pPr>
              <w:keepNext w:val="0"/>
              <w:spacing w:before="0" w:after="0" w:line="276" w:lineRule="auto"/>
            </w:pPr>
            <w:r>
              <w:rPr>
                <w:rFonts w:ascii="Calibri" w:hAnsi="Calibri"/>
                <w:color w:val="57534E"/>
                <w:sz w:val="18"/>
              </w:rPr>
              <w:t>Remote software development for Cape Town companies.</w:t>
            </w:r>
          </w:p>
        </w:tc>
        <w:tc>
          <w:tcPr>
            <w:tcW w:type="dxa" w:w="1660"/>
            <w:shd w:fill="F5F5F4"/>
          </w:tcPr>
          <w:p>
            <w:pPr>
              <w:keepNext w:val="0"/>
              <w:spacing w:before="0" w:after="0" w:line="276" w:lineRule="auto"/>
              <w:jc w:val="center"/>
            </w:pPr>
            <w:hyperlink r:id="rId37">
              <w:r>
                <w:rPr>
                  <w:rFonts w:ascii="Calibri" w:hAnsi="Calibri"/>
                  <w:color w:val="047857"/>
                  <w:u w:val="single"/>
                </w:rPr>
                <w:t>Live</w:t>
              </w:r>
            </w:hyperlink>
            <w:r>
              <w:rPr>
                <w:rFonts w:ascii="Calibri" w:hAnsi="Calibri"/>
                <w:color w:val="D6D3D1"/>
                <w:sz w:val="18"/>
              </w:rPr>
              <w:t xml:space="preserve">  |  </w:t>
            </w:r>
            <w:hyperlink r:id="rId38">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Durban</w:t>
            </w:r>
          </w:p>
        </w:tc>
        <w:tc>
          <w:tcPr>
            <w:tcW w:type="dxa" w:w="5100"/>
          </w:tcPr>
          <w:p>
            <w:pPr>
              <w:keepNext w:val="0"/>
              <w:spacing w:before="0" w:after="0" w:line="276" w:lineRule="auto"/>
            </w:pPr>
            <w:r>
              <w:rPr>
                <w:rFonts w:ascii="Calibri" w:hAnsi="Calibri"/>
                <w:color w:val="57534E"/>
                <w:sz w:val="18"/>
              </w:rPr>
              <w:t>Business websites, applications and automation for Durban.</w:t>
            </w:r>
          </w:p>
        </w:tc>
        <w:tc>
          <w:tcPr>
            <w:tcW w:type="dxa" w:w="1660"/>
          </w:tcPr>
          <w:p>
            <w:pPr>
              <w:keepNext w:val="0"/>
              <w:spacing w:before="0" w:after="0" w:line="276" w:lineRule="auto"/>
              <w:jc w:val="center"/>
            </w:pPr>
            <w:hyperlink r:id="rId39">
              <w:r>
                <w:rPr>
                  <w:rFonts w:ascii="Calibri" w:hAnsi="Calibri"/>
                  <w:color w:val="047857"/>
                  <w:u w:val="single"/>
                </w:rPr>
                <w:t>Live</w:t>
              </w:r>
            </w:hyperlink>
            <w:r>
              <w:rPr>
                <w:rFonts w:ascii="Calibri" w:hAnsi="Calibri"/>
                <w:color w:val="D6D3D1"/>
                <w:sz w:val="18"/>
              </w:rPr>
              <w:t xml:space="preserve">  |  </w:t>
            </w:r>
            <w:hyperlink r:id="rId40">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Remote developer South Africa</w:t>
            </w:r>
          </w:p>
        </w:tc>
        <w:tc>
          <w:tcPr>
            <w:tcW w:type="dxa" w:w="5100"/>
            <w:shd w:fill="F5F5F4"/>
          </w:tcPr>
          <w:p>
            <w:pPr>
              <w:keepNext w:val="0"/>
              <w:spacing w:before="0" w:after="0" w:line="276" w:lineRule="auto"/>
            </w:pPr>
            <w:r>
              <w:rPr>
                <w:rFonts w:ascii="Calibri" w:hAnsi="Calibri"/>
                <w:color w:val="57534E"/>
                <w:sz w:val="18"/>
              </w:rPr>
              <w:t>General remote software development search intent.</w:t>
            </w:r>
          </w:p>
        </w:tc>
        <w:tc>
          <w:tcPr>
            <w:tcW w:type="dxa" w:w="1660"/>
            <w:shd w:fill="F5F5F4"/>
          </w:tcPr>
          <w:p>
            <w:pPr>
              <w:keepNext w:val="0"/>
              <w:spacing w:before="0" w:after="0" w:line="276" w:lineRule="auto"/>
              <w:jc w:val="center"/>
            </w:pPr>
            <w:hyperlink r:id="rId41">
              <w:r>
                <w:rPr>
                  <w:rFonts w:ascii="Calibri" w:hAnsi="Calibri"/>
                  <w:color w:val="047857"/>
                  <w:u w:val="single"/>
                </w:rPr>
                <w:t>Live</w:t>
              </w:r>
            </w:hyperlink>
            <w:r>
              <w:rPr>
                <w:rFonts w:ascii="Calibri" w:hAnsi="Calibri"/>
                <w:color w:val="D6D3D1"/>
                <w:sz w:val="18"/>
              </w:rPr>
              <w:t xml:space="preserve">  |  </w:t>
            </w:r>
            <w:hyperlink r:id="rId42">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Remote data scientist South Africa</w:t>
            </w:r>
          </w:p>
        </w:tc>
        <w:tc>
          <w:tcPr>
            <w:tcW w:type="dxa" w:w="5100"/>
          </w:tcPr>
          <w:p>
            <w:pPr>
              <w:keepNext w:val="0"/>
              <w:spacing w:before="0" w:after="0" w:line="276" w:lineRule="auto"/>
            </w:pPr>
            <w:r>
              <w:rPr>
                <w:rFonts w:ascii="Calibri" w:hAnsi="Calibri"/>
                <w:color w:val="57534E"/>
                <w:sz w:val="18"/>
              </w:rPr>
              <w:t>Remote data, analytics and machine-learning search intent.</w:t>
            </w:r>
          </w:p>
        </w:tc>
        <w:tc>
          <w:tcPr>
            <w:tcW w:type="dxa" w:w="1660"/>
          </w:tcPr>
          <w:p>
            <w:pPr>
              <w:keepNext w:val="0"/>
              <w:spacing w:before="0" w:after="0" w:line="276" w:lineRule="auto"/>
              <w:jc w:val="center"/>
            </w:pPr>
            <w:hyperlink r:id="rId43">
              <w:r>
                <w:rPr>
                  <w:rFonts w:ascii="Calibri" w:hAnsi="Calibri"/>
                  <w:color w:val="047857"/>
                  <w:u w:val="single"/>
                </w:rPr>
                <w:t>Live</w:t>
              </w:r>
            </w:hyperlink>
            <w:r>
              <w:rPr>
                <w:rFonts w:ascii="Calibri" w:hAnsi="Calibri"/>
                <w:color w:val="D6D3D1"/>
                <w:sz w:val="18"/>
              </w:rPr>
              <w:t xml:space="preserve">  |  </w:t>
            </w:r>
            <w:hyperlink r:id="rId44">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React developer South Africa</w:t>
            </w:r>
          </w:p>
        </w:tc>
        <w:tc>
          <w:tcPr>
            <w:tcW w:type="dxa" w:w="5100"/>
            <w:shd w:fill="F5F5F4"/>
          </w:tcPr>
          <w:p>
            <w:pPr>
              <w:keepNext w:val="0"/>
              <w:spacing w:before="0" w:after="0" w:line="276" w:lineRule="auto"/>
            </w:pPr>
            <w:r>
              <w:rPr>
                <w:rFonts w:ascii="Calibri" w:hAnsi="Calibri"/>
                <w:color w:val="57534E"/>
                <w:sz w:val="18"/>
              </w:rPr>
              <w:t>React engineering and front-end product delivery.</w:t>
            </w:r>
          </w:p>
        </w:tc>
        <w:tc>
          <w:tcPr>
            <w:tcW w:type="dxa" w:w="1660"/>
            <w:shd w:fill="F5F5F4"/>
          </w:tcPr>
          <w:p>
            <w:pPr>
              <w:keepNext w:val="0"/>
              <w:spacing w:before="0" w:after="0" w:line="276" w:lineRule="auto"/>
              <w:jc w:val="center"/>
            </w:pPr>
            <w:hyperlink r:id="rId45">
              <w:r>
                <w:rPr>
                  <w:rFonts w:ascii="Calibri" w:hAnsi="Calibri"/>
                  <w:color w:val="047857"/>
                  <w:u w:val="single"/>
                </w:rPr>
                <w:t>Live</w:t>
              </w:r>
            </w:hyperlink>
            <w:r>
              <w:rPr>
                <w:rFonts w:ascii="Calibri" w:hAnsi="Calibri"/>
                <w:color w:val="D6D3D1"/>
                <w:sz w:val="18"/>
              </w:rPr>
              <w:t xml:space="preserve">  |  </w:t>
            </w:r>
            <w:hyperlink r:id="rId46">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Full-stack developer South Africa</w:t>
            </w:r>
          </w:p>
        </w:tc>
        <w:tc>
          <w:tcPr>
            <w:tcW w:type="dxa" w:w="5100"/>
          </w:tcPr>
          <w:p>
            <w:pPr>
              <w:keepNext w:val="0"/>
              <w:spacing w:before="0" w:after="0" w:line="276" w:lineRule="auto"/>
            </w:pPr>
            <w:r>
              <w:rPr>
                <w:rFonts w:ascii="Calibri" w:hAnsi="Calibri"/>
                <w:color w:val="57534E"/>
                <w:sz w:val="18"/>
              </w:rPr>
              <w:t>End-to-end application development and APIs.</w:t>
            </w:r>
          </w:p>
        </w:tc>
        <w:tc>
          <w:tcPr>
            <w:tcW w:type="dxa" w:w="1660"/>
          </w:tcPr>
          <w:p>
            <w:pPr>
              <w:keepNext w:val="0"/>
              <w:spacing w:before="0" w:after="0" w:line="276" w:lineRule="auto"/>
              <w:jc w:val="center"/>
            </w:pPr>
            <w:hyperlink r:id="rId47">
              <w:r>
                <w:rPr>
                  <w:rFonts w:ascii="Calibri" w:hAnsi="Calibri"/>
                  <w:color w:val="047857"/>
                  <w:u w:val="single"/>
                </w:rPr>
                <w:t>Live</w:t>
              </w:r>
            </w:hyperlink>
            <w:r>
              <w:rPr>
                <w:rFonts w:ascii="Calibri" w:hAnsi="Calibri"/>
                <w:color w:val="D6D3D1"/>
                <w:sz w:val="18"/>
              </w:rPr>
              <w:t xml:space="preserve">  |  </w:t>
            </w:r>
            <w:hyperlink r:id="rId48">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Data scientist South Africa</w:t>
            </w:r>
          </w:p>
        </w:tc>
        <w:tc>
          <w:tcPr>
            <w:tcW w:type="dxa" w:w="5100"/>
            <w:shd w:fill="F5F5F4"/>
          </w:tcPr>
          <w:p>
            <w:pPr>
              <w:keepNext w:val="0"/>
              <w:spacing w:before="0" w:after="0" w:line="276" w:lineRule="auto"/>
            </w:pPr>
            <w:r>
              <w:rPr>
                <w:rFonts w:ascii="Calibri" w:hAnsi="Calibri"/>
                <w:color w:val="57534E"/>
                <w:sz w:val="18"/>
              </w:rPr>
              <w:t>Data science, modelling, analytics and dashboard delivery.</w:t>
            </w:r>
          </w:p>
        </w:tc>
        <w:tc>
          <w:tcPr>
            <w:tcW w:type="dxa" w:w="1660"/>
            <w:shd w:fill="F5F5F4"/>
          </w:tcPr>
          <w:p>
            <w:pPr>
              <w:keepNext w:val="0"/>
              <w:spacing w:before="0" w:after="0" w:line="276" w:lineRule="auto"/>
              <w:jc w:val="center"/>
            </w:pPr>
            <w:hyperlink r:id="rId49">
              <w:r>
                <w:rPr>
                  <w:rFonts w:ascii="Calibri" w:hAnsi="Calibri"/>
                  <w:color w:val="047857"/>
                  <w:u w:val="single"/>
                </w:rPr>
                <w:t>Live</w:t>
              </w:r>
            </w:hyperlink>
            <w:r>
              <w:rPr>
                <w:rFonts w:ascii="Calibri" w:hAnsi="Calibri"/>
                <w:color w:val="D6D3D1"/>
                <w:sz w:val="18"/>
              </w:rPr>
              <w:t xml:space="preserve">  |  </w:t>
            </w:r>
            <w:hyperlink r:id="rId50">
              <w:r>
                <w:rPr>
                  <w:rFonts w:ascii="Calibri" w:hAnsi="Calibri"/>
                  <w:color w:val="047857"/>
                  <w:u w:val="single"/>
                </w:rPr>
                <w:t>Preview</w:t>
              </w:r>
            </w:hyperlink>
          </w:p>
        </w:tc>
      </w:tr>
    </w:tbl>
    <w:p>
      <w:pPr>
        <w:spacing w:after="0"/>
      </w:pPr>
    </w:p>
    <w:p>
      <w:r>
        <w:br w:type="page"/>
      </w:r>
    </w:p>
    <w:p>
      <w:pPr>
        <w:pStyle w:val="Heading1"/>
        <w:keepNext/>
      </w:pPr>
      <w:r>
        <w:t>5. Remote and hiring intent</w:t>
      </w:r>
    </w:p>
    <w:p>
      <w:pPr>
        <w:keepNext w:val="0"/>
        <w:spacing w:before="0" w:after="120" w:line="300" w:lineRule="auto"/>
      </w:pPr>
      <w:r>
        <w:rPr>
          <w:rFonts w:ascii="Calibri" w:hAnsi="Calibri"/>
          <w:color w:val="1C1917"/>
          <w:sz w:val="22"/>
        </w:rPr>
        <w:t>These pages speak to recruiters and businesses looking for contract, freelance or remote technical capability.</w:t>
      </w:r>
    </w:p>
    <w:tbl>
      <w:tblPr>
        <w:tblW w:type="dxa" w:w="9360"/>
        <w:tblLayout w:type="fixed"/>
        <w:tblLook w:firstColumn="1" w:firstRow="1" w:lastColumn="0" w:lastRow="0" w:noHBand="0" w:noVBand="1" w:val="04A0"/>
        <w:tblInd w:w="120" w:type="dxa"/>
      </w:tblPr>
      <w:tblGrid>
        <w:gridCol w:w="2600"/>
        <w:gridCol w:w="5100"/>
        <w:gridCol w:w="1660"/>
      </w:tblGrid>
      <w:tr>
        <w:trPr>
          <w:tblHeader w:val="true"/>
        </w:trPr>
        <w:tc>
          <w:tcPr>
            <w:tcW w:type="dxa" w:w="26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Landing page</w:t>
            </w:r>
          </w:p>
        </w:tc>
        <w:tc>
          <w:tcPr>
            <w:tcW w:type="dxa" w:w="51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Positioning and review focus</w:t>
            </w:r>
          </w:p>
        </w:tc>
        <w:tc>
          <w:tcPr>
            <w:tcW w:type="dxa" w:w="166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Links</w:t>
            </w:r>
          </w:p>
        </w:tc>
      </w:tr>
      <w:tr>
        <w:trPr>
          <w:cantSplit/>
          <w:trHeight w:hRule="auto"/>
        </w:trPr>
        <w:tc>
          <w:tcPr>
            <w:tcW w:type="dxa" w:w="2600"/>
          </w:tcPr>
          <w:p>
            <w:pPr>
              <w:keepNext w:val="0"/>
              <w:spacing w:before="0" w:after="0" w:line="276" w:lineRule="auto"/>
            </w:pPr>
            <w:r>
              <w:rPr>
                <w:rFonts w:ascii="Calibri" w:hAnsi="Calibri"/>
                <w:b/>
                <w:color w:val="1C1917"/>
                <w:sz w:val="19"/>
              </w:rPr>
              <w:t>Remote software developer</w:t>
            </w:r>
          </w:p>
        </w:tc>
        <w:tc>
          <w:tcPr>
            <w:tcW w:type="dxa" w:w="5100"/>
          </w:tcPr>
          <w:p>
            <w:pPr>
              <w:keepNext w:val="0"/>
              <w:spacing w:before="0" w:after="0" w:line="276" w:lineRule="auto"/>
            </w:pPr>
            <w:r>
              <w:rPr>
                <w:rFonts w:ascii="Calibri" w:hAnsi="Calibri"/>
                <w:color w:val="57534E"/>
                <w:sz w:val="18"/>
              </w:rPr>
              <w:t>Worldwide contract and project-based software delivery.</w:t>
            </w:r>
          </w:p>
        </w:tc>
        <w:tc>
          <w:tcPr>
            <w:tcW w:type="dxa" w:w="1660"/>
          </w:tcPr>
          <w:p>
            <w:pPr>
              <w:keepNext w:val="0"/>
              <w:spacing w:before="0" w:after="0" w:line="276" w:lineRule="auto"/>
              <w:jc w:val="center"/>
            </w:pPr>
            <w:hyperlink r:id="rId51">
              <w:r>
                <w:rPr>
                  <w:rFonts w:ascii="Calibri" w:hAnsi="Calibri"/>
                  <w:color w:val="047857"/>
                  <w:u w:val="single"/>
                </w:rPr>
                <w:t>Live</w:t>
              </w:r>
            </w:hyperlink>
            <w:r>
              <w:rPr>
                <w:rFonts w:ascii="Calibri" w:hAnsi="Calibri"/>
                <w:color w:val="D6D3D1"/>
                <w:sz w:val="18"/>
              </w:rPr>
              <w:t xml:space="preserve">  |  </w:t>
            </w:r>
            <w:hyperlink r:id="rId52">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Hire remote full-stack developer</w:t>
            </w:r>
          </w:p>
        </w:tc>
        <w:tc>
          <w:tcPr>
            <w:tcW w:type="dxa" w:w="5100"/>
            <w:shd w:fill="F5F5F4"/>
          </w:tcPr>
          <w:p>
            <w:pPr>
              <w:keepNext w:val="0"/>
              <w:spacing w:before="0" w:after="0" w:line="276" w:lineRule="auto"/>
            </w:pPr>
            <w:r>
              <w:rPr>
                <w:rFonts w:ascii="Calibri" w:hAnsi="Calibri"/>
                <w:color w:val="57534E"/>
                <w:sz w:val="18"/>
              </w:rPr>
              <w:t>Hiring-focused full-stack engineering page.</w:t>
            </w:r>
          </w:p>
        </w:tc>
        <w:tc>
          <w:tcPr>
            <w:tcW w:type="dxa" w:w="1660"/>
            <w:shd w:fill="F5F5F4"/>
          </w:tcPr>
          <w:p>
            <w:pPr>
              <w:keepNext w:val="0"/>
              <w:spacing w:before="0" w:after="0" w:line="276" w:lineRule="auto"/>
              <w:jc w:val="center"/>
            </w:pPr>
            <w:hyperlink r:id="rId53">
              <w:r>
                <w:rPr>
                  <w:rFonts w:ascii="Calibri" w:hAnsi="Calibri"/>
                  <w:color w:val="047857"/>
                  <w:u w:val="single"/>
                </w:rPr>
                <w:t>Live</w:t>
              </w:r>
            </w:hyperlink>
            <w:r>
              <w:rPr>
                <w:rFonts w:ascii="Calibri" w:hAnsi="Calibri"/>
                <w:color w:val="D6D3D1"/>
                <w:sz w:val="18"/>
              </w:rPr>
              <w:t xml:space="preserve">  |  </w:t>
            </w:r>
            <w:hyperlink r:id="rId54">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Remote React developer for USA</w:t>
            </w:r>
          </w:p>
        </w:tc>
        <w:tc>
          <w:tcPr>
            <w:tcW w:type="dxa" w:w="5100"/>
          </w:tcPr>
          <w:p>
            <w:pPr>
              <w:keepNext w:val="0"/>
              <w:spacing w:before="0" w:after="0" w:line="276" w:lineRule="auto"/>
            </w:pPr>
            <w:r>
              <w:rPr>
                <w:rFonts w:ascii="Calibri" w:hAnsi="Calibri"/>
                <w:color w:val="57534E"/>
                <w:sz w:val="18"/>
              </w:rPr>
              <w:t>US hiring search intent for remote React development.</w:t>
            </w:r>
          </w:p>
        </w:tc>
        <w:tc>
          <w:tcPr>
            <w:tcW w:type="dxa" w:w="1660"/>
          </w:tcPr>
          <w:p>
            <w:pPr>
              <w:keepNext w:val="0"/>
              <w:spacing w:before="0" w:after="0" w:line="276" w:lineRule="auto"/>
              <w:jc w:val="center"/>
            </w:pPr>
            <w:hyperlink r:id="rId55">
              <w:r>
                <w:rPr>
                  <w:rFonts w:ascii="Calibri" w:hAnsi="Calibri"/>
                  <w:color w:val="047857"/>
                  <w:u w:val="single"/>
                </w:rPr>
                <w:t>Live</w:t>
              </w:r>
            </w:hyperlink>
            <w:r>
              <w:rPr>
                <w:rFonts w:ascii="Calibri" w:hAnsi="Calibri"/>
                <w:color w:val="D6D3D1"/>
                <w:sz w:val="18"/>
              </w:rPr>
              <w:t xml:space="preserve">  |  </w:t>
            </w:r>
            <w:hyperlink r:id="rId56">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Freelance developer</w:t>
            </w:r>
          </w:p>
        </w:tc>
        <w:tc>
          <w:tcPr>
            <w:tcW w:type="dxa" w:w="5100"/>
            <w:shd w:fill="F5F5F4"/>
          </w:tcPr>
          <w:p>
            <w:pPr>
              <w:keepNext w:val="0"/>
              <w:spacing w:before="0" w:after="0" w:line="276" w:lineRule="auto"/>
            </w:pPr>
            <w:r>
              <w:rPr>
                <w:rFonts w:ascii="Calibri" w:hAnsi="Calibri"/>
                <w:color w:val="57534E"/>
                <w:sz w:val="18"/>
              </w:rPr>
              <w:t>Project-based software, data and AI engagements.</w:t>
            </w:r>
          </w:p>
        </w:tc>
        <w:tc>
          <w:tcPr>
            <w:tcW w:type="dxa" w:w="1660"/>
            <w:shd w:fill="F5F5F4"/>
          </w:tcPr>
          <w:p>
            <w:pPr>
              <w:keepNext w:val="0"/>
              <w:spacing w:before="0" w:after="0" w:line="276" w:lineRule="auto"/>
              <w:jc w:val="center"/>
            </w:pPr>
            <w:hyperlink r:id="rId57">
              <w:r>
                <w:rPr>
                  <w:rFonts w:ascii="Calibri" w:hAnsi="Calibri"/>
                  <w:color w:val="047857"/>
                  <w:u w:val="single"/>
                </w:rPr>
                <w:t>Live</w:t>
              </w:r>
            </w:hyperlink>
            <w:r>
              <w:rPr>
                <w:rFonts w:ascii="Calibri" w:hAnsi="Calibri"/>
                <w:color w:val="D6D3D1"/>
                <w:sz w:val="18"/>
              </w:rPr>
              <w:t xml:space="preserve">  |  </w:t>
            </w:r>
            <w:hyperlink r:id="rId58">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Hire an AI engineer</w:t>
            </w:r>
          </w:p>
        </w:tc>
        <w:tc>
          <w:tcPr>
            <w:tcW w:type="dxa" w:w="5100"/>
          </w:tcPr>
          <w:p>
            <w:pPr>
              <w:keepNext w:val="0"/>
              <w:spacing w:before="0" w:after="0" w:line="276" w:lineRule="auto"/>
            </w:pPr>
            <w:r>
              <w:rPr>
                <w:rFonts w:ascii="Calibri" w:hAnsi="Calibri"/>
                <w:color w:val="57534E"/>
                <w:sz w:val="18"/>
              </w:rPr>
              <w:t>Recruiter and business search intent for AI engineering.</w:t>
            </w:r>
          </w:p>
        </w:tc>
        <w:tc>
          <w:tcPr>
            <w:tcW w:type="dxa" w:w="1660"/>
          </w:tcPr>
          <w:p>
            <w:pPr>
              <w:keepNext w:val="0"/>
              <w:spacing w:before="0" w:after="0" w:line="276" w:lineRule="auto"/>
              <w:jc w:val="center"/>
            </w:pPr>
            <w:hyperlink r:id="rId59">
              <w:r>
                <w:rPr>
                  <w:rFonts w:ascii="Calibri" w:hAnsi="Calibri"/>
                  <w:color w:val="047857"/>
                  <w:u w:val="single"/>
                </w:rPr>
                <w:t>Live</w:t>
              </w:r>
            </w:hyperlink>
            <w:r>
              <w:rPr>
                <w:rFonts w:ascii="Calibri" w:hAnsi="Calibri"/>
                <w:color w:val="D6D3D1"/>
                <w:sz w:val="18"/>
              </w:rPr>
              <w:t xml:space="preserve">  |  </w:t>
            </w:r>
            <w:hyperlink r:id="rId60">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Hire a data engineer</w:t>
            </w:r>
          </w:p>
        </w:tc>
        <w:tc>
          <w:tcPr>
            <w:tcW w:type="dxa" w:w="5100"/>
            <w:shd w:fill="F5F5F4"/>
          </w:tcPr>
          <w:p>
            <w:pPr>
              <w:keepNext w:val="0"/>
              <w:spacing w:before="0" w:after="0" w:line="276" w:lineRule="auto"/>
            </w:pPr>
            <w:r>
              <w:rPr>
                <w:rFonts w:ascii="Calibri" w:hAnsi="Calibri"/>
                <w:color w:val="57534E"/>
                <w:sz w:val="18"/>
              </w:rPr>
              <w:t>Recruiter and business search intent for data engineering.</w:t>
            </w:r>
          </w:p>
        </w:tc>
        <w:tc>
          <w:tcPr>
            <w:tcW w:type="dxa" w:w="1660"/>
            <w:shd w:fill="F5F5F4"/>
          </w:tcPr>
          <w:p>
            <w:pPr>
              <w:keepNext w:val="0"/>
              <w:spacing w:before="0" w:after="0" w:line="276" w:lineRule="auto"/>
              <w:jc w:val="center"/>
            </w:pPr>
            <w:hyperlink r:id="rId61">
              <w:r>
                <w:rPr>
                  <w:rFonts w:ascii="Calibri" w:hAnsi="Calibri"/>
                  <w:color w:val="047857"/>
                  <w:u w:val="single"/>
                </w:rPr>
                <w:t>Live</w:t>
              </w:r>
            </w:hyperlink>
            <w:r>
              <w:rPr>
                <w:rFonts w:ascii="Calibri" w:hAnsi="Calibri"/>
                <w:color w:val="D6D3D1"/>
                <w:sz w:val="18"/>
              </w:rPr>
              <w:t xml:space="preserve">  |  </w:t>
            </w:r>
            <w:hyperlink r:id="rId62">
              <w:r>
                <w:rPr>
                  <w:rFonts w:ascii="Calibri" w:hAnsi="Calibri"/>
                  <w:color w:val="047857"/>
                  <w:u w:val="single"/>
                </w:rPr>
                <w:t>Preview</w:t>
              </w:r>
            </w:hyperlink>
          </w:p>
        </w:tc>
      </w:tr>
    </w:tbl>
    <w:p>
      <w:pPr>
        <w:spacing w:after="0"/>
      </w:pPr>
    </w:p>
    <w:p>
      <w:pPr>
        <w:pStyle w:val="Heading1"/>
        <w:keepNext/>
      </w:pPr>
      <w:r>
        <w:t>6. Technology and role searches</w:t>
      </w:r>
    </w:p>
    <w:p>
      <w:pPr>
        <w:keepNext w:val="0"/>
        <w:spacing w:before="0" w:after="120" w:line="300" w:lineRule="auto"/>
      </w:pPr>
      <w:r>
        <w:rPr>
          <w:rFonts w:ascii="Calibri" w:hAnsi="Calibri"/>
          <w:color w:val="1C1917"/>
          <w:sz w:val="22"/>
        </w:rPr>
        <w:t>These routes capture capability-led searches. Their strongest differentiator should be concrete project proof, not broad technology claims.</w:t>
      </w:r>
    </w:p>
    <w:tbl>
      <w:tblPr>
        <w:tblW w:type="dxa" w:w="9360"/>
        <w:tblLayout w:type="fixed"/>
        <w:tblLook w:firstColumn="1" w:firstRow="1" w:lastColumn="0" w:lastRow="0" w:noHBand="0" w:noVBand="1" w:val="04A0"/>
        <w:tblInd w:w="120" w:type="dxa"/>
      </w:tblPr>
      <w:tblGrid>
        <w:gridCol w:w="2600"/>
        <w:gridCol w:w="5100"/>
        <w:gridCol w:w="1660"/>
      </w:tblGrid>
      <w:tr>
        <w:trPr>
          <w:tblHeader w:val="true"/>
        </w:trPr>
        <w:tc>
          <w:tcPr>
            <w:tcW w:type="dxa" w:w="26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Landing page</w:t>
            </w:r>
          </w:p>
        </w:tc>
        <w:tc>
          <w:tcPr>
            <w:tcW w:type="dxa" w:w="51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Positioning and review focus</w:t>
            </w:r>
          </w:p>
        </w:tc>
        <w:tc>
          <w:tcPr>
            <w:tcW w:type="dxa" w:w="166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Links</w:t>
            </w:r>
          </w:p>
        </w:tc>
      </w:tr>
      <w:tr>
        <w:trPr>
          <w:cantSplit/>
          <w:trHeight w:hRule="auto"/>
        </w:trPr>
        <w:tc>
          <w:tcPr>
            <w:tcW w:type="dxa" w:w="2600"/>
          </w:tcPr>
          <w:p>
            <w:pPr>
              <w:keepNext w:val="0"/>
              <w:spacing w:before="0" w:after="0" w:line="276" w:lineRule="auto"/>
            </w:pPr>
            <w:r>
              <w:rPr>
                <w:rFonts w:ascii="Calibri" w:hAnsi="Calibri"/>
                <w:b/>
                <w:color w:val="1C1917"/>
                <w:sz w:val="19"/>
              </w:rPr>
              <w:t>Software engineer</w:t>
            </w:r>
          </w:p>
        </w:tc>
        <w:tc>
          <w:tcPr>
            <w:tcW w:type="dxa" w:w="5100"/>
          </w:tcPr>
          <w:p>
            <w:pPr>
              <w:keepNext w:val="0"/>
              <w:spacing w:before="0" w:after="0" w:line="276" w:lineRule="auto"/>
            </w:pPr>
            <w:r>
              <w:rPr>
                <w:rFonts w:ascii="Calibri" w:hAnsi="Calibri"/>
                <w:color w:val="57534E"/>
                <w:sz w:val="18"/>
              </w:rPr>
              <w:t>Broad software engineering portfolio and capability page.</w:t>
            </w:r>
          </w:p>
        </w:tc>
        <w:tc>
          <w:tcPr>
            <w:tcW w:type="dxa" w:w="1660"/>
          </w:tcPr>
          <w:p>
            <w:pPr>
              <w:keepNext w:val="0"/>
              <w:spacing w:before="0" w:after="0" w:line="276" w:lineRule="auto"/>
              <w:jc w:val="center"/>
            </w:pPr>
            <w:hyperlink r:id="rId63">
              <w:r>
                <w:rPr>
                  <w:rFonts w:ascii="Calibri" w:hAnsi="Calibri"/>
                  <w:color w:val="047857"/>
                  <w:u w:val="single"/>
                </w:rPr>
                <w:t>Live</w:t>
              </w:r>
            </w:hyperlink>
            <w:r>
              <w:rPr>
                <w:rFonts w:ascii="Calibri" w:hAnsi="Calibri"/>
                <w:color w:val="D6D3D1"/>
                <w:sz w:val="18"/>
              </w:rPr>
              <w:t xml:space="preserve">  |  </w:t>
            </w:r>
            <w:hyperlink r:id="rId64">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Data scientist</w:t>
            </w:r>
          </w:p>
        </w:tc>
        <w:tc>
          <w:tcPr>
            <w:tcW w:type="dxa" w:w="5100"/>
            <w:shd w:fill="F5F5F4"/>
          </w:tcPr>
          <w:p>
            <w:pPr>
              <w:keepNext w:val="0"/>
              <w:spacing w:before="0" w:after="0" w:line="276" w:lineRule="auto"/>
            </w:pPr>
            <w:r>
              <w:rPr>
                <w:rFonts w:ascii="Calibri" w:hAnsi="Calibri"/>
                <w:color w:val="57534E"/>
                <w:sz w:val="18"/>
              </w:rPr>
              <w:t>Data science, modelling and analytical systems.</w:t>
            </w:r>
          </w:p>
        </w:tc>
        <w:tc>
          <w:tcPr>
            <w:tcW w:type="dxa" w:w="1660"/>
            <w:shd w:fill="F5F5F4"/>
          </w:tcPr>
          <w:p>
            <w:pPr>
              <w:keepNext w:val="0"/>
              <w:spacing w:before="0" w:after="0" w:line="276" w:lineRule="auto"/>
              <w:jc w:val="center"/>
            </w:pPr>
            <w:hyperlink r:id="rId65">
              <w:r>
                <w:rPr>
                  <w:rFonts w:ascii="Calibri" w:hAnsi="Calibri"/>
                  <w:color w:val="047857"/>
                  <w:u w:val="single"/>
                </w:rPr>
                <w:t>Live</w:t>
              </w:r>
            </w:hyperlink>
            <w:r>
              <w:rPr>
                <w:rFonts w:ascii="Calibri" w:hAnsi="Calibri"/>
                <w:color w:val="D6D3D1"/>
                <w:sz w:val="18"/>
              </w:rPr>
              <w:t xml:space="preserve">  |  </w:t>
            </w:r>
            <w:hyperlink r:id="rId66">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AI engineer</w:t>
            </w:r>
          </w:p>
        </w:tc>
        <w:tc>
          <w:tcPr>
            <w:tcW w:type="dxa" w:w="5100"/>
          </w:tcPr>
          <w:p>
            <w:pPr>
              <w:keepNext w:val="0"/>
              <w:spacing w:before="0" w:after="0" w:line="276" w:lineRule="auto"/>
            </w:pPr>
            <w:r>
              <w:rPr>
                <w:rFonts w:ascii="Calibri" w:hAnsi="Calibri"/>
                <w:color w:val="57534E"/>
                <w:sz w:val="18"/>
              </w:rPr>
              <w:t>AI products, assistants, automation and production workflows.</w:t>
            </w:r>
          </w:p>
        </w:tc>
        <w:tc>
          <w:tcPr>
            <w:tcW w:type="dxa" w:w="1660"/>
          </w:tcPr>
          <w:p>
            <w:pPr>
              <w:keepNext w:val="0"/>
              <w:spacing w:before="0" w:after="0" w:line="276" w:lineRule="auto"/>
              <w:jc w:val="center"/>
            </w:pPr>
            <w:hyperlink r:id="rId67">
              <w:r>
                <w:rPr>
                  <w:rFonts w:ascii="Calibri" w:hAnsi="Calibri"/>
                  <w:color w:val="047857"/>
                  <w:u w:val="single"/>
                </w:rPr>
                <w:t>Live</w:t>
              </w:r>
            </w:hyperlink>
            <w:r>
              <w:rPr>
                <w:rFonts w:ascii="Calibri" w:hAnsi="Calibri"/>
                <w:color w:val="D6D3D1"/>
                <w:sz w:val="18"/>
              </w:rPr>
              <w:t xml:space="preserve">  |  </w:t>
            </w:r>
            <w:hyperlink r:id="rId68">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Data engineer</w:t>
            </w:r>
          </w:p>
        </w:tc>
        <w:tc>
          <w:tcPr>
            <w:tcW w:type="dxa" w:w="5100"/>
            <w:shd w:fill="F5F5F4"/>
          </w:tcPr>
          <w:p>
            <w:pPr>
              <w:keepNext w:val="0"/>
              <w:spacing w:before="0" w:after="0" w:line="276" w:lineRule="auto"/>
            </w:pPr>
            <w:r>
              <w:rPr>
                <w:rFonts w:ascii="Calibri" w:hAnsi="Calibri"/>
                <w:color w:val="57534E"/>
                <w:sz w:val="18"/>
              </w:rPr>
              <w:t>Data pipelines, APIs, databases and reporting foundations.</w:t>
            </w:r>
          </w:p>
        </w:tc>
        <w:tc>
          <w:tcPr>
            <w:tcW w:type="dxa" w:w="1660"/>
            <w:shd w:fill="F5F5F4"/>
          </w:tcPr>
          <w:p>
            <w:pPr>
              <w:keepNext w:val="0"/>
              <w:spacing w:before="0" w:after="0" w:line="276" w:lineRule="auto"/>
              <w:jc w:val="center"/>
            </w:pPr>
            <w:hyperlink r:id="rId69">
              <w:r>
                <w:rPr>
                  <w:rFonts w:ascii="Calibri" w:hAnsi="Calibri"/>
                  <w:color w:val="047857"/>
                  <w:u w:val="single"/>
                </w:rPr>
                <w:t>Live</w:t>
              </w:r>
            </w:hyperlink>
            <w:r>
              <w:rPr>
                <w:rFonts w:ascii="Calibri" w:hAnsi="Calibri"/>
                <w:color w:val="D6D3D1"/>
                <w:sz w:val="18"/>
              </w:rPr>
              <w:t xml:space="preserve">  |  </w:t>
            </w:r>
            <w:hyperlink r:id="rId70">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React developer</w:t>
            </w:r>
          </w:p>
        </w:tc>
        <w:tc>
          <w:tcPr>
            <w:tcW w:type="dxa" w:w="5100"/>
          </w:tcPr>
          <w:p>
            <w:pPr>
              <w:keepNext w:val="0"/>
              <w:spacing w:before="0" w:after="0" w:line="276" w:lineRule="auto"/>
            </w:pPr>
            <w:r>
              <w:rPr>
                <w:rFonts w:ascii="Calibri" w:hAnsi="Calibri"/>
                <w:color w:val="57534E"/>
                <w:sz w:val="18"/>
              </w:rPr>
              <w:t>React and TypeScript product engineering.</w:t>
            </w:r>
          </w:p>
        </w:tc>
        <w:tc>
          <w:tcPr>
            <w:tcW w:type="dxa" w:w="1660"/>
          </w:tcPr>
          <w:p>
            <w:pPr>
              <w:keepNext w:val="0"/>
              <w:spacing w:before="0" w:after="0" w:line="276" w:lineRule="auto"/>
              <w:jc w:val="center"/>
            </w:pPr>
            <w:hyperlink r:id="rId71">
              <w:r>
                <w:rPr>
                  <w:rFonts w:ascii="Calibri" w:hAnsi="Calibri"/>
                  <w:color w:val="047857"/>
                  <w:u w:val="single"/>
                </w:rPr>
                <w:t>Live</w:t>
              </w:r>
            </w:hyperlink>
            <w:r>
              <w:rPr>
                <w:rFonts w:ascii="Calibri" w:hAnsi="Calibri"/>
                <w:color w:val="D6D3D1"/>
                <w:sz w:val="18"/>
              </w:rPr>
              <w:t xml:space="preserve">  |  </w:t>
            </w:r>
            <w:hyperlink r:id="rId72">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Python developer</w:t>
            </w:r>
          </w:p>
        </w:tc>
        <w:tc>
          <w:tcPr>
            <w:tcW w:type="dxa" w:w="5100"/>
            <w:shd w:fill="F5F5F4"/>
          </w:tcPr>
          <w:p>
            <w:pPr>
              <w:keepNext w:val="0"/>
              <w:spacing w:before="0" w:after="0" w:line="276" w:lineRule="auto"/>
            </w:pPr>
            <w:r>
              <w:rPr>
                <w:rFonts w:ascii="Calibri" w:hAnsi="Calibri"/>
                <w:color w:val="57534E"/>
                <w:sz w:val="18"/>
              </w:rPr>
              <w:t>Python systems, APIs, automation and data tools.</w:t>
            </w:r>
          </w:p>
        </w:tc>
        <w:tc>
          <w:tcPr>
            <w:tcW w:type="dxa" w:w="1660"/>
            <w:shd w:fill="F5F5F4"/>
          </w:tcPr>
          <w:p>
            <w:pPr>
              <w:keepNext w:val="0"/>
              <w:spacing w:before="0" w:after="0" w:line="276" w:lineRule="auto"/>
              <w:jc w:val="center"/>
            </w:pPr>
            <w:hyperlink r:id="rId73">
              <w:r>
                <w:rPr>
                  <w:rFonts w:ascii="Calibri" w:hAnsi="Calibri"/>
                  <w:color w:val="047857"/>
                  <w:u w:val="single"/>
                </w:rPr>
                <w:t>Live</w:t>
              </w:r>
            </w:hyperlink>
            <w:r>
              <w:rPr>
                <w:rFonts w:ascii="Calibri" w:hAnsi="Calibri"/>
                <w:color w:val="D6D3D1"/>
                <w:sz w:val="18"/>
              </w:rPr>
              <w:t xml:space="preserve">  |  </w:t>
            </w:r>
            <w:hyperlink r:id="rId74">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Machine-learning engineer</w:t>
            </w:r>
          </w:p>
        </w:tc>
        <w:tc>
          <w:tcPr>
            <w:tcW w:type="dxa" w:w="5100"/>
          </w:tcPr>
          <w:p>
            <w:pPr>
              <w:keepNext w:val="0"/>
              <w:spacing w:before="0" w:after="0" w:line="276" w:lineRule="auto"/>
            </w:pPr>
            <w:r>
              <w:rPr>
                <w:rFonts w:ascii="Calibri" w:hAnsi="Calibri"/>
                <w:color w:val="57534E"/>
                <w:sz w:val="18"/>
              </w:rPr>
              <w:t>Machine-learning systems and model deployment.</w:t>
            </w:r>
          </w:p>
        </w:tc>
        <w:tc>
          <w:tcPr>
            <w:tcW w:type="dxa" w:w="1660"/>
          </w:tcPr>
          <w:p>
            <w:pPr>
              <w:keepNext w:val="0"/>
              <w:spacing w:before="0" w:after="0" w:line="276" w:lineRule="auto"/>
              <w:jc w:val="center"/>
            </w:pPr>
            <w:hyperlink r:id="rId75">
              <w:r>
                <w:rPr>
                  <w:rFonts w:ascii="Calibri" w:hAnsi="Calibri"/>
                  <w:color w:val="047857"/>
                  <w:u w:val="single"/>
                </w:rPr>
                <w:t>Live</w:t>
              </w:r>
            </w:hyperlink>
            <w:r>
              <w:rPr>
                <w:rFonts w:ascii="Calibri" w:hAnsi="Calibri"/>
                <w:color w:val="D6D3D1"/>
                <w:sz w:val="18"/>
              </w:rPr>
              <w:t xml:space="preserve">  |  </w:t>
            </w:r>
            <w:hyperlink r:id="rId76">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LLM engineer</w:t>
            </w:r>
          </w:p>
        </w:tc>
        <w:tc>
          <w:tcPr>
            <w:tcW w:type="dxa" w:w="5100"/>
            <w:shd w:fill="F5F5F4"/>
          </w:tcPr>
          <w:p>
            <w:pPr>
              <w:keepNext w:val="0"/>
              <w:spacing w:before="0" w:after="0" w:line="276" w:lineRule="auto"/>
            </w:pPr>
            <w:r>
              <w:rPr>
                <w:rFonts w:ascii="Calibri" w:hAnsi="Calibri"/>
                <w:color w:val="57534E"/>
                <w:sz w:val="18"/>
              </w:rPr>
              <w:t>RAG, assistants, evaluations and generative AI features.</w:t>
            </w:r>
          </w:p>
        </w:tc>
        <w:tc>
          <w:tcPr>
            <w:tcW w:type="dxa" w:w="1660"/>
            <w:shd w:fill="F5F5F4"/>
          </w:tcPr>
          <w:p>
            <w:pPr>
              <w:keepNext w:val="0"/>
              <w:spacing w:before="0" w:after="0" w:line="276" w:lineRule="auto"/>
              <w:jc w:val="center"/>
            </w:pPr>
            <w:hyperlink r:id="rId77">
              <w:r>
                <w:rPr>
                  <w:rFonts w:ascii="Calibri" w:hAnsi="Calibri"/>
                  <w:color w:val="047857"/>
                  <w:u w:val="single"/>
                </w:rPr>
                <w:t>Live</w:t>
              </w:r>
            </w:hyperlink>
            <w:r>
              <w:rPr>
                <w:rFonts w:ascii="Calibri" w:hAnsi="Calibri"/>
                <w:color w:val="D6D3D1"/>
                <w:sz w:val="18"/>
              </w:rPr>
              <w:t xml:space="preserve">  |  </w:t>
            </w:r>
            <w:hyperlink r:id="rId78">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AI consultant</w:t>
            </w:r>
          </w:p>
        </w:tc>
        <w:tc>
          <w:tcPr>
            <w:tcW w:type="dxa" w:w="5100"/>
          </w:tcPr>
          <w:p>
            <w:pPr>
              <w:keepNext w:val="0"/>
              <w:spacing w:before="0" w:after="0" w:line="276" w:lineRule="auto"/>
            </w:pPr>
            <w:r>
              <w:rPr>
                <w:rFonts w:ascii="Calibri" w:hAnsi="Calibri"/>
                <w:color w:val="57534E"/>
                <w:sz w:val="18"/>
              </w:rPr>
              <w:t>Practical AI scoping, workflow selection and implementation planning.</w:t>
            </w:r>
          </w:p>
        </w:tc>
        <w:tc>
          <w:tcPr>
            <w:tcW w:type="dxa" w:w="1660"/>
          </w:tcPr>
          <w:p>
            <w:pPr>
              <w:keepNext w:val="0"/>
              <w:spacing w:before="0" w:after="0" w:line="276" w:lineRule="auto"/>
              <w:jc w:val="center"/>
            </w:pPr>
            <w:hyperlink r:id="rId79">
              <w:r>
                <w:rPr>
                  <w:rFonts w:ascii="Calibri" w:hAnsi="Calibri"/>
                  <w:color w:val="047857"/>
                  <w:u w:val="single"/>
                </w:rPr>
                <w:t>Live</w:t>
              </w:r>
            </w:hyperlink>
            <w:r>
              <w:rPr>
                <w:rFonts w:ascii="Calibri" w:hAnsi="Calibri"/>
                <w:color w:val="D6D3D1"/>
                <w:sz w:val="18"/>
              </w:rPr>
              <w:t xml:space="preserve">  |  </w:t>
            </w:r>
            <w:hyperlink r:id="rId80">
              <w:r>
                <w:rPr>
                  <w:rFonts w:ascii="Calibri" w:hAnsi="Calibri"/>
                  <w:color w:val="047857"/>
                  <w:u w:val="single"/>
                </w:rPr>
                <w:t>Preview</w:t>
              </w:r>
            </w:hyperlink>
          </w:p>
        </w:tc>
      </w:tr>
    </w:tbl>
    <w:p>
      <w:pPr>
        <w:spacing w:after="0"/>
      </w:pPr>
    </w:p>
    <w:p>
      <w:r>
        <w:br w:type="page"/>
      </w:r>
    </w:p>
    <w:p>
      <w:pPr>
        <w:pStyle w:val="Heading1"/>
        <w:keepNext/>
      </w:pPr>
      <w:r>
        <w:t>7. Business service searches</w:t>
      </w:r>
    </w:p>
    <w:p>
      <w:pPr>
        <w:keepNext w:val="0"/>
        <w:spacing w:before="0" w:after="120" w:line="300" w:lineRule="auto"/>
      </w:pPr>
      <w:r>
        <w:rPr>
          <w:rFonts w:ascii="Calibri" w:hAnsi="Calibri"/>
          <w:color w:val="1C1917"/>
          <w:sz w:val="22"/>
        </w:rPr>
        <w:t>These pages target business outcomes such as getting online, selling, reducing admin and qualifying customers.</w:t>
      </w:r>
    </w:p>
    <w:tbl>
      <w:tblPr>
        <w:tblW w:type="dxa" w:w="9360"/>
        <w:tblLayout w:type="fixed"/>
        <w:tblLook w:firstColumn="1" w:firstRow="1" w:lastColumn="0" w:lastRow="0" w:noHBand="0" w:noVBand="1" w:val="04A0"/>
        <w:tblInd w:w="120" w:type="dxa"/>
      </w:tblPr>
      <w:tblGrid>
        <w:gridCol w:w="2600"/>
        <w:gridCol w:w="5100"/>
        <w:gridCol w:w="1660"/>
      </w:tblGrid>
      <w:tr>
        <w:trPr>
          <w:tblHeader w:val="true"/>
        </w:trPr>
        <w:tc>
          <w:tcPr>
            <w:tcW w:type="dxa" w:w="26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Landing page</w:t>
            </w:r>
          </w:p>
        </w:tc>
        <w:tc>
          <w:tcPr>
            <w:tcW w:type="dxa" w:w="51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Positioning and review focus</w:t>
            </w:r>
          </w:p>
        </w:tc>
        <w:tc>
          <w:tcPr>
            <w:tcW w:type="dxa" w:w="166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Links</w:t>
            </w:r>
          </w:p>
        </w:tc>
      </w:tr>
      <w:tr>
        <w:trPr>
          <w:cantSplit/>
          <w:trHeight w:hRule="auto"/>
        </w:trPr>
        <w:tc>
          <w:tcPr>
            <w:tcW w:type="dxa" w:w="2600"/>
          </w:tcPr>
          <w:p>
            <w:pPr>
              <w:keepNext w:val="0"/>
              <w:spacing w:before="0" w:after="0" w:line="276" w:lineRule="auto"/>
            </w:pPr>
            <w:r>
              <w:rPr>
                <w:rFonts w:ascii="Calibri" w:hAnsi="Calibri"/>
                <w:b/>
                <w:color w:val="1C1917"/>
                <w:sz w:val="19"/>
              </w:rPr>
              <w:t>Website creation services</w:t>
            </w:r>
          </w:p>
        </w:tc>
        <w:tc>
          <w:tcPr>
            <w:tcW w:type="dxa" w:w="5100"/>
          </w:tcPr>
          <w:p>
            <w:pPr>
              <w:keepNext w:val="0"/>
              <w:spacing w:before="0" w:after="0" w:line="276" w:lineRule="auto"/>
            </w:pPr>
            <w:r>
              <w:rPr>
                <w:rFonts w:ascii="Calibri" w:hAnsi="Calibri"/>
                <w:color w:val="57534E"/>
                <w:sz w:val="18"/>
              </w:rPr>
              <w:t>Conversion-focused websites and online stores.</w:t>
            </w:r>
          </w:p>
        </w:tc>
        <w:tc>
          <w:tcPr>
            <w:tcW w:type="dxa" w:w="1660"/>
          </w:tcPr>
          <w:p>
            <w:pPr>
              <w:keepNext w:val="0"/>
              <w:spacing w:before="0" w:after="0" w:line="276" w:lineRule="auto"/>
              <w:jc w:val="center"/>
            </w:pPr>
            <w:hyperlink r:id="rId81">
              <w:r>
                <w:rPr>
                  <w:rFonts w:ascii="Calibri" w:hAnsi="Calibri"/>
                  <w:color w:val="047857"/>
                  <w:u w:val="single"/>
                </w:rPr>
                <w:t>Live</w:t>
              </w:r>
            </w:hyperlink>
            <w:r>
              <w:rPr>
                <w:rFonts w:ascii="Calibri" w:hAnsi="Calibri"/>
                <w:color w:val="D6D3D1"/>
                <w:sz w:val="18"/>
              </w:rPr>
              <w:t xml:space="preserve">  |  </w:t>
            </w:r>
            <w:hyperlink r:id="rId82">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Get your business online</w:t>
            </w:r>
          </w:p>
        </w:tc>
        <w:tc>
          <w:tcPr>
            <w:tcW w:type="dxa" w:w="5100"/>
            <w:shd w:fill="F5F5F4"/>
          </w:tcPr>
          <w:p>
            <w:pPr>
              <w:keepNext w:val="0"/>
              <w:spacing w:before="0" w:after="0" w:line="276" w:lineRule="auto"/>
            </w:pPr>
            <w:r>
              <w:rPr>
                <w:rFonts w:ascii="Calibri" w:hAnsi="Calibri"/>
                <w:color w:val="57534E"/>
                <w:sz w:val="18"/>
              </w:rPr>
              <w:t>A starting point for businesses with little or no online presence.</w:t>
            </w:r>
          </w:p>
        </w:tc>
        <w:tc>
          <w:tcPr>
            <w:tcW w:type="dxa" w:w="1660"/>
            <w:shd w:fill="F5F5F4"/>
          </w:tcPr>
          <w:p>
            <w:pPr>
              <w:keepNext w:val="0"/>
              <w:spacing w:before="0" w:after="0" w:line="276" w:lineRule="auto"/>
              <w:jc w:val="center"/>
            </w:pPr>
            <w:hyperlink r:id="rId83">
              <w:r>
                <w:rPr>
                  <w:rFonts w:ascii="Calibri" w:hAnsi="Calibri"/>
                  <w:color w:val="047857"/>
                  <w:u w:val="single"/>
                </w:rPr>
                <w:t>Live</w:t>
              </w:r>
            </w:hyperlink>
            <w:r>
              <w:rPr>
                <w:rFonts w:ascii="Calibri" w:hAnsi="Calibri"/>
                <w:color w:val="D6D3D1"/>
                <w:sz w:val="18"/>
              </w:rPr>
              <w:t xml:space="preserve">  |  </w:t>
            </w:r>
            <w:hyperlink r:id="rId84">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E-commerce website developer</w:t>
            </w:r>
          </w:p>
        </w:tc>
        <w:tc>
          <w:tcPr>
            <w:tcW w:type="dxa" w:w="5100"/>
          </w:tcPr>
          <w:p>
            <w:pPr>
              <w:keepNext w:val="0"/>
              <w:spacing w:before="0" w:after="0" w:line="276" w:lineRule="auto"/>
            </w:pPr>
            <w:r>
              <w:rPr>
                <w:rFonts w:ascii="Calibri" w:hAnsi="Calibri"/>
                <w:color w:val="57534E"/>
                <w:sz w:val="18"/>
              </w:rPr>
              <w:t>Storefronts, inventory, payments, orders and admin.</w:t>
            </w:r>
          </w:p>
        </w:tc>
        <w:tc>
          <w:tcPr>
            <w:tcW w:type="dxa" w:w="1660"/>
          </w:tcPr>
          <w:p>
            <w:pPr>
              <w:keepNext w:val="0"/>
              <w:spacing w:before="0" w:after="0" w:line="276" w:lineRule="auto"/>
              <w:jc w:val="center"/>
            </w:pPr>
            <w:hyperlink r:id="rId85">
              <w:r>
                <w:rPr>
                  <w:rFonts w:ascii="Calibri" w:hAnsi="Calibri"/>
                  <w:color w:val="047857"/>
                  <w:u w:val="single"/>
                </w:rPr>
                <w:t>Live</w:t>
              </w:r>
            </w:hyperlink>
            <w:r>
              <w:rPr>
                <w:rFonts w:ascii="Calibri" w:hAnsi="Calibri"/>
                <w:color w:val="D6D3D1"/>
                <w:sz w:val="18"/>
              </w:rPr>
              <w:t xml:space="preserve">  |  </w:t>
            </w:r>
            <w:hyperlink r:id="rId86">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Small-business websites</w:t>
            </w:r>
          </w:p>
        </w:tc>
        <w:tc>
          <w:tcPr>
            <w:tcW w:type="dxa" w:w="5100"/>
            <w:shd w:fill="F5F5F4"/>
          </w:tcPr>
          <w:p>
            <w:pPr>
              <w:keepNext w:val="0"/>
              <w:spacing w:before="0" w:after="0" w:line="276" w:lineRule="auto"/>
            </w:pPr>
            <w:r>
              <w:rPr>
                <w:rFonts w:ascii="Calibri" w:hAnsi="Calibri"/>
                <w:color w:val="57534E"/>
                <w:sz w:val="18"/>
              </w:rPr>
              <w:t>Fast, focused websites with local SEO and clear calls to action.</w:t>
            </w:r>
          </w:p>
        </w:tc>
        <w:tc>
          <w:tcPr>
            <w:tcW w:type="dxa" w:w="1660"/>
            <w:shd w:fill="F5F5F4"/>
          </w:tcPr>
          <w:p>
            <w:pPr>
              <w:keepNext w:val="0"/>
              <w:spacing w:before="0" w:after="0" w:line="276" w:lineRule="auto"/>
              <w:jc w:val="center"/>
            </w:pPr>
            <w:hyperlink r:id="rId87">
              <w:r>
                <w:rPr>
                  <w:rFonts w:ascii="Calibri" w:hAnsi="Calibri"/>
                  <w:color w:val="047857"/>
                  <w:u w:val="single"/>
                </w:rPr>
                <w:t>Live</w:t>
              </w:r>
            </w:hyperlink>
            <w:r>
              <w:rPr>
                <w:rFonts w:ascii="Calibri" w:hAnsi="Calibri"/>
                <w:color w:val="D6D3D1"/>
                <w:sz w:val="18"/>
              </w:rPr>
              <w:t xml:space="preserve">  |  </w:t>
            </w:r>
            <w:hyperlink r:id="rId88">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AI workflow automation</w:t>
            </w:r>
          </w:p>
        </w:tc>
        <w:tc>
          <w:tcPr>
            <w:tcW w:type="dxa" w:w="5100"/>
          </w:tcPr>
          <w:p>
            <w:pPr>
              <w:keepNext w:val="0"/>
              <w:spacing w:before="0" w:after="0" w:line="276" w:lineRule="auto"/>
            </w:pPr>
            <w:r>
              <w:rPr>
                <w:rFonts w:ascii="Calibri" w:hAnsi="Calibri"/>
                <w:color w:val="57534E"/>
                <w:sz w:val="18"/>
              </w:rPr>
              <w:t>Workflow automation for repeated operational work.</w:t>
            </w:r>
          </w:p>
        </w:tc>
        <w:tc>
          <w:tcPr>
            <w:tcW w:type="dxa" w:w="1660"/>
          </w:tcPr>
          <w:p>
            <w:pPr>
              <w:keepNext w:val="0"/>
              <w:spacing w:before="0" w:after="0" w:line="276" w:lineRule="auto"/>
              <w:jc w:val="center"/>
            </w:pPr>
            <w:hyperlink r:id="rId89">
              <w:r>
                <w:rPr>
                  <w:rFonts w:ascii="Calibri" w:hAnsi="Calibri"/>
                  <w:color w:val="047857"/>
                  <w:u w:val="single"/>
                </w:rPr>
                <w:t>Live</w:t>
              </w:r>
            </w:hyperlink>
            <w:r>
              <w:rPr>
                <w:rFonts w:ascii="Calibri" w:hAnsi="Calibri"/>
                <w:color w:val="D6D3D1"/>
                <w:sz w:val="18"/>
              </w:rPr>
              <w:t xml:space="preserve">  |  </w:t>
            </w:r>
            <w:hyperlink r:id="rId90">
              <w:r>
                <w:rPr>
                  <w:rFonts w:ascii="Calibri" w:hAnsi="Calibri"/>
                  <w:color w:val="047857"/>
                  <w:u w:val="single"/>
                </w:rPr>
                <w:t>Preview</w:t>
              </w:r>
            </w:hyperlink>
          </w:p>
        </w:tc>
      </w:tr>
      <w:tr>
        <w:trPr>
          <w:cantSplit/>
          <w:trHeight w:hRule="auto"/>
        </w:trPr>
        <w:tc>
          <w:tcPr>
            <w:tcW w:type="dxa" w:w="2600"/>
            <w:shd w:fill="F5F5F4"/>
          </w:tcPr>
          <w:p>
            <w:pPr>
              <w:keepNext w:val="0"/>
              <w:spacing w:before="0" w:after="0" w:line="276" w:lineRule="auto"/>
            </w:pPr>
            <w:r>
              <w:rPr>
                <w:rFonts w:ascii="Calibri" w:hAnsi="Calibri"/>
                <w:b/>
                <w:color w:val="1C1917"/>
                <w:sz w:val="19"/>
              </w:rPr>
              <w:t>AI automation for business</w:t>
            </w:r>
          </w:p>
        </w:tc>
        <w:tc>
          <w:tcPr>
            <w:tcW w:type="dxa" w:w="5100"/>
            <w:shd w:fill="F5F5F4"/>
          </w:tcPr>
          <w:p>
            <w:pPr>
              <w:keepNext w:val="0"/>
              <w:spacing w:before="0" w:after="0" w:line="276" w:lineRule="auto"/>
            </w:pPr>
            <w:r>
              <w:rPr>
                <w:rFonts w:ascii="Calibri" w:hAnsi="Calibri"/>
                <w:color w:val="57534E"/>
                <w:sz w:val="18"/>
              </w:rPr>
              <w:t>Outcome-led automation for teams and service businesses.</w:t>
            </w:r>
          </w:p>
        </w:tc>
        <w:tc>
          <w:tcPr>
            <w:tcW w:type="dxa" w:w="1660"/>
            <w:shd w:fill="F5F5F4"/>
          </w:tcPr>
          <w:p>
            <w:pPr>
              <w:keepNext w:val="0"/>
              <w:spacing w:before="0" w:after="0" w:line="276" w:lineRule="auto"/>
              <w:jc w:val="center"/>
            </w:pPr>
            <w:hyperlink r:id="rId91">
              <w:r>
                <w:rPr>
                  <w:rFonts w:ascii="Calibri" w:hAnsi="Calibri"/>
                  <w:color w:val="047857"/>
                  <w:u w:val="single"/>
                </w:rPr>
                <w:t>Live</w:t>
              </w:r>
            </w:hyperlink>
            <w:r>
              <w:rPr>
                <w:rFonts w:ascii="Calibri" w:hAnsi="Calibri"/>
                <w:color w:val="D6D3D1"/>
                <w:sz w:val="18"/>
              </w:rPr>
              <w:t xml:space="preserve">  |  </w:t>
            </w:r>
            <w:hyperlink r:id="rId92">
              <w:r>
                <w:rPr>
                  <w:rFonts w:ascii="Calibri" w:hAnsi="Calibri"/>
                  <w:color w:val="047857"/>
                  <w:u w:val="single"/>
                </w:rPr>
                <w:t>Preview</w:t>
              </w:r>
            </w:hyperlink>
          </w:p>
        </w:tc>
      </w:tr>
      <w:tr>
        <w:trPr>
          <w:cantSplit/>
          <w:trHeight w:hRule="auto"/>
        </w:trPr>
        <w:tc>
          <w:tcPr>
            <w:tcW w:type="dxa" w:w="2600"/>
          </w:tcPr>
          <w:p>
            <w:pPr>
              <w:keepNext w:val="0"/>
              <w:spacing w:before="0" w:after="0" w:line="276" w:lineRule="auto"/>
            </w:pPr>
            <w:r>
              <w:rPr>
                <w:rFonts w:ascii="Calibri" w:hAnsi="Calibri"/>
                <w:b/>
                <w:color w:val="1C1917"/>
                <w:sz w:val="19"/>
              </w:rPr>
              <w:t>AI chatbot developer</w:t>
            </w:r>
          </w:p>
        </w:tc>
        <w:tc>
          <w:tcPr>
            <w:tcW w:type="dxa" w:w="5100"/>
          </w:tcPr>
          <w:p>
            <w:pPr>
              <w:keepNext w:val="0"/>
              <w:spacing w:before="0" w:after="0" w:line="276" w:lineRule="auto"/>
            </w:pPr>
            <w:r>
              <w:rPr>
                <w:rFonts w:ascii="Calibri" w:hAnsi="Calibri"/>
                <w:color w:val="57534E"/>
                <w:sz w:val="18"/>
              </w:rPr>
              <w:t>Website and WhatsApp assistants for qualification, support and bookings.</w:t>
            </w:r>
          </w:p>
        </w:tc>
        <w:tc>
          <w:tcPr>
            <w:tcW w:type="dxa" w:w="1660"/>
          </w:tcPr>
          <w:p>
            <w:pPr>
              <w:keepNext w:val="0"/>
              <w:spacing w:before="0" w:after="0" w:line="276" w:lineRule="auto"/>
              <w:jc w:val="center"/>
            </w:pPr>
            <w:hyperlink r:id="rId93">
              <w:r>
                <w:rPr>
                  <w:rFonts w:ascii="Calibri" w:hAnsi="Calibri"/>
                  <w:color w:val="047857"/>
                  <w:u w:val="single"/>
                </w:rPr>
                <w:t>Live</w:t>
              </w:r>
            </w:hyperlink>
            <w:r>
              <w:rPr>
                <w:rFonts w:ascii="Calibri" w:hAnsi="Calibri"/>
                <w:color w:val="D6D3D1"/>
                <w:sz w:val="18"/>
              </w:rPr>
              <w:t xml:space="preserve">  |  </w:t>
            </w:r>
            <w:hyperlink r:id="rId94">
              <w:r>
                <w:rPr>
                  <w:rFonts w:ascii="Calibri" w:hAnsi="Calibri"/>
                  <w:color w:val="047857"/>
                  <w:u w:val="single"/>
                </w:rPr>
                <w:t>Preview</w:t>
              </w:r>
            </w:hyperlink>
          </w:p>
        </w:tc>
      </w:tr>
    </w:tbl>
    <w:p>
      <w:pPr>
        <w:spacing w:after="0"/>
      </w:pPr>
    </w:p>
    <w:p>
      <w:pPr>
        <w:pStyle w:val="Heading1"/>
        <w:keepNext/>
      </w:pPr>
      <w:r>
        <w:t>8. Page review checklist</w:t>
      </w:r>
    </w:p>
    <w:p>
      <w:pPr>
        <w:keepNext w:val="0"/>
        <w:spacing w:before="0" w:after="120" w:line="300" w:lineRule="auto"/>
      </w:pPr>
      <w:r>
        <w:rPr>
          <w:rFonts w:ascii="Calibri" w:hAnsi="Calibri"/>
          <w:color w:val="1C1917"/>
          <w:sz w:val="22"/>
        </w:rPr>
        <w:t>Use this checklist on every priority page before creating more location variants.</w:t>
      </w:r>
    </w:p>
    <w:tbl>
      <w:tblPr>
        <w:tblW w:type="dxa" w:w="9360"/>
        <w:tblLayout w:type="fixed"/>
        <w:tblLook w:firstColumn="1" w:firstRow="1" w:lastColumn="0" w:lastRow="0" w:noHBand="0" w:noVBand="1" w:val="04A0"/>
        <w:tblInd w:w="120" w:type="dxa"/>
      </w:tblPr>
      <w:tblGrid>
        <w:gridCol w:w="400"/>
        <w:gridCol w:w="2200"/>
        <w:gridCol w:w="6760"/>
      </w:tblGrid>
      <w:tr>
        <w:trPr>
          <w:tblHeader w:val="true"/>
        </w:trPr>
        <w:tc>
          <w:tcPr>
            <w:tcW w:type="dxa" w:w="4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r>
          </w:p>
        </w:tc>
        <w:tc>
          <w:tcPr>
            <w:tcW w:type="dxa" w:w="220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Review item</w:t>
            </w:r>
          </w:p>
        </w:tc>
        <w:tc>
          <w:tcPr>
            <w:tcW w:type="dxa" w:w="6760"/>
            <w:tcMar>
              <w:top w:w="80" w:type="dxa"/>
              <w:start w:w="120" w:type="dxa"/>
              <w:bottom w:w="80" w:type="dxa"/>
              <w:end w:w="120" w:type="dxa"/>
            </w:tcMar>
            <w:vAlign w:val="center"/>
            <w:shd w:fill="047857"/>
          </w:tcPr>
          <w:p>
            <w:pPr>
              <w:keepNext w:val="0"/>
              <w:spacing w:before="0" w:after="0" w:line="240" w:lineRule="auto"/>
            </w:pPr>
            <w:r>
              <w:rPr>
                <w:rFonts w:ascii="Calibri" w:hAnsi="Calibri"/>
                <w:b/>
                <w:color w:val="FFFFFF"/>
                <w:sz w:val="19"/>
              </w:rPr>
              <w:t>Acceptance check</w:t>
            </w:r>
          </w:p>
        </w:tc>
      </w:tr>
      <w:tr>
        <w:trPr>
          <w:cantSplit/>
          <w:trHeight w:hRule="auto"/>
        </w:trPr>
        <w:tc>
          <w:tcPr>
            <w:tcW w:type="dxa" w:w="400"/>
          </w:tcPr>
          <w:p>
            <w:pPr>
              <w:keepNext w:val="0"/>
              <w:spacing w:before="0" w:after="0" w:line="300" w:lineRule="auto"/>
              <w:jc w:val="center"/>
            </w:pPr>
            <w:r>
              <w:rPr>
                <w:rFonts w:ascii="Calibri" w:hAnsi="Calibri"/>
                <w:b/>
                <w:color w:val="047857"/>
                <w:sz w:val="20"/>
              </w:rPr>
              <w:t>[ ]</w:t>
            </w:r>
          </w:p>
        </w:tc>
        <w:tc>
          <w:tcPr>
            <w:tcW w:type="dxa" w:w="2200"/>
          </w:tcPr>
          <w:p>
            <w:pPr>
              <w:keepNext w:val="0"/>
              <w:spacing w:before="0" w:after="0" w:line="276" w:lineRule="auto"/>
            </w:pPr>
            <w:r>
              <w:rPr>
                <w:rFonts w:ascii="Calibri" w:hAnsi="Calibri"/>
                <w:b/>
                <w:color w:val="1C1917"/>
                <w:sz w:val="19"/>
              </w:rPr>
              <w:t>Location fit</w:t>
            </w:r>
          </w:p>
        </w:tc>
        <w:tc>
          <w:tcPr>
            <w:tcW w:type="dxa" w:w="6760"/>
          </w:tcPr>
          <w:p>
            <w:pPr>
              <w:keepNext w:val="0"/>
              <w:spacing w:before="0" w:after="0" w:line="276" w:lineRule="auto"/>
            </w:pPr>
            <w:r>
              <w:rPr>
                <w:rFonts w:ascii="Calibri" w:hAnsi="Calibri"/>
                <w:color w:val="57534E"/>
                <w:sz w:val="18"/>
              </w:rPr>
              <w:t>Does the opening copy mention a real market need, operating context or buying concern?</w:t>
            </w:r>
          </w:p>
        </w:tc>
      </w:tr>
      <w:tr>
        <w:trPr>
          <w:cantSplit/>
          <w:trHeight w:hRule="auto"/>
        </w:trPr>
        <w:tc>
          <w:tcPr>
            <w:tcW w:type="dxa" w:w="400"/>
            <w:shd w:fill="F5F5F4"/>
          </w:tcPr>
          <w:p>
            <w:pPr>
              <w:keepNext w:val="0"/>
              <w:spacing w:before="0" w:after="0" w:line="300" w:lineRule="auto"/>
              <w:jc w:val="center"/>
            </w:pPr>
            <w:r>
              <w:rPr>
                <w:rFonts w:ascii="Calibri" w:hAnsi="Calibri"/>
                <w:b/>
                <w:color w:val="047857"/>
                <w:sz w:val="20"/>
              </w:rPr>
              <w:t>[ ]</w:t>
            </w:r>
          </w:p>
        </w:tc>
        <w:tc>
          <w:tcPr>
            <w:tcW w:type="dxa" w:w="2200"/>
            <w:shd w:fill="F5F5F4"/>
          </w:tcPr>
          <w:p>
            <w:pPr>
              <w:keepNext w:val="0"/>
              <w:spacing w:before="0" w:after="0" w:line="276" w:lineRule="auto"/>
            </w:pPr>
            <w:r>
              <w:rPr>
                <w:rFonts w:ascii="Calibri" w:hAnsi="Calibri"/>
                <w:b/>
                <w:color w:val="1C1917"/>
                <w:sz w:val="19"/>
              </w:rPr>
              <w:t>Specificity</w:t>
            </w:r>
          </w:p>
        </w:tc>
        <w:tc>
          <w:tcPr>
            <w:tcW w:type="dxa" w:w="6760"/>
            <w:shd w:fill="F5F5F4"/>
          </w:tcPr>
          <w:p>
            <w:pPr>
              <w:keepNext w:val="0"/>
              <w:spacing w:before="0" w:after="0" w:line="276" w:lineRule="auto"/>
            </w:pPr>
            <w:r>
              <w:rPr>
                <w:rFonts w:ascii="Calibri" w:hAnsi="Calibri"/>
                <w:color w:val="57534E"/>
                <w:sz w:val="18"/>
              </w:rPr>
              <w:t>Could the location name be swapped without changing the meaning? If yes, the copy needs more depth.</w:t>
            </w:r>
          </w:p>
        </w:tc>
      </w:tr>
      <w:tr>
        <w:trPr>
          <w:cantSplit/>
          <w:trHeight w:hRule="auto"/>
        </w:trPr>
        <w:tc>
          <w:tcPr>
            <w:tcW w:type="dxa" w:w="400"/>
          </w:tcPr>
          <w:p>
            <w:pPr>
              <w:keepNext w:val="0"/>
              <w:spacing w:before="0" w:after="0" w:line="300" w:lineRule="auto"/>
              <w:jc w:val="center"/>
            </w:pPr>
            <w:r>
              <w:rPr>
                <w:rFonts w:ascii="Calibri" w:hAnsi="Calibri"/>
                <w:b/>
                <w:color w:val="047857"/>
                <w:sz w:val="20"/>
              </w:rPr>
              <w:t>[ ]</w:t>
            </w:r>
          </w:p>
        </w:tc>
        <w:tc>
          <w:tcPr>
            <w:tcW w:type="dxa" w:w="2200"/>
          </w:tcPr>
          <w:p>
            <w:pPr>
              <w:keepNext w:val="0"/>
              <w:spacing w:before="0" w:after="0" w:line="276" w:lineRule="auto"/>
            </w:pPr>
            <w:r>
              <w:rPr>
                <w:rFonts w:ascii="Calibri" w:hAnsi="Calibri"/>
                <w:b/>
                <w:color w:val="1C1917"/>
                <w:sz w:val="19"/>
              </w:rPr>
              <w:t>Offer clarity</w:t>
            </w:r>
          </w:p>
        </w:tc>
        <w:tc>
          <w:tcPr>
            <w:tcW w:type="dxa" w:w="6760"/>
          </w:tcPr>
          <w:p>
            <w:pPr>
              <w:keepNext w:val="0"/>
              <w:spacing w:before="0" w:after="0" w:line="276" w:lineRule="auto"/>
            </w:pPr>
            <w:r>
              <w:rPr>
                <w:rFonts w:ascii="Calibri" w:hAnsi="Calibri"/>
                <w:color w:val="57534E"/>
                <w:sz w:val="18"/>
              </w:rPr>
              <w:t>Can a buyer understand the service, likely outcome and next step within the first screen?</w:t>
            </w:r>
          </w:p>
        </w:tc>
      </w:tr>
      <w:tr>
        <w:trPr>
          <w:cantSplit/>
          <w:trHeight w:hRule="auto"/>
        </w:trPr>
        <w:tc>
          <w:tcPr>
            <w:tcW w:type="dxa" w:w="400"/>
            <w:shd w:fill="F5F5F4"/>
          </w:tcPr>
          <w:p>
            <w:pPr>
              <w:keepNext w:val="0"/>
              <w:spacing w:before="0" w:after="0" w:line="300" w:lineRule="auto"/>
              <w:jc w:val="center"/>
            </w:pPr>
            <w:r>
              <w:rPr>
                <w:rFonts w:ascii="Calibri" w:hAnsi="Calibri"/>
                <w:b/>
                <w:color w:val="047857"/>
                <w:sz w:val="20"/>
              </w:rPr>
              <w:t>[ ]</w:t>
            </w:r>
          </w:p>
        </w:tc>
        <w:tc>
          <w:tcPr>
            <w:tcW w:type="dxa" w:w="2200"/>
            <w:shd w:fill="F5F5F4"/>
          </w:tcPr>
          <w:p>
            <w:pPr>
              <w:keepNext w:val="0"/>
              <w:spacing w:before="0" w:after="0" w:line="276" w:lineRule="auto"/>
            </w:pPr>
            <w:r>
              <w:rPr>
                <w:rFonts w:ascii="Calibri" w:hAnsi="Calibri"/>
                <w:b/>
                <w:color w:val="1C1917"/>
                <w:sz w:val="19"/>
              </w:rPr>
              <w:t>Proof</w:t>
            </w:r>
          </w:p>
        </w:tc>
        <w:tc>
          <w:tcPr>
            <w:tcW w:type="dxa" w:w="6760"/>
            <w:shd w:fill="F5F5F4"/>
          </w:tcPr>
          <w:p>
            <w:pPr>
              <w:keepNext w:val="0"/>
              <w:spacing w:before="0" w:after="0" w:line="276" w:lineRule="auto"/>
            </w:pPr>
            <w:r>
              <w:rPr>
                <w:rFonts w:ascii="Calibri" w:hAnsi="Calibri"/>
                <w:color w:val="57534E"/>
                <w:sz w:val="18"/>
              </w:rPr>
              <w:t>Do the project examples support the service being promoted on that page?</w:t>
            </w:r>
          </w:p>
        </w:tc>
      </w:tr>
      <w:tr>
        <w:trPr>
          <w:cantSplit/>
          <w:trHeight w:hRule="auto"/>
        </w:trPr>
        <w:tc>
          <w:tcPr>
            <w:tcW w:type="dxa" w:w="400"/>
          </w:tcPr>
          <w:p>
            <w:pPr>
              <w:keepNext w:val="0"/>
              <w:spacing w:before="0" w:after="0" w:line="300" w:lineRule="auto"/>
              <w:jc w:val="center"/>
            </w:pPr>
            <w:r>
              <w:rPr>
                <w:rFonts w:ascii="Calibri" w:hAnsi="Calibri"/>
                <w:b/>
                <w:color w:val="047857"/>
                <w:sz w:val="20"/>
              </w:rPr>
              <w:t>[ ]</w:t>
            </w:r>
          </w:p>
        </w:tc>
        <w:tc>
          <w:tcPr>
            <w:tcW w:type="dxa" w:w="2200"/>
          </w:tcPr>
          <w:p>
            <w:pPr>
              <w:keepNext w:val="0"/>
              <w:spacing w:before="0" w:after="0" w:line="276" w:lineRule="auto"/>
            </w:pPr>
            <w:r>
              <w:rPr>
                <w:rFonts w:ascii="Calibri" w:hAnsi="Calibri"/>
                <w:b/>
                <w:color w:val="1C1917"/>
                <w:sz w:val="19"/>
              </w:rPr>
              <w:t>CTA</w:t>
            </w:r>
          </w:p>
        </w:tc>
        <w:tc>
          <w:tcPr>
            <w:tcW w:type="dxa" w:w="6760"/>
          </w:tcPr>
          <w:p>
            <w:pPr>
              <w:keepNext w:val="0"/>
              <w:spacing w:before="0" w:after="0" w:line="276" w:lineRule="auto"/>
            </w:pPr>
            <w:r>
              <w:rPr>
                <w:rFonts w:ascii="Calibri" w:hAnsi="Calibri"/>
                <w:color w:val="57534E"/>
                <w:sz w:val="18"/>
              </w:rPr>
              <w:t>Does the page lead naturally to the main project brief and calculator?</w:t>
            </w:r>
          </w:p>
        </w:tc>
      </w:tr>
      <w:tr>
        <w:trPr>
          <w:cantSplit/>
          <w:trHeight w:hRule="auto"/>
        </w:trPr>
        <w:tc>
          <w:tcPr>
            <w:tcW w:type="dxa" w:w="400"/>
            <w:shd w:fill="F5F5F4"/>
          </w:tcPr>
          <w:p>
            <w:pPr>
              <w:keepNext w:val="0"/>
              <w:spacing w:before="0" w:after="0" w:line="300" w:lineRule="auto"/>
              <w:jc w:val="center"/>
            </w:pPr>
            <w:r>
              <w:rPr>
                <w:rFonts w:ascii="Calibri" w:hAnsi="Calibri"/>
                <w:b/>
                <w:color w:val="047857"/>
                <w:sz w:val="20"/>
              </w:rPr>
              <w:t>[ ]</w:t>
            </w:r>
          </w:p>
        </w:tc>
        <w:tc>
          <w:tcPr>
            <w:tcW w:type="dxa" w:w="2200"/>
            <w:shd w:fill="F5F5F4"/>
          </w:tcPr>
          <w:p>
            <w:pPr>
              <w:keepNext w:val="0"/>
              <w:spacing w:before="0" w:after="0" w:line="276" w:lineRule="auto"/>
            </w:pPr>
            <w:r>
              <w:rPr>
                <w:rFonts w:ascii="Calibri" w:hAnsi="Calibri"/>
                <w:b/>
                <w:color w:val="1C1917"/>
                <w:sz w:val="19"/>
              </w:rPr>
              <w:t>Visual consistency</w:t>
            </w:r>
          </w:p>
        </w:tc>
        <w:tc>
          <w:tcPr>
            <w:tcW w:type="dxa" w:w="6760"/>
            <w:shd w:fill="F5F5F4"/>
          </w:tcPr>
          <w:p>
            <w:pPr>
              <w:keepNext w:val="0"/>
              <w:spacing w:before="0" w:after="0" w:line="276" w:lineRule="auto"/>
            </w:pPr>
            <w:r>
              <w:rPr>
                <w:rFonts w:ascii="Calibri" w:hAnsi="Calibri"/>
                <w:color w:val="57534E"/>
                <w:sz w:val="18"/>
              </w:rPr>
              <w:t>Does the page feel like the main portfolio while still reflecting its market focus?</w:t>
            </w:r>
          </w:p>
        </w:tc>
      </w:tr>
      <w:tr>
        <w:trPr>
          <w:cantSplit/>
          <w:trHeight w:hRule="auto"/>
        </w:trPr>
        <w:tc>
          <w:tcPr>
            <w:tcW w:type="dxa" w:w="400"/>
          </w:tcPr>
          <w:p>
            <w:pPr>
              <w:keepNext w:val="0"/>
              <w:spacing w:before="0" w:after="0" w:line="300" w:lineRule="auto"/>
              <w:jc w:val="center"/>
            </w:pPr>
            <w:r>
              <w:rPr>
                <w:rFonts w:ascii="Calibri" w:hAnsi="Calibri"/>
                <w:b/>
                <w:color w:val="047857"/>
                <w:sz w:val="20"/>
              </w:rPr>
              <w:t>[ ]</w:t>
            </w:r>
          </w:p>
        </w:tc>
        <w:tc>
          <w:tcPr>
            <w:tcW w:type="dxa" w:w="2200"/>
          </w:tcPr>
          <w:p>
            <w:pPr>
              <w:keepNext w:val="0"/>
              <w:spacing w:before="0" w:after="0" w:line="276" w:lineRule="auto"/>
            </w:pPr>
            <w:r>
              <w:rPr>
                <w:rFonts w:ascii="Calibri" w:hAnsi="Calibri"/>
                <w:b/>
                <w:color w:val="1C1917"/>
                <w:sz w:val="19"/>
              </w:rPr>
              <w:t>SEO hygiene</w:t>
            </w:r>
          </w:p>
        </w:tc>
        <w:tc>
          <w:tcPr>
            <w:tcW w:type="dxa" w:w="6760"/>
          </w:tcPr>
          <w:p>
            <w:pPr>
              <w:keepNext w:val="0"/>
              <w:spacing w:before="0" w:after="0" w:line="276" w:lineRule="auto"/>
            </w:pPr>
            <w:r>
              <w:rPr>
                <w:rFonts w:ascii="Calibri" w:hAnsi="Calibri"/>
                <w:color w:val="57534E"/>
                <w:sz w:val="18"/>
              </w:rPr>
              <w:t>Is the title unique, the canonical on www, and the page included once in the sitemap?</w:t>
            </w:r>
          </w:p>
        </w:tc>
      </w:tr>
      <w:tr>
        <w:trPr>
          <w:cantSplit/>
          <w:trHeight w:hRule="auto"/>
        </w:trPr>
        <w:tc>
          <w:tcPr>
            <w:tcW w:type="dxa" w:w="400"/>
            <w:shd w:fill="F5F5F4"/>
          </w:tcPr>
          <w:p>
            <w:pPr>
              <w:keepNext w:val="0"/>
              <w:spacing w:before="0" w:after="0" w:line="300" w:lineRule="auto"/>
              <w:jc w:val="center"/>
            </w:pPr>
            <w:r>
              <w:rPr>
                <w:rFonts w:ascii="Calibri" w:hAnsi="Calibri"/>
                <w:b/>
                <w:color w:val="047857"/>
                <w:sz w:val="20"/>
              </w:rPr>
              <w:t>[ ]</w:t>
            </w:r>
          </w:p>
        </w:tc>
        <w:tc>
          <w:tcPr>
            <w:tcW w:type="dxa" w:w="2200"/>
            <w:shd w:fill="F5F5F4"/>
          </w:tcPr>
          <w:p>
            <w:pPr>
              <w:keepNext w:val="0"/>
              <w:spacing w:before="0" w:after="0" w:line="276" w:lineRule="auto"/>
            </w:pPr>
            <w:r>
              <w:rPr>
                <w:rFonts w:ascii="Calibri" w:hAnsi="Calibri"/>
                <w:b/>
                <w:color w:val="1C1917"/>
                <w:sz w:val="19"/>
              </w:rPr>
              <w:t>Mobile review</w:t>
            </w:r>
          </w:p>
        </w:tc>
        <w:tc>
          <w:tcPr>
            <w:tcW w:type="dxa" w:w="6760"/>
            <w:shd w:fill="F5F5F4"/>
          </w:tcPr>
          <w:p>
            <w:pPr>
              <w:keepNext w:val="0"/>
              <w:spacing w:before="0" w:after="0" w:line="276" w:lineRule="auto"/>
            </w:pPr>
            <w:r>
              <w:rPr>
                <w:rFonts w:ascii="Calibri" w:hAnsi="Calibri"/>
                <w:color w:val="57534E"/>
                <w:sz w:val="18"/>
              </w:rPr>
              <w:t>Are headings, chips, cards and calls to action readable without awkward wrapping?</w:t>
            </w:r>
          </w:p>
        </w:tc>
      </w:tr>
    </w:tbl>
    <w:p>
      <w:r>
        <w:br w:type="page"/>
      </w:r>
    </w:p>
    <w:p>
      <w:pPr>
        <w:pStyle w:val="Heading1"/>
        <w:keepNext/>
      </w:pPr>
      <w:r>
        <w:t>9. Recommended review order</w:t>
      </w:r>
    </w:p>
    <w:tbl>
      <w:tblPr>
        <w:tblW w:type="dxa" w:w="9360"/>
        <w:tblLayout w:type="fixed"/>
        <w:tblLook w:firstColumn="1" w:firstRow="1" w:lastColumn="0" w:lastRow="0" w:noHBand="0" w:noVBand="1" w:val="04A0"/>
        <w:tblInd w:w="120" w:type="dxa"/>
      </w:tblPr>
      <w:tblGrid>
        <w:gridCol w:w="1200"/>
        <w:gridCol w:w="3000"/>
        <w:gridCol w:w="5160"/>
      </w:tblGrid>
      <w:tr>
        <w:trPr>
          <w:tblHeader w:val="true"/>
        </w:trPr>
        <w:tc>
          <w:tcPr>
            <w:tcW w:type="dxa" w:w="1200"/>
            <w:tcMar>
              <w:top w:w="80" w:type="dxa"/>
              <w:start w:w="120" w:type="dxa"/>
              <w:bottom w:w="80" w:type="dxa"/>
              <w:end w:w="120" w:type="dxa"/>
            </w:tcMar>
            <w:vAlign w:val="center"/>
            <w:shd w:fill="047857"/>
          </w:tcPr>
          <w:p>
            <w:pPr>
              <w:keepNext w:val="0"/>
              <w:spacing w:before="0" w:after="0" w:line="300" w:lineRule="auto"/>
            </w:pPr>
            <w:r>
              <w:rPr>
                <w:rFonts w:ascii="Calibri" w:hAnsi="Calibri"/>
                <w:b/>
                <w:color w:val="FFFFFF"/>
                <w:sz w:val="19"/>
              </w:rPr>
              <w:t>Priority</w:t>
            </w:r>
          </w:p>
        </w:tc>
        <w:tc>
          <w:tcPr>
            <w:tcW w:type="dxa" w:w="3000"/>
            <w:tcMar>
              <w:top w:w="80" w:type="dxa"/>
              <w:start w:w="120" w:type="dxa"/>
              <w:bottom w:w="80" w:type="dxa"/>
              <w:end w:w="120" w:type="dxa"/>
            </w:tcMar>
            <w:vAlign w:val="center"/>
            <w:shd w:fill="047857"/>
          </w:tcPr>
          <w:p>
            <w:pPr>
              <w:keepNext w:val="0"/>
              <w:spacing w:before="0" w:after="0" w:line="300" w:lineRule="auto"/>
            </w:pPr>
            <w:r>
              <w:rPr>
                <w:rFonts w:ascii="Calibri" w:hAnsi="Calibri"/>
                <w:b/>
                <w:color w:val="FFFFFF"/>
                <w:sz w:val="19"/>
              </w:rPr>
              <w:t>Pages</w:t>
            </w:r>
          </w:p>
        </w:tc>
        <w:tc>
          <w:tcPr>
            <w:tcW w:type="dxa" w:w="5160"/>
            <w:tcMar>
              <w:top w:w="80" w:type="dxa"/>
              <w:start w:w="120" w:type="dxa"/>
              <w:bottom w:w="80" w:type="dxa"/>
              <w:end w:w="120" w:type="dxa"/>
            </w:tcMar>
            <w:vAlign w:val="center"/>
            <w:shd w:fill="047857"/>
          </w:tcPr>
          <w:p>
            <w:pPr>
              <w:keepNext w:val="0"/>
              <w:spacing w:before="0" w:after="0" w:line="300" w:lineRule="auto"/>
            </w:pPr>
            <w:r>
              <w:rPr>
                <w:rFonts w:ascii="Calibri" w:hAnsi="Calibri"/>
                <w:b/>
                <w:color w:val="FFFFFF"/>
                <w:sz w:val="19"/>
              </w:rPr>
              <w:t>Review objective</w:t>
            </w:r>
          </w:p>
        </w:tc>
      </w:tr>
      <w:tr>
        <w:trPr>
          <w:cantSplit/>
          <w:trHeight w:hRule="auto"/>
        </w:trPr>
        <w:tc>
          <w:tcPr>
            <w:tcW w:type="dxa" w:w="1200"/>
          </w:tcPr>
          <w:p>
            <w:pPr>
              <w:keepNext w:val="0"/>
              <w:spacing w:before="0" w:after="0" w:line="276" w:lineRule="auto"/>
            </w:pPr>
            <w:r>
              <w:rPr>
                <w:rFonts w:ascii="Calibri" w:hAnsi="Calibri"/>
                <w:b/>
                <w:color w:val="1C1917"/>
                <w:sz w:val="19"/>
              </w:rPr>
              <w:t>Tier 1</w:t>
            </w:r>
          </w:p>
        </w:tc>
        <w:tc>
          <w:tcPr>
            <w:tcW w:type="dxa" w:w="3000"/>
          </w:tcPr>
          <w:p>
            <w:pPr>
              <w:keepNext w:val="0"/>
              <w:spacing w:before="0" w:after="0" w:line="276" w:lineRule="auto"/>
            </w:pPr>
            <w:r>
              <w:rPr>
                <w:rFonts w:ascii="Calibri" w:hAnsi="Calibri"/>
                <w:b w:val="0"/>
                <w:color w:val="1C1917"/>
                <w:sz w:val="19"/>
              </w:rPr>
              <w:t>USA, Europe, UAE, Saudi Arabia and Qatar</w:t>
            </w:r>
          </w:p>
        </w:tc>
        <w:tc>
          <w:tcPr>
            <w:tcW w:type="dxa" w:w="5160"/>
          </w:tcPr>
          <w:p>
            <w:pPr>
              <w:keepNext w:val="0"/>
              <w:spacing w:before="0" w:after="0" w:line="276" w:lineRule="auto"/>
            </w:pPr>
            <w:r>
              <w:rPr>
                <w:rFonts w:ascii="Calibri" w:hAnsi="Calibri"/>
                <w:b w:val="0"/>
                <w:color w:val="57534E"/>
                <w:sz w:val="19"/>
              </w:rPr>
              <w:t>Highest commercial priority. Review copy quality, trust signals and buying relevance first.</w:t>
            </w:r>
          </w:p>
        </w:tc>
      </w:tr>
      <w:tr>
        <w:trPr>
          <w:cantSplit/>
          <w:trHeight w:hRule="auto"/>
        </w:trPr>
        <w:tc>
          <w:tcPr>
            <w:tcW w:type="dxa" w:w="1200"/>
            <w:shd w:fill="F5F5F4"/>
          </w:tcPr>
          <w:p>
            <w:pPr>
              <w:keepNext w:val="0"/>
              <w:spacing w:before="0" w:after="0" w:line="276" w:lineRule="auto"/>
            </w:pPr>
            <w:r>
              <w:rPr>
                <w:rFonts w:ascii="Calibri" w:hAnsi="Calibri"/>
                <w:b/>
                <w:color w:val="1C1917"/>
                <w:sz w:val="19"/>
              </w:rPr>
              <w:t>Tier 2</w:t>
            </w:r>
          </w:p>
        </w:tc>
        <w:tc>
          <w:tcPr>
            <w:tcW w:type="dxa" w:w="3000"/>
            <w:shd w:fill="F5F5F4"/>
          </w:tcPr>
          <w:p>
            <w:pPr>
              <w:keepNext w:val="0"/>
              <w:spacing w:before="0" w:after="0" w:line="276" w:lineRule="auto"/>
            </w:pPr>
            <w:r>
              <w:rPr>
                <w:rFonts w:ascii="Calibri" w:hAnsi="Calibri"/>
                <w:b w:val="0"/>
                <w:color w:val="1C1917"/>
                <w:sz w:val="19"/>
              </w:rPr>
              <w:t>Mauritius, Botswana and Namibia</w:t>
            </w:r>
          </w:p>
        </w:tc>
        <w:tc>
          <w:tcPr>
            <w:tcW w:type="dxa" w:w="5160"/>
            <w:shd w:fill="F5F5F4"/>
          </w:tcPr>
          <w:p>
            <w:pPr>
              <w:keepNext w:val="0"/>
              <w:spacing w:before="0" w:after="0" w:line="276" w:lineRule="auto"/>
            </w:pPr>
            <w:r>
              <w:rPr>
                <w:rFonts w:ascii="Calibri" w:hAnsi="Calibri"/>
                <w:b w:val="0"/>
                <w:color w:val="57534E"/>
                <w:sz w:val="19"/>
              </w:rPr>
              <w:t>Strong regional fit. Review whether the offer reflects the actual operating needs of these markets.</w:t>
            </w:r>
          </w:p>
        </w:tc>
      </w:tr>
      <w:tr>
        <w:trPr>
          <w:cantSplit/>
          <w:trHeight w:hRule="auto"/>
        </w:trPr>
        <w:tc>
          <w:tcPr>
            <w:tcW w:type="dxa" w:w="1200"/>
          </w:tcPr>
          <w:p>
            <w:pPr>
              <w:keepNext w:val="0"/>
              <w:spacing w:before="0" w:after="0" w:line="276" w:lineRule="auto"/>
            </w:pPr>
            <w:r>
              <w:rPr>
                <w:rFonts w:ascii="Calibri" w:hAnsi="Calibri"/>
                <w:b/>
                <w:color w:val="1C1917"/>
                <w:sz w:val="19"/>
              </w:rPr>
              <w:t>Tier 3</w:t>
            </w:r>
          </w:p>
        </w:tc>
        <w:tc>
          <w:tcPr>
            <w:tcW w:type="dxa" w:w="3000"/>
          </w:tcPr>
          <w:p>
            <w:pPr>
              <w:keepNext w:val="0"/>
              <w:spacing w:before="0" w:after="0" w:line="276" w:lineRule="auto"/>
            </w:pPr>
            <w:r>
              <w:rPr>
                <w:rFonts w:ascii="Calibri" w:hAnsi="Calibri"/>
                <w:b w:val="0"/>
                <w:color w:val="1C1917"/>
                <w:sz w:val="19"/>
              </w:rPr>
              <w:t>Midrand, Johannesburg, Gauteng and Zimbabwe</w:t>
            </w:r>
          </w:p>
        </w:tc>
        <w:tc>
          <w:tcPr>
            <w:tcW w:type="dxa" w:w="5160"/>
          </w:tcPr>
          <w:p>
            <w:pPr>
              <w:keepNext w:val="0"/>
              <w:spacing w:before="0" w:after="0" w:line="276" w:lineRule="auto"/>
            </w:pPr>
            <w:r>
              <w:rPr>
                <w:rFonts w:ascii="Calibri" w:hAnsi="Calibri"/>
                <w:b w:val="0"/>
                <w:color w:val="57534E"/>
                <w:sz w:val="19"/>
              </w:rPr>
              <w:t>Core authority and proximity pages. Keep these especially credible and proof-led.</w:t>
            </w:r>
          </w:p>
        </w:tc>
      </w:tr>
      <w:tr>
        <w:trPr>
          <w:cantSplit/>
          <w:trHeight w:hRule="auto"/>
        </w:trPr>
        <w:tc>
          <w:tcPr>
            <w:tcW w:type="dxa" w:w="1200"/>
            <w:shd w:fill="F5F5F4"/>
          </w:tcPr>
          <w:p>
            <w:pPr>
              <w:keepNext w:val="0"/>
              <w:spacing w:before="0" w:after="0" w:line="276" w:lineRule="auto"/>
            </w:pPr>
            <w:r>
              <w:rPr>
                <w:rFonts w:ascii="Calibri" w:hAnsi="Calibri"/>
                <w:b/>
                <w:color w:val="1C1917"/>
                <w:sz w:val="19"/>
              </w:rPr>
              <w:t>Tier 4</w:t>
            </w:r>
          </w:p>
        </w:tc>
        <w:tc>
          <w:tcPr>
            <w:tcW w:type="dxa" w:w="3000"/>
            <w:shd w:fill="F5F5F4"/>
          </w:tcPr>
          <w:p>
            <w:pPr>
              <w:keepNext w:val="0"/>
              <w:spacing w:before="0" w:after="0" w:line="276" w:lineRule="auto"/>
            </w:pPr>
            <w:r>
              <w:rPr>
                <w:rFonts w:ascii="Calibri" w:hAnsi="Calibri"/>
                <w:b w:val="0"/>
                <w:color w:val="1C1917"/>
                <w:sz w:val="19"/>
              </w:rPr>
              <w:t>Role, hiring and service pages</w:t>
            </w:r>
          </w:p>
        </w:tc>
        <w:tc>
          <w:tcPr>
            <w:tcW w:type="dxa" w:w="5160"/>
            <w:shd w:fill="F5F5F4"/>
          </w:tcPr>
          <w:p>
            <w:pPr>
              <w:keepNext w:val="0"/>
              <w:spacing w:before="0" w:after="0" w:line="276" w:lineRule="auto"/>
            </w:pPr>
            <w:r>
              <w:rPr>
                <w:rFonts w:ascii="Calibri" w:hAnsi="Calibri"/>
                <w:b w:val="0"/>
                <w:color w:val="57534E"/>
                <w:sz w:val="19"/>
              </w:rPr>
              <w:t>Use after the geographic pages are strong. Avoid repeating the same promise across every route.</w:t>
            </w:r>
          </w:p>
        </w:tc>
      </w:tr>
    </w:tbl>
    <w:p>
      <w:pPr>
        <w:pStyle w:val="Heading1"/>
        <w:keepNext/>
      </w:pPr>
      <w:r>
        <w:t>10. Final launch checks</w:t>
      </w:r>
    </w:p>
    <w:p>
      <w:pPr>
        <w:pStyle w:val="ListBullet"/>
      </w:pPr>
      <w:r>
        <w:rPr>
          <w:rFonts w:ascii="Calibri" w:hAnsi="Calibri"/>
          <w:color w:val="1C1917"/>
          <w:sz w:val="22"/>
        </w:rPr>
        <w:t>Latest Netlify production deployment is successful.</w:t>
      </w:r>
    </w:p>
    <w:p>
      <w:pPr>
        <w:pStyle w:val="ListBullet"/>
      </w:pPr>
      <w:r>
        <w:rPr>
          <w:rFonts w:ascii="Calibri" w:hAnsi="Calibri"/>
          <w:color w:val="1C1917"/>
          <w:sz w:val="22"/>
        </w:rPr>
        <w:t>https://www.mutsvedutafara.com loads with a valid HTTPS certificate.</w:t>
      </w:r>
    </w:p>
    <w:p>
      <w:pPr>
        <w:pStyle w:val="ListBullet"/>
      </w:pPr>
      <w:r>
        <w:rPr>
          <w:rFonts w:ascii="Calibri" w:hAnsi="Calibri"/>
          <w:color w:val="1C1917"/>
          <w:sz w:val="22"/>
        </w:rPr>
        <w:t>https://mutsvedutafara.com permanently redirects to the www version.</w:t>
      </w:r>
    </w:p>
    <w:p>
      <w:pPr>
        <w:pStyle w:val="ListBullet"/>
      </w:pPr>
      <w:r>
        <w:rPr>
          <w:rFonts w:ascii="Calibri" w:hAnsi="Calibri"/>
          <w:color w:val="1C1917"/>
          <w:sz w:val="22"/>
        </w:rPr>
        <w:t>The home page canonical points to the www version.</w:t>
      </w:r>
    </w:p>
    <w:p>
      <w:pPr>
        <w:pStyle w:val="ListBullet"/>
      </w:pPr>
      <w:r>
        <w:rPr>
          <w:rFonts w:ascii="Calibri" w:hAnsi="Calibri"/>
          <w:color w:val="1C1917"/>
          <w:sz w:val="22"/>
        </w:rPr>
        <w:t>The sitemap is available at https://www.mutsvedutafara.com/sitemap.xml.</w:t>
      </w:r>
    </w:p>
    <w:p>
      <w:pPr>
        <w:pStyle w:val="ListBullet"/>
      </w:pPr>
      <w:r>
        <w:rPr>
          <w:rFonts w:ascii="Calibri" w:hAnsi="Calibri"/>
          <w:color w:val="1C1917"/>
          <w:sz w:val="22"/>
        </w:rPr>
        <w:t>The www sitemap is submitted in Google Search Console.</w:t>
      </w:r>
    </w:p>
    <w:p>
      <w:pPr>
        <w:pStyle w:val="ListBullet"/>
      </w:pPr>
      <w:r>
        <w:rPr>
          <w:rFonts w:ascii="Calibri" w:hAnsi="Calibri"/>
          <w:color w:val="1C1917"/>
          <w:sz w:val="22"/>
        </w:rPr>
        <w:t>Priority pages are checked on desktop and mobile before promotion.</w:t>
      </w:r>
    </w:p>
    <w:p>
      <w:pPr>
        <w:keepNext w:val="0"/>
        <w:spacing w:before="80" w:after="200" w:line="288" w:lineRule="auto"/>
        <w:ind w:left="173" w:right="173"/>
        <w:shd w:fill="ECFDF5"/>
        <w:pBdr>
          <w:left w:val="single" w:sz="18" w:space="8" w:color="047857"/>
        </w:pBdr>
      </w:pPr>
      <w:r>
        <w:rPr>
          <w:rFonts w:ascii="Calibri" w:hAnsi="Calibri"/>
          <w:b/>
          <w:color w:val="047857"/>
          <w:sz w:val="21"/>
        </w:rPr>
        <w:t xml:space="preserve">Direction: </w:t>
      </w:r>
      <w:r>
        <w:rPr>
          <w:rFonts w:ascii="Calibri" w:hAnsi="Calibri"/>
          <w:color w:val="1C1917"/>
          <w:sz w:val="21"/>
        </w:rPr>
        <w:t>Do not add more location pages until the eight international pages have been reviewed for copy quality, proof and conversion performance. Depth will protect the brand and search visibility better than page volume.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7534E"/>
        <w:sz w:val="17"/>
      </w:rPr>
      <w:t xml:space="preserve">mutsvedutafara.com   |   </w:t>
    </w:r>
    <w:r>
      <w:rPr>
        <w:rFonts w:ascii="Calibri" w:hAnsi="Calibri"/>
        <w:color w:val="57534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047857"/>
        <w:sz w:val="17"/>
      </w:rPr>
      <w:t>TAFARA MUTSVEDU</w:t>
    </w:r>
    <w:r>
      <w:rPr>
        <w:rFonts w:ascii="Calibri" w:hAnsi="Calibri"/>
        <w:color w:val="57534E"/>
        <w:sz w:val="17"/>
      </w:rPr>
      <w:t xml:space="preserve">   MARKETING LANDING PAGE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4785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4785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753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utsvedutafara.com/software-developer-usa" TargetMode="External"/><Relationship Id="rId12" Type="http://schemas.openxmlformats.org/officeDocument/2006/relationships/hyperlink" Target="https://mutsvedutafara.netlify.app/software-developer-usa" TargetMode="External"/><Relationship Id="rId13" Type="http://schemas.openxmlformats.org/officeDocument/2006/relationships/hyperlink" Target="https://www.mutsvedutafara.com/software-developer-europe" TargetMode="External"/><Relationship Id="rId14" Type="http://schemas.openxmlformats.org/officeDocument/2006/relationships/hyperlink" Target="https://mutsvedutafara.netlify.app/software-developer-europe" TargetMode="External"/><Relationship Id="rId15" Type="http://schemas.openxmlformats.org/officeDocument/2006/relationships/hyperlink" Target="https://www.mutsvedutafara.com/software-developer-uae" TargetMode="External"/><Relationship Id="rId16" Type="http://schemas.openxmlformats.org/officeDocument/2006/relationships/hyperlink" Target="https://mutsvedutafara.netlify.app/software-developer-uae" TargetMode="External"/><Relationship Id="rId17" Type="http://schemas.openxmlformats.org/officeDocument/2006/relationships/hyperlink" Target="https://www.mutsvedutafara.com/software-developer-saudi-arabia" TargetMode="External"/><Relationship Id="rId18" Type="http://schemas.openxmlformats.org/officeDocument/2006/relationships/hyperlink" Target="https://mutsvedutafara.netlify.app/software-developer-saudi-arabia" TargetMode="External"/><Relationship Id="rId19" Type="http://schemas.openxmlformats.org/officeDocument/2006/relationships/hyperlink" Target="https://www.mutsvedutafara.com/software-developer-qatar" TargetMode="External"/><Relationship Id="rId20" Type="http://schemas.openxmlformats.org/officeDocument/2006/relationships/hyperlink" Target="https://mutsvedutafara.netlify.app/software-developer-qatar" TargetMode="External"/><Relationship Id="rId21" Type="http://schemas.openxmlformats.org/officeDocument/2006/relationships/hyperlink" Target="https://www.mutsvedutafara.com/software-developer-mauritius" TargetMode="External"/><Relationship Id="rId22" Type="http://schemas.openxmlformats.org/officeDocument/2006/relationships/hyperlink" Target="https://mutsvedutafara.netlify.app/software-developer-mauritius" TargetMode="External"/><Relationship Id="rId23" Type="http://schemas.openxmlformats.org/officeDocument/2006/relationships/hyperlink" Target="https://www.mutsvedutafara.com/software-developer-botswana" TargetMode="External"/><Relationship Id="rId24" Type="http://schemas.openxmlformats.org/officeDocument/2006/relationships/hyperlink" Target="https://mutsvedutafara.netlify.app/software-developer-botswana" TargetMode="External"/><Relationship Id="rId25" Type="http://schemas.openxmlformats.org/officeDocument/2006/relationships/hyperlink" Target="https://www.mutsvedutafara.com/software-developer-namibia" TargetMode="External"/><Relationship Id="rId26" Type="http://schemas.openxmlformats.org/officeDocument/2006/relationships/hyperlink" Target="https://mutsvedutafara.netlify.app/software-developer-namibia" TargetMode="External"/><Relationship Id="rId27" Type="http://schemas.openxmlformats.org/officeDocument/2006/relationships/hyperlink" Target="https://www.mutsvedutafara.com/best-software-developer-midrand" TargetMode="External"/><Relationship Id="rId28" Type="http://schemas.openxmlformats.org/officeDocument/2006/relationships/hyperlink" Target="https://mutsvedutafara.netlify.app/best-software-developer-midrand" TargetMode="External"/><Relationship Id="rId29" Type="http://schemas.openxmlformats.org/officeDocument/2006/relationships/hyperlink" Target="https://www.mutsvedutafara.com/best-software-developer-johannesburg" TargetMode="External"/><Relationship Id="rId30" Type="http://schemas.openxmlformats.org/officeDocument/2006/relationships/hyperlink" Target="https://mutsvedutafara.netlify.app/best-software-developer-johannesburg" TargetMode="External"/><Relationship Id="rId31" Type="http://schemas.openxmlformats.org/officeDocument/2006/relationships/hyperlink" Target="https://www.mutsvedutafara.com/best-software-developer-zimbabwe" TargetMode="External"/><Relationship Id="rId32" Type="http://schemas.openxmlformats.org/officeDocument/2006/relationships/hyperlink" Target="https://mutsvedutafara.netlify.app/best-software-developer-zimbabwe" TargetMode="External"/><Relationship Id="rId33" Type="http://schemas.openxmlformats.org/officeDocument/2006/relationships/hyperlink" Target="https://www.mutsvedutafara.com/software-developer-gauteng" TargetMode="External"/><Relationship Id="rId34" Type="http://schemas.openxmlformats.org/officeDocument/2006/relationships/hyperlink" Target="https://mutsvedutafara.netlify.app/software-developer-gauteng" TargetMode="External"/><Relationship Id="rId35" Type="http://schemas.openxmlformats.org/officeDocument/2006/relationships/hyperlink" Target="https://www.mutsvedutafara.com/software-developer-pretoria" TargetMode="External"/><Relationship Id="rId36" Type="http://schemas.openxmlformats.org/officeDocument/2006/relationships/hyperlink" Target="https://mutsvedutafara.netlify.app/software-developer-pretoria" TargetMode="External"/><Relationship Id="rId37" Type="http://schemas.openxmlformats.org/officeDocument/2006/relationships/hyperlink" Target="https://www.mutsvedutafara.com/software-developer-cape-town" TargetMode="External"/><Relationship Id="rId38" Type="http://schemas.openxmlformats.org/officeDocument/2006/relationships/hyperlink" Target="https://mutsvedutafara.netlify.app/software-developer-cape-town" TargetMode="External"/><Relationship Id="rId39" Type="http://schemas.openxmlformats.org/officeDocument/2006/relationships/hyperlink" Target="https://www.mutsvedutafara.com/software-developer-durban" TargetMode="External"/><Relationship Id="rId40" Type="http://schemas.openxmlformats.org/officeDocument/2006/relationships/hyperlink" Target="https://mutsvedutafara.netlify.app/software-developer-durban" TargetMode="External"/><Relationship Id="rId41" Type="http://schemas.openxmlformats.org/officeDocument/2006/relationships/hyperlink" Target="https://www.mutsvedutafara.com/remote-developer-south-africa" TargetMode="External"/><Relationship Id="rId42" Type="http://schemas.openxmlformats.org/officeDocument/2006/relationships/hyperlink" Target="https://mutsvedutafara.netlify.app/remote-developer-south-africa" TargetMode="External"/><Relationship Id="rId43" Type="http://schemas.openxmlformats.org/officeDocument/2006/relationships/hyperlink" Target="https://www.mutsvedutafara.com/remote-data-scientist-south-africa" TargetMode="External"/><Relationship Id="rId44" Type="http://schemas.openxmlformats.org/officeDocument/2006/relationships/hyperlink" Target="https://mutsvedutafara.netlify.app/remote-data-scientist-south-africa" TargetMode="External"/><Relationship Id="rId45" Type="http://schemas.openxmlformats.org/officeDocument/2006/relationships/hyperlink" Target="https://www.mutsvedutafara.com/react-developer-south-africa" TargetMode="External"/><Relationship Id="rId46" Type="http://schemas.openxmlformats.org/officeDocument/2006/relationships/hyperlink" Target="https://mutsvedutafara.netlify.app/react-developer-south-africa" TargetMode="External"/><Relationship Id="rId47" Type="http://schemas.openxmlformats.org/officeDocument/2006/relationships/hyperlink" Target="https://www.mutsvedutafara.com/fullstack-developer-south-africa" TargetMode="External"/><Relationship Id="rId48" Type="http://schemas.openxmlformats.org/officeDocument/2006/relationships/hyperlink" Target="https://mutsvedutafara.netlify.app/fullstack-developer-south-africa" TargetMode="External"/><Relationship Id="rId49" Type="http://schemas.openxmlformats.org/officeDocument/2006/relationships/hyperlink" Target="https://www.mutsvedutafara.com/data-scientist-south-africa" TargetMode="External"/><Relationship Id="rId50" Type="http://schemas.openxmlformats.org/officeDocument/2006/relationships/hyperlink" Target="https://mutsvedutafara.netlify.app/data-scientist-south-africa" TargetMode="External"/><Relationship Id="rId51" Type="http://schemas.openxmlformats.org/officeDocument/2006/relationships/hyperlink" Target="https://www.mutsvedutafara.com/remote-software-developer" TargetMode="External"/><Relationship Id="rId52" Type="http://schemas.openxmlformats.org/officeDocument/2006/relationships/hyperlink" Target="https://mutsvedutafara.netlify.app/remote-software-developer" TargetMode="External"/><Relationship Id="rId53" Type="http://schemas.openxmlformats.org/officeDocument/2006/relationships/hyperlink" Target="https://www.mutsvedutafara.com/hire-remote-fullstack-developer" TargetMode="External"/><Relationship Id="rId54" Type="http://schemas.openxmlformats.org/officeDocument/2006/relationships/hyperlink" Target="https://mutsvedutafara.netlify.app/hire-remote-fullstack-developer" TargetMode="External"/><Relationship Id="rId55" Type="http://schemas.openxmlformats.org/officeDocument/2006/relationships/hyperlink" Target="https://www.mutsvedutafara.com/remote-react-developer-usa" TargetMode="External"/><Relationship Id="rId56" Type="http://schemas.openxmlformats.org/officeDocument/2006/relationships/hyperlink" Target="https://mutsvedutafara.netlify.app/remote-react-developer-usa" TargetMode="External"/><Relationship Id="rId57" Type="http://schemas.openxmlformats.org/officeDocument/2006/relationships/hyperlink" Target="https://www.mutsvedutafara.com/freelance-developer" TargetMode="External"/><Relationship Id="rId58" Type="http://schemas.openxmlformats.org/officeDocument/2006/relationships/hyperlink" Target="https://mutsvedutafara.netlify.app/freelance-developer" TargetMode="External"/><Relationship Id="rId59" Type="http://schemas.openxmlformats.org/officeDocument/2006/relationships/hyperlink" Target="https://www.mutsvedutafara.com/hire-ai-engineer" TargetMode="External"/><Relationship Id="rId60" Type="http://schemas.openxmlformats.org/officeDocument/2006/relationships/hyperlink" Target="https://mutsvedutafara.netlify.app/hire-ai-engineer" TargetMode="External"/><Relationship Id="rId61" Type="http://schemas.openxmlformats.org/officeDocument/2006/relationships/hyperlink" Target="https://www.mutsvedutafara.com/hire-data-engineer" TargetMode="External"/><Relationship Id="rId62" Type="http://schemas.openxmlformats.org/officeDocument/2006/relationships/hyperlink" Target="https://mutsvedutafara.netlify.app/hire-data-engineer" TargetMode="External"/><Relationship Id="rId63" Type="http://schemas.openxmlformats.org/officeDocument/2006/relationships/hyperlink" Target="https://www.mutsvedutafara.com/software-engineer" TargetMode="External"/><Relationship Id="rId64" Type="http://schemas.openxmlformats.org/officeDocument/2006/relationships/hyperlink" Target="https://mutsvedutafara.netlify.app/software-engineer" TargetMode="External"/><Relationship Id="rId65" Type="http://schemas.openxmlformats.org/officeDocument/2006/relationships/hyperlink" Target="https://www.mutsvedutafara.com/data-scientist" TargetMode="External"/><Relationship Id="rId66" Type="http://schemas.openxmlformats.org/officeDocument/2006/relationships/hyperlink" Target="https://mutsvedutafara.netlify.app/data-scientist" TargetMode="External"/><Relationship Id="rId67" Type="http://schemas.openxmlformats.org/officeDocument/2006/relationships/hyperlink" Target="https://www.mutsvedutafara.com/ai-engineer" TargetMode="External"/><Relationship Id="rId68" Type="http://schemas.openxmlformats.org/officeDocument/2006/relationships/hyperlink" Target="https://mutsvedutafara.netlify.app/ai-engineer" TargetMode="External"/><Relationship Id="rId69" Type="http://schemas.openxmlformats.org/officeDocument/2006/relationships/hyperlink" Target="https://www.mutsvedutafara.com/data-engineer" TargetMode="External"/><Relationship Id="rId70" Type="http://schemas.openxmlformats.org/officeDocument/2006/relationships/hyperlink" Target="https://mutsvedutafara.netlify.app/data-engineer" TargetMode="External"/><Relationship Id="rId71" Type="http://schemas.openxmlformats.org/officeDocument/2006/relationships/hyperlink" Target="https://www.mutsvedutafara.com/react-developer" TargetMode="External"/><Relationship Id="rId72" Type="http://schemas.openxmlformats.org/officeDocument/2006/relationships/hyperlink" Target="https://mutsvedutafara.netlify.app/react-developer" TargetMode="External"/><Relationship Id="rId73" Type="http://schemas.openxmlformats.org/officeDocument/2006/relationships/hyperlink" Target="https://www.mutsvedutafara.com/python-developer" TargetMode="External"/><Relationship Id="rId74" Type="http://schemas.openxmlformats.org/officeDocument/2006/relationships/hyperlink" Target="https://mutsvedutafara.netlify.app/python-developer" TargetMode="External"/><Relationship Id="rId75" Type="http://schemas.openxmlformats.org/officeDocument/2006/relationships/hyperlink" Target="https://www.mutsvedutafara.com/machine-learning-engineer" TargetMode="External"/><Relationship Id="rId76" Type="http://schemas.openxmlformats.org/officeDocument/2006/relationships/hyperlink" Target="https://mutsvedutafara.netlify.app/machine-learning-engineer" TargetMode="External"/><Relationship Id="rId77" Type="http://schemas.openxmlformats.org/officeDocument/2006/relationships/hyperlink" Target="https://www.mutsvedutafara.com/llm-engineer" TargetMode="External"/><Relationship Id="rId78" Type="http://schemas.openxmlformats.org/officeDocument/2006/relationships/hyperlink" Target="https://mutsvedutafara.netlify.app/llm-engineer" TargetMode="External"/><Relationship Id="rId79" Type="http://schemas.openxmlformats.org/officeDocument/2006/relationships/hyperlink" Target="https://www.mutsvedutafara.com/ai-consultant" TargetMode="External"/><Relationship Id="rId80" Type="http://schemas.openxmlformats.org/officeDocument/2006/relationships/hyperlink" Target="https://mutsvedutafara.netlify.app/ai-consultant" TargetMode="External"/><Relationship Id="rId81" Type="http://schemas.openxmlformats.org/officeDocument/2006/relationships/hyperlink" Target="https://www.mutsvedutafara.com/website-creation-services" TargetMode="External"/><Relationship Id="rId82" Type="http://schemas.openxmlformats.org/officeDocument/2006/relationships/hyperlink" Target="https://mutsvedutafara.netlify.app/website-creation-services" TargetMode="External"/><Relationship Id="rId83" Type="http://schemas.openxmlformats.org/officeDocument/2006/relationships/hyperlink" Target="https://www.mutsvedutafara.com/get-your-business-online" TargetMode="External"/><Relationship Id="rId84" Type="http://schemas.openxmlformats.org/officeDocument/2006/relationships/hyperlink" Target="https://mutsvedutafara.netlify.app/get-your-business-online" TargetMode="External"/><Relationship Id="rId85" Type="http://schemas.openxmlformats.org/officeDocument/2006/relationships/hyperlink" Target="https://www.mutsvedutafara.com/ecommerce-website-developer" TargetMode="External"/><Relationship Id="rId86" Type="http://schemas.openxmlformats.org/officeDocument/2006/relationships/hyperlink" Target="https://mutsvedutafara.netlify.app/ecommerce-website-developer" TargetMode="External"/><Relationship Id="rId87" Type="http://schemas.openxmlformats.org/officeDocument/2006/relationships/hyperlink" Target="https://www.mutsvedutafara.com/small-business-website" TargetMode="External"/><Relationship Id="rId88" Type="http://schemas.openxmlformats.org/officeDocument/2006/relationships/hyperlink" Target="https://mutsvedutafara.netlify.app/small-business-website" TargetMode="External"/><Relationship Id="rId89" Type="http://schemas.openxmlformats.org/officeDocument/2006/relationships/hyperlink" Target="https://www.mutsvedutafara.com/ai-workflow-automation" TargetMode="External"/><Relationship Id="rId90" Type="http://schemas.openxmlformats.org/officeDocument/2006/relationships/hyperlink" Target="https://mutsvedutafara.netlify.app/ai-workflow-automation" TargetMode="External"/><Relationship Id="rId91" Type="http://schemas.openxmlformats.org/officeDocument/2006/relationships/hyperlink" Target="https://www.mutsvedutafara.com/ai-automation-for-business" TargetMode="External"/><Relationship Id="rId92" Type="http://schemas.openxmlformats.org/officeDocument/2006/relationships/hyperlink" Target="https://mutsvedutafara.netlify.app/ai-automation-for-business" TargetMode="External"/><Relationship Id="rId93" Type="http://schemas.openxmlformats.org/officeDocument/2006/relationships/hyperlink" Target="https://www.mutsvedutafara.com/ai-chatbot-developer" TargetMode="External"/><Relationship Id="rId94" Type="http://schemas.openxmlformats.org/officeDocument/2006/relationships/hyperlink" Target="https://mutsvedutafara.netlify.app/ai-chatbot-develo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Landing Page Review Guide</dc:title>
  <dc:subject>Location, role and service landing-page review links</dc:subject>
  <dc:creator>Tafara Mutsvedu</dc:creator>
  <cp:keywords>marketing, landing pages, SEO, Netlify, portfolio</cp:keywords>
  <dc:description>generated by python-docx</dc:description>
  <cp:lastModifiedBy/>
  <cp:revision>1</cp:revision>
  <dcterms:created xsi:type="dcterms:W3CDTF">2013-12-23T23:15:00Z</dcterms:created>
  <dcterms:modified xsi:type="dcterms:W3CDTF">2013-12-23T23:15:00Z</dcterms:modified>
  <cp:category/>
</cp:coreProperties>
</file>