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Tagger v3.4.73 – Repository Overview</w:t>
      </w:r>
    </w:p>
    <w:p>
      <w:r>
        <w:t>This document accompanies the Image Tagger v3.4.73 repository and serves as a high-level overview for collaborators, reviewers, and course staff.</w:t>
      </w:r>
    </w:p>
    <w:p>
      <w:pPr>
        <w:pStyle w:val="Heading2"/>
      </w:pPr>
      <w:r>
        <w:t>1. Purpose and Scope</w:t>
      </w:r>
    </w:p>
    <w:p>
      <w:r>
        <w:t>Image Tagger is a modular platform for analysing architectural images using a combination of computer vision, VLMs (vision–language models), Bayesian reasoning, and hand-crafted metrics.</w:t>
      </w:r>
    </w:p>
    <w:p>
      <w:r>
        <w:t>It is intended both as a research instrument and as a teaching tool for courses in cognitive science, architecture, design, and AI methods.</w:t>
      </w:r>
    </w:p>
    <w:p>
      <w:pPr>
        <w:pStyle w:val="Heading2"/>
      </w:pPr>
      <w:r>
        <w:t>2. Core Capabilities</w:t>
      </w:r>
    </w:p>
    <w:p>
      <w:r>
        <w:t>The system currently supports:</w:t>
      </w:r>
    </w:p>
    <w:p>
      <w:r>
        <w:t>- Ingestion and storage of architectural images.</w:t>
      </w:r>
    </w:p>
    <w:p>
      <w:r>
        <w:t>- Automated tagging using VLMs (when keys are configured) and heuristic modules.</w:t>
      </w:r>
    </w:p>
    <w:p>
      <w:r>
        <w:t>- Extraction of visual and spatial metrics (e.g., clutter proxies, depth/"refuge" signal).</w:t>
      </w:r>
    </w:p>
    <w:p>
      <w:r>
        <w:t>- A Bayesian / rule-based layer for encoding and testing causal hypotheses about spaces.</w:t>
      </w:r>
    </w:p>
    <w:p>
      <w:r>
        <w:t>- Health checks on the VLM pipeline (variance audits, Turing-style human vs AI comparisons).</w:t>
      </w:r>
    </w:p>
    <w:p>
      <w:pPr>
        <w:pStyle w:val="Heading2"/>
      </w:pPr>
      <w:r>
        <w:t>3. Architecture at a Glance</w:t>
      </w:r>
    </w:p>
    <w:p>
      <w:r>
        <w:t>At a high level, the repository is organised into:</w:t>
      </w:r>
    </w:p>
    <w:p>
      <w:r>
        <w:t>- backend/ – FastAPI services, database models, and the science pipeline.</w:t>
      </w:r>
    </w:p>
    <w:p>
      <w:r>
        <w:t>- frontend/ – web applications for different roles (Workbench, Explorer, Admin).</w:t>
      </w:r>
    </w:p>
    <w:p>
      <w:r>
        <w:t>- scripts/ – helper scripts for VLM health, data import/export, and batch operations.</w:t>
      </w:r>
    </w:p>
    <w:p>
      <w:r>
        <w:t>- docs/ – operational documentation, governance notes, and quickstarts.</w:t>
      </w:r>
    </w:p>
    <w:p>
      <w:r>
        <w:t>- notebooks/ – Colab-ready notebooks for science-focused labs (e.g., VLM_Health_Lab).</w:t>
      </w:r>
    </w:p>
    <w:p>
      <w:r>
        <w:t>- infra/ – infrastructure helpers, including the anti-gravity VM setup script.</w:t>
      </w:r>
    </w:p>
    <w:p>
      <w:pPr>
        <w:pStyle w:val="Heading2"/>
      </w:pPr>
      <w:r>
        <w:t>4. Key User Flows</w:t>
      </w:r>
    </w:p>
    <w:p>
      <w:r>
        <w:t>The main end-to-end flows supported by the repo are:</w:t>
      </w:r>
    </w:p>
    <w:p>
      <w:r>
        <w:t>- Full Stack Tagging Flow:</w:t>
      </w:r>
    </w:p>
    <w:p>
      <w:r>
        <w:t xml:space="preserve">  1. TA/instructor brings up the full stack via Docker (local, Codespaces, or VM).</w:t>
      </w:r>
    </w:p>
    <w:p>
      <w:r>
        <w:t xml:space="preserve">  2. Students or researchers upload image sets via Workbench.</w:t>
      </w:r>
    </w:p>
    <w:p>
      <w:r>
        <w:t xml:space="preserve">  3. The science pipeline assigns tags and computes metrics.</w:t>
      </w:r>
    </w:p>
    <w:p>
      <w:r>
        <w:t xml:space="preserve">  4. Results are inspected via Explorer, and system health is monitored via Admin.</w:t>
      </w:r>
    </w:p>
    <w:p>
      <w:r>
        <w:t>- VLM Health Lab Flow (Colab):</w:t>
      </w:r>
    </w:p>
    <w:p>
      <w:r>
        <w:t xml:space="preserve">  1. User opens notebooks/VLM_Health_Lab.ipynb in Google Colab.</w:t>
      </w:r>
    </w:p>
    <w:p>
      <w:r>
        <w:t xml:space="preserve">  2. User uploads a repository zip when prompted.</w:t>
      </w:r>
    </w:p>
    <w:p>
      <w:r>
        <w:t xml:space="preserve">  3. Notebook sets up a small DB, generates synthetic "architectural" images, runs the science pipeline, and executes a VLM variance audit.</w:t>
      </w:r>
    </w:p>
    <w:p>
      <w:r>
        <w:t xml:space="preserve">  4. User downloads CSV outputs and text summaries for analysis or reporting.</w:t>
      </w:r>
    </w:p>
    <w:p>
      <w:pPr>
        <w:pStyle w:val="Heading2"/>
      </w:pPr>
      <w:r>
        <w:t>5. Operational Documentation</w:t>
      </w:r>
    </w:p>
    <w:p>
      <w:r>
        <w:t>The repository is bundled with in-repo documentation to make it self-explanatory:</w:t>
      </w:r>
    </w:p>
    <w:p>
      <w:r>
        <w:t>- STUDENT_START_HERE.md – entry point for students.</w:t>
      </w:r>
    </w:p>
    <w:p>
      <w:r>
        <w:t>- docs/ops/Student_Quickstart_v3.4.73.md – concise student instructions.</w:t>
      </w:r>
    </w:p>
    <w:p>
      <w:r>
        <w:t>- docs/ops/Cloud_AntiGravity_Quickstart.md – anti-gravity deployment (Full Stack + Colab).</w:t>
      </w:r>
    </w:p>
    <w:p>
      <w:r>
        <w:t>- docs/ops/VLM_Health_* (if present) – guides to running and interpreting VLM health runs.</w:t>
      </w:r>
    </w:p>
    <w:p>
      <w:r>
        <w:t>- infra/cloud/full_stack_vm_setup.sh – script for quickly deploying to an Ubuntu VM.</w:t>
      </w:r>
    </w:p>
    <w:p>
      <w:pPr>
        <w:pStyle w:val="Heading2"/>
      </w:pPr>
      <w:r>
        <w:t>6. Intended Audiences</w:t>
      </w:r>
    </w:p>
    <w:p>
      <w:r>
        <w:t>The repository is designed to be usable by several overlapping audiences:</w:t>
      </w:r>
    </w:p>
    <w:p>
      <w:r>
        <w:t>- Course staff (instructors, TAs) who need a robust but teachable platform.</w:t>
      </w:r>
    </w:p>
    <w:p>
      <w:r>
        <w:t>- Students working on structured assignments and independent projects.</w:t>
      </w:r>
    </w:p>
    <w:p>
      <w:r>
        <w:t>- Research collaborators interested in extending the science modules, BN logic, or metrics.</w:t>
      </w:r>
    </w:p>
    <w:p>
      <w:r>
        <w:t>- External reviewers who wish to understand the overall architecture and capabilities without reading every file.</w:t>
      </w:r>
    </w:p>
    <w:p>
      <w:pPr>
        <w:pStyle w:val="Heading2"/>
      </w:pPr>
      <w:r>
        <w:t>7. How to Get Started</w:t>
      </w:r>
    </w:p>
    <w:p>
      <w:r>
        <w:t>For a quick orientation, new users should:</w:t>
      </w:r>
    </w:p>
    <w:p>
      <w:r>
        <w:t>- Read STUDENT_START_HERE.md and docs/ops/Student_Quickstart_v3.4.73.md (for student use).</w:t>
      </w:r>
    </w:p>
    <w:p>
      <w:r>
        <w:t>- Read docs/ops/Cloud_AntiGravity_Quickstart.md (for deployment options).</w:t>
      </w:r>
    </w:p>
    <w:p>
      <w:r>
        <w:t>- For TA/reviewer use, optionally run through the VLM_Health_Lab notebook to observe the science pipeline on a toy dataset.</w:t>
      </w:r>
    </w:p>
    <w:p>
      <w:r>
        <w:t>These entry points should be sufficient to understand the repository’s intent and how to operate it in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