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pStyle w:val="Title"/>
        <w:spacing w:after="320"/>
        <w:jc w:val="left"/>
      </w:pPr>
      <w:r>
        <w:rPr>
          <w:rFonts w:ascii="Aptos Display" w:hAnsi="Aptos Display"/>
          <w:b/>
          <w:color w:val="000000"/>
          <w:sz w:val="54"/>
        </w:rPr>
        <w:t>VibeCheck AI Analysis Methodology and Prompt Design</w:t>
      </w:r>
    </w:p>
    <w:p>
      <w:pPr>
        <w:spacing w:after="560"/>
      </w:pPr>
      <w:r>
        <w:rPr>
          <w:rFonts w:ascii="Aptos" w:hAnsi="Aptos"/>
          <w:color w:val="404040"/>
          <w:sz w:val="28"/>
        </w:rPr>
        <w:t>Technical system report for reproducibility and reviewer assessment</w:t>
      </w:r>
    </w:p>
    <w:p>
      <w:r>
        <w:rPr>
          <w:rFonts w:ascii="Aptos" w:hAnsi="Aptos"/>
          <w:color w:val="000000"/>
        </w:rPr>
        <w:t>This report explains how VibeCheck ingests a public GitHub repository, selects source files, constructs AI prompts, performs two-phase issue detection and validation across six quality domains, classifies production priority, stores results, and generates repair prompts. It includes implementation-aligned prompt excerpts and rule structures so that readers can assess how the language models are instructed to identify production debt.</w:t>
      </w:r>
    </w:p>
    <w:p>
      <w:pPr>
        <w:spacing w:before="600"/>
      </w:pPr>
      <w:r>
        <w:rPr>
          <w:rFonts w:ascii="Aptos" w:hAnsi="Aptos"/>
          <w:b/>
          <w:color w:val="000000"/>
          <w:sz w:val="22"/>
        </w:rPr>
        <w:t>System scope</w:t>
      </w:r>
    </w:p>
    <w:p>
      <w:pPr>
        <w:pStyle w:val="ListBullet"/>
        <w:spacing w:after="60"/>
      </w:pPr>
      <w:r>
        <w:rPr>
          <w:rFonts w:ascii="Aptos" w:hAnsi="Aptos"/>
          <w:color w:val="000000"/>
        </w:rPr>
        <w:t>Backend: Node.js with Express and MongoDB through Mongoose.</w:t>
      </w:r>
    </w:p>
    <w:p>
      <w:pPr>
        <w:pStyle w:val="ListBullet"/>
        <w:spacing w:after="60"/>
      </w:pPr>
      <w:r>
        <w:rPr>
          <w:rFonts w:ascii="Aptos" w:hAnsi="Aptos"/>
          <w:color w:val="000000"/>
        </w:rPr>
        <w:t>Repository source: public GitHub repositories accessed through the GitHub API and raw content endpoints.</w:t>
      </w:r>
    </w:p>
    <w:p>
      <w:pPr>
        <w:pStyle w:val="ListBullet"/>
        <w:spacing w:after="60"/>
      </w:pPr>
      <w:r>
        <w:rPr>
          <w:rFonts w:ascii="Aptos" w:hAnsi="Aptos"/>
          <w:color w:val="000000"/>
        </w:rPr>
        <w:t>AI providers: a system Gemini model or a user-supplied OpenAI API key.</w:t>
      </w:r>
    </w:p>
    <w:p>
      <w:pPr>
        <w:pStyle w:val="ListBullet"/>
        <w:spacing w:after="60"/>
      </w:pPr>
      <w:r>
        <w:rPr>
          <w:rFonts w:ascii="Aptos" w:hAnsi="Aptos"/>
          <w:color w:val="000000"/>
        </w:rPr>
        <w:t>Analysis domains: Maintainability, Architecture, Security, Robustness, Operational readiness, and Interaction reliability.</w:t>
      </w:r>
    </w:p>
    <w:p>
      <w:pPr>
        <w:pStyle w:val="ListBullet"/>
        <w:spacing w:after="60"/>
      </w:pPr>
      <w:r>
        <w:rPr>
          <w:rFonts w:ascii="Aptos" w:hAnsi="Aptos"/>
          <w:color w:val="000000"/>
        </w:rPr>
        <w:t>Output: structured issue records, P0-P3 production priority, repository score and grade, history, issue-specific suggestions, and reusable repair prompts.</w:t>
      </w:r>
    </w:p>
    <w:p>
      <w:r>
        <w:br w:type="page"/>
      </w:r>
    </w:p>
    <w:p>
      <w:pPr>
        <w:pStyle w:val="Heading1"/>
        <w:keepNext/>
      </w:pPr>
      <w:r>
        <w:t>Executive Summary</w:t>
      </w:r>
    </w:p>
    <w:p>
      <w:r>
        <w:rPr>
          <w:rFonts w:ascii="Aptos" w:hAnsi="Aptos"/>
          <w:color w:val="000000"/>
        </w:rPr>
        <w:t>VibeCheck uses a hybrid pipeline rather than asking one language model to judge an entire repository in a single request. Deterministic code first validates the repository, builds a recursive file inventory, applies ignore rules, classifies repository size, prioritizes analyzable files, and downloads bounded source snippets. The AI layer then runs six specialized analysis tasks. Each task performs a high-recall Detection Phase under Rule 1, followed by a high-precision Validation Phase under Rule 2. The final findings are normalized, assigned P0-P3 production priorities, merged, scored, stored in MongoDB, and returned through the backend API.</w:t>
      </w:r>
    </w:p>
    <w:p>
      <w:r>
        <w:rPr>
          <w:rFonts w:ascii="Aptos" w:hAnsi="Aptos"/>
          <w:color w:val="000000"/>
        </w:rPr>
        <w:t>The implementation is best described as a lightweight multi-agent analysis pattern. The six domain analyzers have different roles, rule documents, focus areas, heuristic metrics, and output contracts, but they are not autonomous agents with independent tools or memory. They share the same provider client, bounded concurrency limiter, cache, normalizer, and report merger. This distinction matters when evaluating speed, reproducibility, and the scope of the claimed contribution.</w:t>
      </w:r>
    </w:p>
    <w:p>
      <w:r>
        <w:rPr>
          <w:rFonts w:ascii="Aptos" w:hAnsi="Aptos"/>
          <w:color w:val="000000"/>
        </w:rPr>
        <w:t>The prompts are deliberately split into recall and precision objectives. Phase 1 is instructed to include plausible issues and attach evidence. Phase 2 receives only the raw detections and the stricter validation rules; it removes weak findings, merges duplicates, and emits a stable JSON schema. This design makes the central AI capability inspectable: the model is not merely told to find production debt, but is constrained by domain definitions, evidence requirements, metric hints, output schemas, and explicit filtering criteria.</w:t>
      </w:r>
    </w:p>
    <w:p>
      <w:pPr>
        <w:pStyle w:val="Heading1"/>
        <w:keepNext/>
      </w:pPr>
      <w:r>
        <w:t>Contents</w:t>
      </w:r>
    </w:p>
    <w:p>
      <w:pPr>
        <w:spacing w:after="80"/>
        <w:ind w:left="259" w:hanging="259"/>
      </w:pPr>
      <w:r>
        <w:rPr>
          <w:rFonts w:ascii="Aptos" w:hAnsi="Aptos"/>
          <w:color w:val="000000"/>
        </w:rPr>
        <w:t>1.  System architecture and processing flow</w:t>
      </w:r>
    </w:p>
    <w:p>
      <w:pPr>
        <w:spacing w:after="80"/>
        <w:ind w:left="259" w:hanging="259"/>
      </w:pPr>
      <w:r>
        <w:rPr>
          <w:rFonts w:ascii="Aptos" w:hAnsi="Aptos"/>
          <w:color w:val="000000"/>
        </w:rPr>
        <w:t>2.  Repository ingestion and deterministic preprocessing</w:t>
      </w:r>
    </w:p>
    <w:p>
      <w:pPr>
        <w:spacing w:after="80"/>
        <w:ind w:left="259" w:hanging="259"/>
      </w:pPr>
      <w:r>
        <w:rPr>
          <w:rFonts w:ascii="Aptos" w:hAnsi="Aptos"/>
          <w:color w:val="000000"/>
        </w:rPr>
        <w:t>3.  Six-domain AI analysis design</w:t>
      </w:r>
    </w:p>
    <w:p>
      <w:pPr>
        <w:spacing w:after="80"/>
        <w:ind w:left="259" w:hanging="259"/>
      </w:pPr>
      <w:r>
        <w:rPr>
          <w:rFonts w:ascii="Aptos" w:hAnsi="Aptos"/>
          <w:color w:val="000000"/>
        </w:rPr>
        <w:t>4.  Two-phase prompt methodology</w:t>
      </w:r>
    </w:p>
    <w:p>
      <w:pPr>
        <w:spacing w:after="80"/>
        <w:ind w:left="259" w:hanging="259"/>
      </w:pPr>
      <w:r>
        <w:rPr>
          <w:rFonts w:ascii="Aptos" w:hAnsi="Aptos"/>
          <w:color w:val="000000"/>
        </w:rPr>
        <w:t>5.  Domain-specific rules and prompt construction</w:t>
      </w:r>
    </w:p>
    <w:p>
      <w:pPr>
        <w:spacing w:after="80"/>
        <w:ind w:left="259" w:hanging="259"/>
      </w:pPr>
      <w:r>
        <w:rPr>
          <w:rFonts w:ascii="Aptos" w:hAnsi="Aptos"/>
          <w:color w:val="000000"/>
        </w:rPr>
        <w:t>6.  AI provider integration and structured output</w:t>
      </w:r>
    </w:p>
    <w:p>
      <w:pPr>
        <w:spacing w:after="80"/>
        <w:ind w:left="259" w:hanging="259"/>
      </w:pPr>
      <w:r>
        <w:rPr>
          <w:rFonts w:ascii="Aptos" w:hAnsi="Aptos"/>
          <w:color w:val="000000"/>
        </w:rPr>
        <w:t>7.  Caching, concurrency, retry, and fallback behavior</w:t>
      </w:r>
    </w:p>
    <w:p>
      <w:pPr>
        <w:spacing w:after="80"/>
        <w:ind w:left="259" w:hanging="259"/>
      </w:pPr>
      <w:r>
        <w:rPr>
          <w:rFonts w:ascii="Aptos" w:hAnsi="Aptos"/>
          <w:color w:val="000000"/>
        </w:rPr>
        <w:t>8.  Priority classification, scoring, and report generation</w:t>
      </w:r>
    </w:p>
    <w:p>
      <w:pPr>
        <w:spacing w:after="80"/>
        <w:ind w:left="259" w:hanging="259"/>
      </w:pPr>
      <w:r>
        <w:rPr>
          <w:rFonts w:ascii="Aptos" w:hAnsi="Aptos"/>
          <w:color w:val="000000"/>
        </w:rPr>
        <w:t>9.  Repair prompt generation and regeneration</w:t>
      </w:r>
    </w:p>
    <w:p>
      <w:pPr>
        <w:spacing w:after="80"/>
        <w:ind w:left="259" w:hanging="259"/>
      </w:pPr>
      <w:r>
        <w:rPr>
          <w:rFonts w:ascii="Aptos" w:hAnsi="Aptos"/>
          <w:color w:val="000000"/>
        </w:rPr>
        <w:t>10.  Persistence model and API usage</w:t>
      </w:r>
    </w:p>
    <w:p>
      <w:pPr>
        <w:spacing w:after="80"/>
        <w:ind w:left="259" w:hanging="259"/>
      </w:pPr>
      <w:r>
        <w:rPr>
          <w:rFonts w:ascii="Aptos" w:hAnsi="Aptos"/>
          <w:color w:val="000000"/>
        </w:rPr>
        <w:t>11.  Reproducibility, limitations, and reviewer assessment</w:t>
      </w:r>
    </w:p>
    <w:p>
      <w:pPr>
        <w:spacing w:after="80"/>
        <w:ind w:left="259" w:hanging="259"/>
      </w:pPr>
      <w:r>
        <w:rPr>
          <w:rFonts w:ascii="Aptos" w:hAnsi="Aptos"/>
          <w:color w:val="000000"/>
        </w:rPr>
        <w:t>12.  Appendix with prompt skeletons and implementation map</w:t>
      </w:r>
    </w:p>
    <w:p>
      <w:r>
        <w:br w:type="page"/>
      </w:r>
    </w:p>
    <w:p>
      <w:pPr>
        <w:pStyle w:val="Heading1"/>
        <w:keepNext/>
      </w:pPr>
      <w:r>
        <w:t>1 System Architecture and Processing Flow</w:t>
      </w:r>
    </w:p>
    <w:p>
      <w:r>
        <w:rPr>
          <w:rFonts w:ascii="Aptos" w:hAnsi="Aptos"/>
          <w:color w:val="000000"/>
        </w:rPr>
        <w:t>The backend separates deterministic repository processing from probabilistic AI reasoning. GitHub access, file filtering, size classification, prioritization, caching, concurrency, normalization, scoring, persistence, and authorization are implemented in application code. The LLM is used only for domain-specific interpretation, validation, and repair-prompt synthesis.</w:t>
      </w:r>
    </w:p>
    <w:p>
      <w:pPr>
        <w:spacing w:before="120" w:after="60"/>
        <w:jc w:val="center"/>
      </w:pPr>
      <w:r>
        <w:drawing>
          <wp:inline xmlns:a="http://schemas.openxmlformats.org/drawingml/2006/main" xmlns:pic="http://schemas.openxmlformats.org/drawingml/2006/picture">
            <wp:extent cx="6144768" cy="3857549"/>
            <wp:docPr id="1" name="Picture 1"/>
            <wp:cNvGraphicFramePr>
              <a:graphicFrameLocks noChangeAspect="1"/>
            </wp:cNvGraphicFramePr>
            <a:graphic>
              <a:graphicData uri="http://schemas.openxmlformats.org/drawingml/2006/picture">
                <pic:pic>
                  <pic:nvPicPr>
                    <pic:cNvPr id="0" name="vibecheck_ai_pipeline_diagram.png"/>
                    <pic:cNvPicPr/>
                  </pic:nvPicPr>
                  <pic:blipFill>
                    <a:blip r:embed="rId9"/>
                    <a:stretch>
                      <a:fillRect/>
                    </a:stretch>
                  </pic:blipFill>
                  <pic:spPr>
                    <a:xfrm>
                      <a:off x="0" y="0"/>
                      <a:ext cx="6144768" cy="3857549"/>
                    </a:xfrm>
                    <a:prstGeom prst="rect"/>
                  </pic:spPr>
                </pic:pic>
              </a:graphicData>
            </a:graphic>
          </wp:inline>
        </w:drawing>
      </w:r>
    </w:p>
    <w:p>
      <w:pPr>
        <w:pStyle w:val="Caption"/>
        <w:jc w:val="center"/>
      </w:pPr>
      <w:r>
        <w:rPr>
          <w:rFonts w:ascii="Aptos" w:hAnsi="Aptos"/>
          <w:i/>
          <w:color w:val="000000"/>
          <w:sz w:val="18"/>
        </w:rPr>
        <w:t>Figure 1. Backend repository analysis architecture and AI processing flow</w:t>
      </w:r>
    </w:p>
    <w:p>
      <w:pPr>
        <w:pStyle w:val="Heading2"/>
        <w:keepNext/>
      </w:pPr>
      <w:r>
        <w:t>1.1 Component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944"/>
            <w:shd w:fill="1F4E78"/>
            <w:tcMar>
              <w:top w:w="100" w:type="dxa"/>
              <w:start w:w="120" w:type="dxa"/>
              <w:bottom w:w="100" w:type="dxa"/>
              <w:end w:w="120" w:type="dxa"/>
            </w:tcMar>
            <w:vAlign w:val="center"/>
          </w:tcPr>
          <w:p>
            <w:pPr>
              <w:jc w:val="center"/>
            </w:pPr>
            <w:r>
              <w:rPr>
                <w:rFonts w:ascii="Aptos" w:hAnsi="Aptos"/>
                <w:b/>
                <w:color w:val="FFFFFF"/>
                <w:sz w:val="17"/>
              </w:rPr>
              <w:t>Component</w:t>
            </w:r>
          </w:p>
        </w:tc>
        <w:tc>
          <w:tcPr>
            <w:tcW w:type="dxa" w:w="5976"/>
            <w:shd w:fill="1F4E78"/>
            <w:tcMar>
              <w:top w:w="100" w:type="dxa"/>
              <w:start w:w="120" w:type="dxa"/>
              <w:bottom w:w="100" w:type="dxa"/>
              <w:end w:w="120" w:type="dxa"/>
            </w:tcMar>
            <w:vAlign w:val="center"/>
          </w:tcPr>
          <w:p>
            <w:pPr>
              <w:jc w:val="center"/>
            </w:pPr>
            <w:r>
              <w:rPr>
                <w:rFonts w:ascii="Aptos" w:hAnsi="Aptos"/>
                <w:b/>
                <w:color w:val="FFFFFF"/>
                <w:sz w:val="17"/>
              </w:rPr>
              <w:t>Primary responsibility</w:t>
            </w:r>
          </w:p>
        </w:tc>
        <w:tc>
          <w:tcPr>
            <w:tcW w:type="dxa" w:w="1728"/>
            <w:shd w:fill="1F4E78"/>
            <w:tcMar>
              <w:top w:w="100" w:type="dxa"/>
              <w:start w:w="120" w:type="dxa"/>
              <w:bottom w:w="100" w:type="dxa"/>
              <w:end w:w="120" w:type="dxa"/>
            </w:tcMar>
            <w:vAlign w:val="center"/>
          </w:tcPr>
          <w:p>
            <w:pPr>
              <w:jc w:val="center"/>
            </w:pPr>
            <w:r>
              <w:rPr>
                <w:rFonts w:ascii="Aptos" w:hAnsi="Aptos"/>
                <w:b/>
                <w:color w:val="FFFFFF"/>
                <w:sz w:val="17"/>
              </w:rPr>
              <w:t>Deterministic or AI</w:t>
            </w:r>
          </w:p>
        </w:tc>
      </w:tr>
      <w:tr>
        <w:trPr>
          <w:cantSplit/>
        </w:trPr>
        <w:tc>
          <w:tcPr>
            <w:tcW w:type="dxa" w:w="1944"/>
            <w:shd w:fill="FFFFFF"/>
            <w:tcMar>
              <w:top w:w="100" w:type="dxa"/>
              <w:start w:w="120" w:type="dxa"/>
              <w:bottom w:w="100" w:type="dxa"/>
              <w:end w:w="120" w:type="dxa"/>
            </w:tcMar>
            <w:vAlign w:val="center"/>
          </w:tcPr>
          <w:p>
            <w:pPr>
              <w:spacing w:after="0"/>
              <w:jc w:val="left"/>
            </w:pPr>
            <w:r>
              <w:rPr>
                <w:rFonts w:ascii="Aptos" w:hAnsi="Aptos"/>
                <w:color w:val="000000"/>
                <w:sz w:val="17"/>
              </w:rPr>
              <w:t>Repository check</w:t>
            </w:r>
          </w:p>
        </w:tc>
        <w:tc>
          <w:tcPr>
            <w:tcW w:type="dxa" w:w="5976"/>
            <w:shd w:fill="FFFFFF"/>
            <w:tcMar>
              <w:top w:w="100" w:type="dxa"/>
              <w:start w:w="120" w:type="dxa"/>
              <w:bottom w:w="100" w:type="dxa"/>
              <w:end w:w="120" w:type="dxa"/>
            </w:tcMar>
            <w:vAlign w:val="center"/>
          </w:tcPr>
          <w:p>
            <w:pPr>
              <w:spacing w:after="0"/>
              <w:jc w:val="left"/>
            </w:pPr>
            <w:r>
              <w:rPr>
                <w:rFonts w:ascii="Aptos" w:hAnsi="Aptos"/>
                <w:color w:val="000000"/>
                <w:sz w:val="17"/>
              </w:rPr>
              <w:t>Validate a public GitHub URL; fetch repository, branch, commit, and recursive tree metadata.</w:t>
            </w:r>
          </w:p>
        </w:tc>
        <w:tc>
          <w:tcPr>
            <w:tcW w:type="dxa" w:w="1728"/>
            <w:shd w:fill="FFFFFF"/>
            <w:tcMar>
              <w:top w:w="100" w:type="dxa"/>
              <w:start w:w="120" w:type="dxa"/>
              <w:bottom w:w="100" w:type="dxa"/>
              <w:end w:w="120" w:type="dxa"/>
            </w:tcMar>
            <w:vAlign w:val="center"/>
          </w:tcPr>
          <w:p>
            <w:pPr>
              <w:spacing w:after="0"/>
              <w:jc w:val="left"/>
            </w:pPr>
            <w:r>
              <w:rPr>
                <w:rFonts w:ascii="Aptos" w:hAnsi="Aptos"/>
                <w:color w:val="000000"/>
                <w:sz w:val="17"/>
              </w:rPr>
              <w:t>Deterministic</w:t>
            </w:r>
          </w:p>
        </w:tc>
      </w:tr>
      <w:tr>
        <w:trPr>
          <w:cantSplit/>
        </w:trPr>
        <w:tc>
          <w:tcPr>
            <w:tcW w:type="dxa" w:w="1944"/>
            <w:shd w:fill="EEF5FB"/>
            <w:tcMar>
              <w:top w:w="100" w:type="dxa"/>
              <w:start w:w="120" w:type="dxa"/>
              <w:bottom w:w="100" w:type="dxa"/>
              <w:end w:w="120" w:type="dxa"/>
            </w:tcMar>
            <w:vAlign w:val="center"/>
          </w:tcPr>
          <w:p>
            <w:pPr>
              <w:spacing w:after="0"/>
              <w:jc w:val="left"/>
            </w:pPr>
            <w:r>
              <w:rPr>
                <w:rFonts w:ascii="Aptos" w:hAnsi="Aptos"/>
                <w:color w:val="000000"/>
                <w:sz w:val="17"/>
              </w:rPr>
              <w:t>File preparation</w:t>
            </w:r>
          </w:p>
        </w:tc>
        <w:tc>
          <w:tcPr>
            <w:tcW w:type="dxa" w:w="5976"/>
            <w:shd w:fill="EEF5FB"/>
            <w:tcMar>
              <w:top w:w="100" w:type="dxa"/>
              <w:start w:w="120" w:type="dxa"/>
              <w:bottom w:w="100" w:type="dxa"/>
              <w:end w:w="120" w:type="dxa"/>
            </w:tcMar>
            <w:vAlign w:val="center"/>
          </w:tcPr>
          <w:p>
            <w:pPr>
              <w:spacing w:after="0"/>
              <w:jc w:val="left"/>
            </w:pPr>
            <w:r>
              <w:rPr>
                <w:rFonts w:ascii="Aptos" w:hAnsi="Aptos"/>
                <w:color w:val="000000"/>
                <w:sz w:val="17"/>
              </w:rPr>
              <w:t>Apply ignore rules, rank files, enforce file-count and byte limits, and download source content.</w:t>
            </w:r>
          </w:p>
        </w:tc>
        <w:tc>
          <w:tcPr>
            <w:tcW w:type="dxa" w:w="1728"/>
            <w:shd w:fill="EEF5FB"/>
            <w:tcMar>
              <w:top w:w="100" w:type="dxa"/>
              <w:start w:w="120" w:type="dxa"/>
              <w:bottom w:w="100" w:type="dxa"/>
              <w:end w:w="120" w:type="dxa"/>
            </w:tcMar>
            <w:vAlign w:val="center"/>
          </w:tcPr>
          <w:p>
            <w:pPr>
              <w:spacing w:after="0"/>
              <w:jc w:val="left"/>
            </w:pPr>
            <w:r>
              <w:rPr>
                <w:rFonts w:ascii="Aptos" w:hAnsi="Aptos"/>
                <w:color w:val="000000"/>
                <w:sz w:val="17"/>
              </w:rPr>
              <w:t>Deterministic</w:t>
            </w:r>
          </w:p>
        </w:tc>
      </w:tr>
      <w:tr>
        <w:trPr>
          <w:cantSplit/>
        </w:trPr>
        <w:tc>
          <w:tcPr>
            <w:tcW w:type="dxa" w:w="1944"/>
            <w:shd w:fill="FFFFFF"/>
            <w:tcMar>
              <w:top w:w="100" w:type="dxa"/>
              <w:start w:w="120" w:type="dxa"/>
              <w:bottom w:w="100" w:type="dxa"/>
              <w:end w:w="120" w:type="dxa"/>
            </w:tcMar>
            <w:vAlign w:val="center"/>
          </w:tcPr>
          <w:p>
            <w:pPr>
              <w:spacing w:after="0"/>
              <w:jc w:val="left"/>
            </w:pPr>
            <w:r>
              <w:rPr>
                <w:rFonts w:ascii="Aptos" w:hAnsi="Aptos"/>
                <w:color w:val="000000"/>
                <w:sz w:val="17"/>
              </w:rPr>
              <w:t>Domain analyzers</w:t>
            </w:r>
          </w:p>
        </w:tc>
        <w:tc>
          <w:tcPr>
            <w:tcW w:type="dxa" w:w="5976"/>
            <w:shd w:fill="FFFFFF"/>
            <w:tcMar>
              <w:top w:w="100" w:type="dxa"/>
              <w:start w:w="120" w:type="dxa"/>
              <w:bottom w:w="100" w:type="dxa"/>
              <w:end w:w="120" w:type="dxa"/>
            </w:tcMar>
            <w:vAlign w:val="center"/>
          </w:tcPr>
          <w:p>
            <w:pPr>
              <w:spacing w:after="0"/>
              <w:jc w:val="left"/>
            </w:pPr>
            <w:r>
              <w:rPr>
                <w:rFonts w:ascii="Aptos" w:hAnsi="Aptos"/>
                <w:color w:val="000000"/>
                <w:sz w:val="17"/>
              </w:rPr>
              <w:t>Detect and validate issues in six specialized quality domains.</w:t>
            </w:r>
          </w:p>
        </w:tc>
        <w:tc>
          <w:tcPr>
            <w:tcW w:type="dxa" w:w="1728"/>
            <w:shd w:fill="FFFFFF"/>
            <w:tcMar>
              <w:top w:w="100" w:type="dxa"/>
              <w:start w:w="120" w:type="dxa"/>
              <w:bottom w:w="100" w:type="dxa"/>
              <w:end w:w="120" w:type="dxa"/>
            </w:tcMar>
            <w:vAlign w:val="center"/>
          </w:tcPr>
          <w:p>
            <w:pPr>
              <w:spacing w:after="0"/>
              <w:jc w:val="left"/>
            </w:pPr>
            <w:r>
              <w:rPr>
                <w:rFonts w:ascii="Aptos" w:hAnsi="Aptos"/>
                <w:color w:val="000000"/>
                <w:sz w:val="17"/>
              </w:rPr>
              <w:t>AI-assisted</w:t>
            </w:r>
          </w:p>
        </w:tc>
      </w:tr>
      <w:tr>
        <w:trPr>
          <w:cantSplit/>
        </w:trPr>
        <w:tc>
          <w:tcPr>
            <w:tcW w:type="dxa" w:w="1944"/>
            <w:shd w:fill="EEF5FB"/>
            <w:tcMar>
              <w:top w:w="100" w:type="dxa"/>
              <w:start w:w="120" w:type="dxa"/>
              <w:bottom w:w="100" w:type="dxa"/>
              <w:end w:w="120" w:type="dxa"/>
            </w:tcMar>
            <w:vAlign w:val="center"/>
          </w:tcPr>
          <w:p>
            <w:pPr>
              <w:spacing w:after="0"/>
              <w:jc w:val="left"/>
            </w:pPr>
            <w:r>
              <w:rPr>
                <w:rFonts w:ascii="Aptos" w:hAnsi="Aptos"/>
                <w:color w:val="000000"/>
                <w:sz w:val="17"/>
              </w:rPr>
              <w:t>File cache</w:t>
            </w:r>
          </w:p>
        </w:tc>
        <w:tc>
          <w:tcPr>
            <w:tcW w:type="dxa" w:w="5976"/>
            <w:shd w:fill="EEF5FB"/>
            <w:tcMar>
              <w:top w:w="100" w:type="dxa"/>
              <w:start w:w="120" w:type="dxa"/>
              <w:bottom w:w="100" w:type="dxa"/>
              <w:end w:w="120" w:type="dxa"/>
            </w:tcMar>
            <w:vAlign w:val="center"/>
          </w:tcPr>
          <w:p>
            <w:pPr>
              <w:spacing w:after="0"/>
              <w:jc w:val="left"/>
            </w:pPr>
            <w:r>
              <w:rPr>
                <w:rFonts w:ascii="Aptos" w:hAnsi="Aptos"/>
                <w:color w:val="000000"/>
                <w:sz w:val="17"/>
              </w:rPr>
              <w:t>Reuse raw Phase 1 detections for unchanged Git blobs under the same provider, model, domain, and rules.</w:t>
            </w:r>
          </w:p>
        </w:tc>
        <w:tc>
          <w:tcPr>
            <w:tcW w:type="dxa" w:w="1728"/>
            <w:shd w:fill="EEF5FB"/>
            <w:tcMar>
              <w:top w:w="100" w:type="dxa"/>
              <w:start w:w="120" w:type="dxa"/>
              <w:bottom w:w="100" w:type="dxa"/>
              <w:end w:w="120" w:type="dxa"/>
            </w:tcMar>
            <w:vAlign w:val="center"/>
          </w:tcPr>
          <w:p>
            <w:pPr>
              <w:spacing w:after="0"/>
              <w:jc w:val="left"/>
            </w:pPr>
            <w:r>
              <w:rPr>
                <w:rFonts w:ascii="Aptos" w:hAnsi="Aptos"/>
                <w:color w:val="000000"/>
                <w:sz w:val="17"/>
              </w:rPr>
              <w:t>Deterministic</w:t>
            </w:r>
          </w:p>
        </w:tc>
      </w:tr>
      <w:tr>
        <w:trPr>
          <w:cantSplit/>
        </w:trPr>
        <w:tc>
          <w:tcPr>
            <w:tcW w:type="dxa" w:w="1944"/>
            <w:shd w:fill="FFFFFF"/>
            <w:tcMar>
              <w:top w:w="100" w:type="dxa"/>
              <w:start w:w="120" w:type="dxa"/>
              <w:bottom w:w="100" w:type="dxa"/>
              <w:end w:w="120" w:type="dxa"/>
            </w:tcMar>
            <w:vAlign w:val="center"/>
          </w:tcPr>
          <w:p>
            <w:pPr>
              <w:spacing w:after="0"/>
              <w:jc w:val="left"/>
            </w:pPr>
            <w:r>
              <w:rPr>
                <w:rFonts w:ascii="Aptos" w:hAnsi="Aptos"/>
                <w:color w:val="000000"/>
                <w:sz w:val="17"/>
              </w:rPr>
              <w:t>Normalizer</w:t>
            </w:r>
          </w:p>
        </w:tc>
        <w:tc>
          <w:tcPr>
            <w:tcW w:type="dxa" w:w="5976"/>
            <w:shd w:fill="FFFFFF"/>
            <w:tcMar>
              <w:top w:w="100" w:type="dxa"/>
              <w:start w:w="120" w:type="dxa"/>
              <w:bottom w:w="100" w:type="dxa"/>
              <w:end w:w="120" w:type="dxa"/>
            </w:tcMar>
            <w:vAlign w:val="center"/>
          </w:tcPr>
          <w:p>
            <w:pPr>
              <w:spacing w:after="0"/>
              <w:jc w:val="left"/>
            </w:pPr>
            <w:r>
              <w:rPr>
                <w:rFonts w:ascii="Aptos" w:hAnsi="Aptos"/>
                <w:color w:val="000000"/>
                <w:sz w:val="17"/>
              </w:rPr>
              <w:t>Map variable provider output into stable issue records and context-specific suggestions.</w:t>
            </w:r>
          </w:p>
        </w:tc>
        <w:tc>
          <w:tcPr>
            <w:tcW w:type="dxa" w:w="1728"/>
            <w:shd w:fill="FFFFFF"/>
            <w:tcMar>
              <w:top w:w="100" w:type="dxa"/>
              <w:start w:w="120" w:type="dxa"/>
              <w:bottom w:w="100" w:type="dxa"/>
              <w:end w:w="120" w:type="dxa"/>
            </w:tcMar>
            <w:vAlign w:val="center"/>
          </w:tcPr>
          <w:p>
            <w:pPr>
              <w:spacing w:after="0"/>
              <w:jc w:val="left"/>
            </w:pPr>
            <w:r>
              <w:rPr>
                <w:rFonts w:ascii="Aptos" w:hAnsi="Aptos"/>
                <w:color w:val="000000"/>
                <w:sz w:val="17"/>
              </w:rPr>
              <w:t>Deterministic</w:t>
            </w:r>
          </w:p>
        </w:tc>
      </w:tr>
      <w:tr>
        <w:trPr>
          <w:cantSplit/>
        </w:trPr>
        <w:tc>
          <w:tcPr>
            <w:tcW w:type="dxa" w:w="1944"/>
            <w:shd w:fill="EEF5FB"/>
            <w:tcMar>
              <w:top w:w="100" w:type="dxa"/>
              <w:start w:w="120" w:type="dxa"/>
              <w:bottom w:w="100" w:type="dxa"/>
              <w:end w:w="120" w:type="dxa"/>
            </w:tcMar>
            <w:vAlign w:val="center"/>
          </w:tcPr>
          <w:p>
            <w:pPr>
              <w:spacing w:after="0"/>
              <w:jc w:val="left"/>
            </w:pPr>
            <w:r>
              <w:rPr>
                <w:rFonts w:ascii="Aptos" w:hAnsi="Aptos"/>
                <w:color w:val="000000"/>
                <w:sz w:val="17"/>
              </w:rPr>
              <w:t>Scoring engine</w:t>
            </w:r>
          </w:p>
        </w:tc>
        <w:tc>
          <w:tcPr>
            <w:tcW w:type="dxa" w:w="5976"/>
            <w:shd w:fill="EEF5FB"/>
            <w:tcMar>
              <w:top w:w="100" w:type="dxa"/>
              <w:start w:w="120" w:type="dxa"/>
              <w:bottom w:w="100" w:type="dxa"/>
              <w:end w:w="120" w:type="dxa"/>
            </w:tcMar>
            <w:vAlign w:val="center"/>
          </w:tcPr>
          <w:p>
            <w:pPr>
              <w:spacing w:after="0"/>
              <w:jc w:val="left"/>
            </w:pPr>
            <w:r>
              <w:rPr>
                <w:rFonts w:ascii="Aptos" w:hAnsi="Aptos"/>
                <w:color w:val="000000"/>
                <w:sz w:val="17"/>
              </w:rPr>
              <w:t>Apply P0-P3 weights and domain multipliers; calculate score and grade.</w:t>
            </w:r>
          </w:p>
        </w:tc>
        <w:tc>
          <w:tcPr>
            <w:tcW w:type="dxa" w:w="1728"/>
            <w:shd w:fill="EEF5FB"/>
            <w:tcMar>
              <w:top w:w="100" w:type="dxa"/>
              <w:start w:w="120" w:type="dxa"/>
              <w:bottom w:w="100" w:type="dxa"/>
              <w:end w:w="120" w:type="dxa"/>
            </w:tcMar>
            <w:vAlign w:val="center"/>
          </w:tcPr>
          <w:p>
            <w:pPr>
              <w:spacing w:after="0"/>
              <w:jc w:val="left"/>
            </w:pPr>
            <w:r>
              <w:rPr>
                <w:rFonts w:ascii="Aptos" w:hAnsi="Aptos"/>
                <w:color w:val="000000"/>
                <w:sz w:val="17"/>
              </w:rPr>
              <w:t>Deterministic</w:t>
            </w:r>
          </w:p>
        </w:tc>
      </w:tr>
      <w:tr>
        <w:trPr>
          <w:cantSplit/>
        </w:trPr>
        <w:tc>
          <w:tcPr>
            <w:tcW w:type="dxa" w:w="1944"/>
            <w:shd w:fill="FFFFFF"/>
            <w:tcMar>
              <w:top w:w="100" w:type="dxa"/>
              <w:start w:w="120" w:type="dxa"/>
              <w:bottom w:w="100" w:type="dxa"/>
              <w:end w:w="120" w:type="dxa"/>
            </w:tcMar>
            <w:vAlign w:val="center"/>
          </w:tcPr>
          <w:p>
            <w:pPr>
              <w:spacing w:after="0"/>
              <w:jc w:val="left"/>
            </w:pPr>
            <w:r>
              <w:rPr>
                <w:rFonts w:ascii="Aptos" w:hAnsi="Aptos"/>
                <w:color w:val="000000"/>
                <w:sz w:val="17"/>
              </w:rPr>
              <w:t>Prompt generator</w:t>
            </w:r>
          </w:p>
        </w:tc>
        <w:tc>
          <w:tcPr>
            <w:tcW w:type="dxa" w:w="5976"/>
            <w:shd w:fill="FFFFFF"/>
            <w:tcMar>
              <w:top w:w="100" w:type="dxa"/>
              <w:start w:w="120" w:type="dxa"/>
              <w:bottom w:w="100" w:type="dxa"/>
              <w:end w:w="120" w:type="dxa"/>
            </w:tcMar>
            <w:vAlign w:val="center"/>
          </w:tcPr>
          <w:p>
            <w:pPr>
              <w:spacing w:after="0"/>
              <w:jc w:val="left"/>
            </w:pPr>
            <w:r>
              <w:rPr>
                <w:rFonts w:ascii="Aptos" w:hAnsi="Aptos"/>
                <w:color w:val="000000"/>
                <w:sz w:val="17"/>
              </w:rPr>
              <w:t>Create or regenerate an issue-specific repair prompt for use in a coding assistant.</w:t>
            </w:r>
          </w:p>
        </w:tc>
        <w:tc>
          <w:tcPr>
            <w:tcW w:type="dxa" w:w="1728"/>
            <w:shd w:fill="FFFFFF"/>
            <w:tcMar>
              <w:top w:w="100" w:type="dxa"/>
              <w:start w:w="120" w:type="dxa"/>
              <w:bottom w:w="100" w:type="dxa"/>
              <w:end w:w="120" w:type="dxa"/>
            </w:tcMar>
            <w:vAlign w:val="center"/>
          </w:tcPr>
          <w:p>
            <w:pPr>
              <w:spacing w:after="0"/>
              <w:jc w:val="left"/>
            </w:pPr>
            <w:r>
              <w:rPr>
                <w:rFonts w:ascii="Aptos" w:hAnsi="Aptos"/>
                <w:color w:val="000000"/>
                <w:sz w:val="17"/>
              </w:rPr>
              <w:t>AI-assisted with local fallback for first generation</w:t>
            </w:r>
          </w:p>
        </w:tc>
      </w:tr>
      <w:tr>
        <w:trPr>
          <w:cantSplit/>
        </w:trPr>
        <w:tc>
          <w:tcPr>
            <w:tcW w:type="dxa" w:w="1944"/>
            <w:shd w:fill="EEF5FB"/>
            <w:tcMar>
              <w:top w:w="100" w:type="dxa"/>
              <w:start w:w="120" w:type="dxa"/>
              <w:bottom w:w="100" w:type="dxa"/>
              <w:end w:w="120" w:type="dxa"/>
            </w:tcMar>
            <w:vAlign w:val="center"/>
          </w:tcPr>
          <w:p>
            <w:pPr>
              <w:spacing w:after="0"/>
              <w:jc w:val="left"/>
            </w:pPr>
            <w:r>
              <w:rPr>
                <w:rFonts w:ascii="Aptos" w:hAnsi="Aptos"/>
                <w:color w:val="000000"/>
                <w:sz w:val="17"/>
              </w:rPr>
              <w:t>Persistence and API</w:t>
            </w:r>
          </w:p>
        </w:tc>
        <w:tc>
          <w:tcPr>
            <w:tcW w:type="dxa" w:w="5976"/>
            <w:shd w:fill="EEF5FB"/>
            <w:tcMar>
              <w:top w:w="100" w:type="dxa"/>
              <w:start w:w="120" w:type="dxa"/>
              <w:bottom w:w="100" w:type="dxa"/>
              <w:end w:w="120" w:type="dxa"/>
            </w:tcMar>
            <w:vAlign w:val="center"/>
          </w:tcPr>
          <w:p>
            <w:pPr>
              <w:spacing w:after="0"/>
              <w:jc w:val="left"/>
            </w:pPr>
            <w:r>
              <w:rPr>
                <w:rFonts w:ascii="Aptos" w:hAnsi="Aptos"/>
                <w:color w:val="000000"/>
                <w:sz w:val="17"/>
              </w:rPr>
              <w:t>Store repository runs, issues, usage quota, and cache; expose analysis, history, detail, delete, and prompt endpoints.</w:t>
            </w:r>
          </w:p>
        </w:tc>
        <w:tc>
          <w:tcPr>
            <w:tcW w:type="dxa" w:w="1728"/>
            <w:shd w:fill="EEF5FB"/>
            <w:tcMar>
              <w:top w:w="100" w:type="dxa"/>
              <w:start w:w="120" w:type="dxa"/>
              <w:bottom w:w="100" w:type="dxa"/>
              <w:end w:w="120" w:type="dxa"/>
            </w:tcMar>
            <w:vAlign w:val="center"/>
          </w:tcPr>
          <w:p>
            <w:pPr>
              <w:spacing w:after="0"/>
              <w:jc w:val="left"/>
            </w:pPr>
            <w:r>
              <w:rPr>
                <w:rFonts w:ascii="Aptos" w:hAnsi="Aptos"/>
                <w:color w:val="000000"/>
                <w:sz w:val="17"/>
              </w:rPr>
              <w:t>Deterministic</w:t>
            </w:r>
          </w:p>
        </w:tc>
      </w:tr>
    </w:tbl>
    <w:p>
      <w:pPr>
        <w:spacing w:after="20"/>
      </w:pPr>
    </w:p>
    <w:p>
      <w:pPr>
        <w:pStyle w:val="Heading2"/>
        <w:keepNext/>
      </w:pPr>
      <w:r>
        <w:t>1.2 End-to-end sequence</w:t>
      </w:r>
    </w:p>
    <w:p>
      <w:pPr>
        <w:spacing w:after="80"/>
        <w:ind w:left="259" w:hanging="259"/>
      </w:pPr>
      <w:r>
        <w:rPr>
          <w:rFonts w:ascii="Aptos" w:hAnsi="Aptos"/>
          <w:color w:val="000000"/>
        </w:rPr>
        <w:t>1.  The authenticated user submits a public GitHub repository URL to POST /api/repos/check.</w:t>
      </w:r>
    </w:p>
    <w:p>
      <w:pPr>
        <w:spacing w:after="80"/>
        <w:ind w:left="259" w:hanging="259"/>
      </w:pPr>
      <w:r>
        <w:rPr>
          <w:rFonts w:ascii="Aptos" w:hAnsi="Aptos"/>
          <w:color w:val="000000"/>
        </w:rPr>
        <w:t>2.  The backend validates the URL, fetches GitHub metadata and the recursive tree, applies ignore rules, calculates deterministic size statistics, and creates a checked roast run.</w:t>
      </w:r>
    </w:p>
    <w:p>
      <w:pPr>
        <w:spacing w:after="80"/>
        <w:ind w:left="259" w:hanging="259"/>
      </w:pPr>
      <w:r>
        <w:rPr>
          <w:rFonts w:ascii="Aptos" w:hAnsi="Aptos"/>
          <w:color w:val="000000"/>
        </w:rPr>
        <w:t>3.  The user calls POST /api/roasts/{roastId}/analyze, optionally supplying a personal OpenAI API key.</w:t>
      </w:r>
    </w:p>
    <w:p>
      <w:pPr>
        <w:spacing w:after="80"/>
        <w:ind w:left="259" w:hanging="259"/>
      </w:pPr>
      <w:r>
        <w:rPr>
          <w:rFonts w:ascii="Aptos" w:hAnsi="Aptos"/>
          <w:color w:val="000000"/>
        </w:rPr>
        <w:t>4.  The backend enforces the daily analysis quota and provider policy, reloads the repository at the current default-branch commit, selects and downloads analyzable files, and creates a shared AI concurrency limiter.</w:t>
      </w:r>
    </w:p>
    <w:p>
      <w:pPr>
        <w:spacing w:after="80"/>
        <w:ind w:left="259" w:hanging="259"/>
      </w:pPr>
      <w:r>
        <w:rPr>
          <w:rFonts w:ascii="Aptos" w:hAnsi="Aptos"/>
          <w:color w:val="000000"/>
        </w:rPr>
        <w:t>5.  Six domain analyses start concurrently. Each domain selects relevant files, retrieves cached raw detections, analyzes cache misses in small batches, and validates the combined detections once.</w:t>
      </w:r>
    </w:p>
    <w:p>
      <w:pPr>
        <w:spacing w:after="80"/>
        <w:ind w:left="259" w:hanging="259"/>
      </w:pPr>
      <w:r>
        <w:rPr>
          <w:rFonts w:ascii="Aptos" w:hAnsi="Aptos"/>
          <w:color w:val="000000"/>
        </w:rPr>
        <w:t>6.  The backend normalizes and persists issue rows, calculates domain totals, P0-P3 totals, score, grade, file links, and report metadata.</w:t>
      </w:r>
    </w:p>
    <w:p>
      <w:pPr>
        <w:spacing w:after="80"/>
        <w:ind w:left="259" w:hanging="259"/>
      </w:pPr>
      <w:r>
        <w:rPr>
          <w:rFonts w:ascii="Aptos" w:hAnsi="Aptos"/>
          <w:color w:val="000000"/>
        </w:rPr>
        <w:t>7.  The frontend reads the report immediately or retrieves it later through history and report-detail endpoints.</w:t>
      </w:r>
    </w:p>
    <w:p>
      <w:pPr>
        <w:spacing w:after="80"/>
        <w:ind w:left="259" w:hanging="259"/>
      </w:pPr>
      <w:r>
        <w:rPr>
          <w:rFonts w:ascii="Aptos" w:hAnsi="Aptos"/>
          <w:color w:val="000000"/>
        </w:rPr>
        <w:t>8.  For any issue, the user can generate a repair prompt and later regenerate it by specifying how the prompt should change.</w:t>
      </w:r>
    </w:p>
    <w:p>
      <w:pPr>
        <w:pStyle w:val="Heading1"/>
        <w:keepNext/>
      </w:pPr>
      <w:r>
        <w:t>2 Repository Ingestion and Deterministic Preprocessing</w:t>
      </w:r>
    </w:p>
    <w:p>
      <w:pPr>
        <w:pStyle w:val="Heading2"/>
        <w:keepNext/>
      </w:pPr>
      <w:r>
        <w:t>2.1 GitHub metadata collection</w:t>
      </w:r>
    </w:p>
    <w:p>
      <w:r>
        <w:rPr>
          <w:rFonts w:ascii="Aptos" w:hAnsi="Aptos"/>
          <w:color w:val="000000"/>
        </w:rPr>
        <w:t>The check step accepts only github.com repository URLs with an owner and repository name. The backend requests repository metadata, the default branch, and a recursive Git tree. Private or unavailable repositories are rejected. A backend GitHub token can be configured to avoid the low unauthenticated rate limit commonly encountered on shared deployment infrastructure.</w:t>
      </w:r>
    </w:p>
    <w:p>
      <w:pPr>
        <w:pStyle w:val="Heading2"/>
        <w:keepNext/>
      </w:pPr>
      <w:r>
        <w:t>2.2 Ignore policy</w:t>
      </w:r>
    </w:p>
    <w:p>
      <w:r>
        <w:rPr>
          <w:rFonts w:ascii="Aptos" w:hAnsi="Aptos"/>
          <w:color w:val="000000"/>
        </w:rPr>
        <w:t>The analyzer removes files that are unlikely to contain reviewable source code or that would consume tokens without improving findings. Generated output, dependency directories, caches, binary and media files, lock files, minified bundles, logs, and hidden directories are ignored. Hidden paths are excluded by default, with explicit exceptions for security- and deployment-relevant material.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232"/>
            <w:shd w:fill="1F4E78"/>
            <w:tcMar>
              <w:top w:w="100" w:type="dxa"/>
              <w:start w:w="120" w:type="dxa"/>
              <w:bottom w:w="100" w:type="dxa"/>
              <w:end w:w="120" w:type="dxa"/>
            </w:tcMar>
            <w:vAlign w:val="center"/>
          </w:tcPr>
          <w:p>
            <w:pPr>
              <w:jc w:val="center"/>
            </w:pPr>
            <w:r>
              <w:rPr>
                <w:rFonts w:ascii="Aptos" w:hAnsi="Aptos"/>
                <w:b/>
                <w:color w:val="FFFFFF"/>
                <w:sz w:val="17"/>
              </w:rPr>
              <w:t>Group</w:t>
            </w:r>
          </w:p>
        </w:tc>
        <w:tc>
          <w:tcPr>
            <w:tcW w:type="dxa" w:w="4752"/>
            <w:shd w:fill="1F4E78"/>
            <w:tcMar>
              <w:top w:w="100" w:type="dxa"/>
              <w:start w:w="120" w:type="dxa"/>
              <w:bottom w:w="100" w:type="dxa"/>
              <w:end w:w="120" w:type="dxa"/>
            </w:tcMar>
            <w:vAlign w:val="center"/>
          </w:tcPr>
          <w:p>
            <w:pPr>
              <w:jc w:val="center"/>
            </w:pPr>
            <w:r>
              <w:rPr>
                <w:rFonts w:ascii="Aptos" w:hAnsi="Aptos"/>
                <w:b/>
                <w:color w:val="FFFFFF"/>
                <w:sz w:val="17"/>
              </w:rPr>
              <w:t>Examples</w:t>
            </w:r>
          </w:p>
        </w:tc>
        <w:tc>
          <w:tcPr>
            <w:tcW w:type="dxa" w:w="2664"/>
            <w:shd w:fill="1F4E78"/>
            <w:tcMar>
              <w:top w:w="100" w:type="dxa"/>
              <w:start w:w="120" w:type="dxa"/>
              <w:bottom w:w="100" w:type="dxa"/>
              <w:end w:w="120" w:type="dxa"/>
            </w:tcMar>
            <w:vAlign w:val="center"/>
          </w:tcPr>
          <w:p>
            <w:pPr>
              <w:jc w:val="center"/>
            </w:pPr>
            <w:r>
              <w:rPr>
                <w:rFonts w:ascii="Aptos" w:hAnsi="Aptos"/>
                <w:b/>
                <w:color w:val="FFFFFF"/>
                <w:sz w:val="17"/>
              </w:rPr>
              <w:t>Treatment</w:t>
            </w:r>
          </w:p>
        </w:tc>
      </w:tr>
      <w:tr>
        <w:trPr>
          <w:cantSplit/>
        </w:trPr>
        <w:tc>
          <w:tcPr>
            <w:tcW w:type="dxa" w:w="2232"/>
            <w:shd w:fill="FFFFFF"/>
            <w:tcMar>
              <w:top w:w="100" w:type="dxa"/>
              <w:start w:w="120" w:type="dxa"/>
              <w:bottom w:w="100" w:type="dxa"/>
              <w:end w:w="120" w:type="dxa"/>
            </w:tcMar>
            <w:vAlign w:val="center"/>
          </w:tcPr>
          <w:p>
            <w:pPr>
              <w:spacing w:after="0"/>
              <w:jc w:val="left"/>
            </w:pPr>
            <w:r>
              <w:rPr>
                <w:rFonts w:ascii="Aptos" w:hAnsi="Aptos"/>
                <w:color w:val="000000"/>
                <w:sz w:val="17"/>
              </w:rPr>
              <w:t>Dependencies and build output</w:t>
            </w:r>
          </w:p>
        </w:tc>
        <w:tc>
          <w:tcPr>
            <w:tcW w:type="dxa" w:w="4752"/>
            <w:shd w:fill="FFFFFF"/>
            <w:tcMar>
              <w:top w:w="100" w:type="dxa"/>
              <w:start w:w="120" w:type="dxa"/>
              <w:bottom w:w="100" w:type="dxa"/>
              <w:end w:w="120" w:type="dxa"/>
            </w:tcMar>
            <w:vAlign w:val="center"/>
          </w:tcPr>
          <w:p>
            <w:pPr>
              <w:spacing w:after="0"/>
              <w:jc w:val="left"/>
            </w:pPr>
            <w:r>
              <w:rPr>
                <w:rFonts w:ascii="Aptos" w:hAnsi="Aptos"/>
                <w:color w:val="000000"/>
                <w:sz w:val="17"/>
              </w:rPr>
              <w:t>node_modules, dist, build, .next, target, vendor, coverage</w:t>
            </w:r>
          </w:p>
        </w:tc>
        <w:tc>
          <w:tcPr>
            <w:tcW w:type="dxa" w:w="2664"/>
            <w:shd w:fill="FFFFFF"/>
            <w:tcMar>
              <w:top w:w="100" w:type="dxa"/>
              <w:start w:w="120" w:type="dxa"/>
              <w:bottom w:w="100" w:type="dxa"/>
              <w:end w:w="120" w:type="dxa"/>
            </w:tcMar>
            <w:vAlign w:val="center"/>
          </w:tcPr>
          <w:p>
            <w:pPr>
              <w:spacing w:after="0"/>
              <w:jc w:val="left"/>
            </w:pPr>
            <w:r>
              <w:rPr>
                <w:rFonts w:ascii="Aptos" w:hAnsi="Aptos"/>
                <w:color w:val="000000"/>
                <w:sz w:val="17"/>
              </w:rPr>
              <w:t>Ignored</w:t>
            </w:r>
          </w:p>
        </w:tc>
      </w:tr>
      <w:tr>
        <w:trPr>
          <w:cantSplit/>
        </w:trPr>
        <w:tc>
          <w:tcPr>
            <w:tcW w:type="dxa" w:w="2232"/>
            <w:shd w:fill="EEF5FB"/>
            <w:tcMar>
              <w:top w:w="100" w:type="dxa"/>
              <w:start w:w="120" w:type="dxa"/>
              <w:bottom w:w="100" w:type="dxa"/>
              <w:end w:w="120" w:type="dxa"/>
            </w:tcMar>
            <w:vAlign w:val="center"/>
          </w:tcPr>
          <w:p>
            <w:pPr>
              <w:spacing w:after="0"/>
              <w:jc w:val="left"/>
            </w:pPr>
            <w:r>
              <w:rPr>
                <w:rFonts w:ascii="Aptos" w:hAnsi="Aptos"/>
                <w:color w:val="000000"/>
                <w:sz w:val="17"/>
              </w:rPr>
              <w:t>Tool and editor state</w:t>
            </w:r>
          </w:p>
        </w:tc>
        <w:tc>
          <w:tcPr>
            <w:tcW w:type="dxa" w:w="4752"/>
            <w:shd w:fill="EEF5FB"/>
            <w:tcMar>
              <w:top w:w="100" w:type="dxa"/>
              <w:start w:w="120" w:type="dxa"/>
              <w:bottom w:w="100" w:type="dxa"/>
              <w:end w:w="120" w:type="dxa"/>
            </w:tcMar>
            <w:vAlign w:val="center"/>
          </w:tcPr>
          <w:p>
            <w:pPr>
              <w:spacing w:after="0"/>
              <w:jc w:val="left"/>
            </w:pPr>
            <w:r>
              <w:rPr>
                <w:rFonts w:ascii="Aptos" w:hAnsi="Aptos"/>
                <w:color w:val="000000"/>
                <w:sz w:val="17"/>
              </w:rPr>
              <w:t>.git, .cache, .turbo, .idea, .vscode, __pycache__</w:t>
            </w:r>
          </w:p>
        </w:tc>
        <w:tc>
          <w:tcPr>
            <w:tcW w:type="dxa" w:w="2664"/>
            <w:shd w:fill="EEF5FB"/>
            <w:tcMar>
              <w:top w:w="100" w:type="dxa"/>
              <w:start w:w="120" w:type="dxa"/>
              <w:bottom w:w="100" w:type="dxa"/>
              <w:end w:w="120" w:type="dxa"/>
            </w:tcMar>
            <w:vAlign w:val="center"/>
          </w:tcPr>
          <w:p>
            <w:pPr>
              <w:spacing w:after="0"/>
              <w:jc w:val="left"/>
            </w:pPr>
            <w:r>
              <w:rPr>
                <w:rFonts w:ascii="Aptos" w:hAnsi="Aptos"/>
                <w:color w:val="000000"/>
                <w:sz w:val="17"/>
              </w:rPr>
              <w:t>Ignored</w:t>
            </w:r>
          </w:p>
        </w:tc>
      </w:tr>
      <w:tr>
        <w:trPr>
          <w:cantSplit/>
        </w:trPr>
        <w:tc>
          <w:tcPr>
            <w:tcW w:type="dxa" w:w="2232"/>
            <w:shd w:fill="FFFFFF"/>
            <w:tcMar>
              <w:top w:w="100" w:type="dxa"/>
              <w:start w:w="120" w:type="dxa"/>
              <w:bottom w:w="100" w:type="dxa"/>
              <w:end w:w="120" w:type="dxa"/>
            </w:tcMar>
            <w:vAlign w:val="center"/>
          </w:tcPr>
          <w:p>
            <w:pPr>
              <w:spacing w:after="0"/>
              <w:jc w:val="left"/>
            </w:pPr>
            <w:r>
              <w:rPr>
                <w:rFonts w:ascii="Aptos" w:hAnsi="Aptos"/>
                <w:color w:val="000000"/>
                <w:sz w:val="17"/>
              </w:rPr>
              <w:t>Generated and lock files</w:t>
            </w:r>
          </w:p>
        </w:tc>
        <w:tc>
          <w:tcPr>
            <w:tcW w:type="dxa" w:w="4752"/>
            <w:shd w:fill="FFFFFF"/>
            <w:tcMar>
              <w:top w:w="100" w:type="dxa"/>
              <w:start w:w="120" w:type="dxa"/>
              <w:bottom w:w="100" w:type="dxa"/>
              <w:end w:w="120" w:type="dxa"/>
            </w:tcMar>
            <w:vAlign w:val="center"/>
          </w:tcPr>
          <w:p>
            <w:pPr>
              <w:spacing w:after="0"/>
              <w:jc w:val="left"/>
            </w:pPr>
            <w:r>
              <w:rPr>
                <w:rFonts w:ascii="Aptos" w:hAnsi="Aptos"/>
                <w:color w:val="000000"/>
                <w:sz w:val="17"/>
              </w:rPr>
              <w:t>package-lock.json, yarn.lock, pnpm-lock.yaml, Cargo.lock, *.min.js</w:t>
            </w:r>
          </w:p>
        </w:tc>
        <w:tc>
          <w:tcPr>
            <w:tcW w:type="dxa" w:w="2664"/>
            <w:shd w:fill="FFFFFF"/>
            <w:tcMar>
              <w:top w:w="100" w:type="dxa"/>
              <w:start w:w="120" w:type="dxa"/>
              <w:bottom w:w="100" w:type="dxa"/>
              <w:end w:w="120" w:type="dxa"/>
            </w:tcMar>
            <w:vAlign w:val="center"/>
          </w:tcPr>
          <w:p>
            <w:pPr>
              <w:spacing w:after="0"/>
              <w:jc w:val="left"/>
            </w:pPr>
            <w:r>
              <w:rPr>
                <w:rFonts w:ascii="Aptos" w:hAnsi="Aptos"/>
                <w:color w:val="000000"/>
                <w:sz w:val="17"/>
              </w:rPr>
              <w:t>Ignored</w:t>
            </w:r>
          </w:p>
        </w:tc>
      </w:tr>
      <w:tr>
        <w:trPr>
          <w:cantSplit/>
        </w:trPr>
        <w:tc>
          <w:tcPr>
            <w:tcW w:type="dxa" w:w="2232"/>
            <w:shd w:fill="EEF5FB"/>
            <w:tcMar>
              <w:top w:w="100" w:type="dxa"/>
              <w:start w:w="120" w:type="dxa"/>
              <w:bottom w:w="100" w:type="dxa"/>
              <w:end w:w="120" w:type="dxa"/>
            </w:tcMar>
            <w:vAlign w:val="center"/>
          </w:tcPr>
          <w:p>
            <w:pPr>
              <w:spacing w:after="0"/>
              <w:jc w:val="left"/>
            </w:pPr>
            <w:r>
              <w:rPr>
                <w:rFonts w:ascii="Aptos" w:hAnsi="Aptos"/>
                <w:color w:val="000000"/>
                <w:sz w:val="17"/>
              </w:rPr>
              <w:t>Binary and media</w:t>
            </w:r>
          </w:p>
        </w:tc>
        <w:tc>
          <w:tcPr>
            <w:tcW w:type="dxa" w:w="4752"/>
            <w:shd w:fill="EEF5FB"/>
            <w:tcMar>
              <w:top w:w="100" w:type="dxa"/>
              <w:start w:w="120" w:type="dxa"/>
              <w:bottom w:w="100" w:type="dxa"/>
              <w:end w:w="120" w:type="dxa"/>
            </w:tcMar>
            <w:vAlign w:val="center"/>
          </w:tcPr>
          <w:p>
            <w:pPr>
              <w:spacing w:after="0"/>
              <w:jc w:val="left"/>
            </w:pPr>
            <w:r>
              <w:rPr>
                <w:rFonts w:ascii="Aptos" w:hAnsi="Aptos"/>
                <w:color w:val="000000"/>
                <w:sz w:val="17"/>
              </w:rPr>
              <w:t>images, archives, video, audio, fonts, executables, maps</w:t>
            </w:r>
          </w:p>
        </w:tc>
        <w:tc>
          <w:tcPr>
            <w:tcW w:type="dxa" w:w="2664"/>
            <w:shd w:fill="EEF5FB"/>
            <w:tcMar>
              <w:top w:w="100" w:type="dxa"/>
              <w:start w:w="120" w:type="dxa"/>
              <w:bottom w:w="100" w:type="dxa"/>
              <w:end w:w="120" w:type="dxa"/>
            </w:tcMar>
            <w:vAlign w:val="center"/>
          </w:tcPr>
          <w:p>
            <w:pPr>
              <w:spacing w:after="0"/>
              <w:jc w:val="left"/>
            </w:pPr>
            <w:r>
              <w:rPr>
                <w:rFonts w:ascii="Aptos" w:hAnsi="Aptos"/>
                <w:color w:val="000000"/>
                <w:sz w:val="17"/>
              </w:rPr>
              <w:t>Ignored</w:t>
            </w:r>
          </w:p>
        </w:tc>
      </w:tr>
      <w:tr>
        <w:trPr>
          <w:cantSplit/>
        </w:trPr>
        <w:tc>
          <w:tcPr>
            <w:tcW w:type="dxa" w:w="2232"/>
            <w:shd w:fill="FFFFFF"/>
            <w:tcMar>
              <w:top w:w="100" w:type="dxa"/>
              <w:start w:w="120" w:type="dxa"/>
              <w:bottom w:w="100" w:type="dxa"/>
              <w:end w:w="120" w:type="dxa"/>
            </w:tcMar>
            <w:vAlign w:val="center"/>
          </w:tcPr>
          <w:p>
            <w:pPr>
              <w:spacing w:after="0"/>
              <w:jc w:val="left"/>
            </w:pPr>
            <w:r>
              <w:rPr>
                <w:rFonts w:ascii="Aptos" w:hAnsi="Aptos"/>
                <w:color w:val="000000"/>
                <w:sz w:val="17"/>
              </w:rPr>
              <w:t>Security and deployment exceptions</w:t>
            </w:r>
          </w:p>
        </w:tc>
        <w:tc>
          <w:tcPr>
            <w:tcW w:type="dxa" w:w="4752"/>
            <w:shd w:fill="FFFFFF"/>
            <w:tcMar>
              <w:top w:w="100" w:type="dxa"/>
              <w:start w:w="120" w:type="dxa"/>
              <w:bottom w:w="100" w:type="dxa"/>
              <w:end w:w="120" w:type="dxa"/>
            </w:tcMar>
            <w:vAlign w:val="center"/>
          </w:tcPr>
          <w:p>
            <w:pPr>
              <w:spacing w:after="0"/>
              <w:jc w:val="left"/>
            </w:pPr>
            <w:r>
              <w:rPr>
                <w:rFonts w:ascii="Aptos" w:hAnsi="Aptos"/>
                <w:color w:val="000000"/>
                <w:sz w:val="17"/>
              </w:rPr>
              <w:t>.github/workflows, Dockerfile, docker-compose.yml, .env.example</w:t>
            </w:r>
          </w:p>
        </w:tc>
        <w:tc>
          <w:tcPr>
            <w:tcW w:type="dxa" w:w="2664"/>
            <w:shd w:fill="FFFFFF"/>
            <w:tcMar>
              <w:top w:w="100" w:type="dxa"/>
              <w:start w:w="120" w:type="dxa"/>
              <w:bottom w:w="100" w:type="dxa"/>
              <w:end w:w="120" w:type="dxa"/>
            </w:tcMar>
            <w:vAlign w:val="center"/>
          </w:tcPr>
          <w:p>
            <w:pPr>
              <w:spacing w:after="0"/>
              <w:jc w:val="left"/>
            </w:pPr>
            <w:r>
              <w:rPr>
                <w:rFonts w:ascii="Aptos" w:hAnsi="Aptos"/>
                <w:color w:val="000000"/>
                <w:sz w:val="17"/>
              </w:rPr>
              <w:t>Retained</w:t>
            </w:r>
          </w:p>
        </w:tc>
      </w:tr>
      <w:tr>
        <w:trPr>
          <w:cantSplit/>
        </w:trPr>
        <w:tc>
          <w:tcPr>
            <w:tcW w:type="dxa" w:w="2232"/>
            <w:shd w:fill="EEF5FB"/>
            <w:tcMar>
              <w:top w:w="100" w:type="dxa"/>
              <w:start w:w="120" w:type="dxa"/>
              <w:bottom w:w="100" w:type="dxa"/>
              <w:end w:w="120" w:type="dxa"/>
            </w:tcMar>
            <w:vAlign w:val="center"/>
          </w:tcPr>
          <w:p>
            <w:pPr>
              <w:spacing w:after="0"/>
              <w:jc w:val="left"/>
            </w:pPr>
            <w:r>
              <w:rPr>
                <w:rFonts w:ascii="Aptos" w:hAnsi="Aptos"/>
                <w:color w:val="000000"/>
                <w:sz w:val="17"/>
              </w:rPr>
              <w:t>Reviewable source</w:t>
            </w:r>
          </w:p>
        </w:tc>
        <w:tc>
          <w:tcPr>
            <w:tcW w:type="dxa" w:w="4752"/>
            <w:shd w:fill="EEF5FB"/>
            <w:tcMar>
              <w:top w:w="100" w:type="dxa"/>
              <w:start w:w="120" w:type="dxa"/>
              <w:bottom w:w="100" w:type="dxa"/>
              <w:end w:w="120" w:type="dxa"/>
            </w:tcMar>
            <w:vAlign w:val="center"/>
          </w:tcPr>
          <w:p>
            <w:pPr>
              <w:spacing w:after="0"/>
              <w:jc w:val="left"/>
            </w:pPr>
            <w:r>
              <w:rPr>
                <w:rFonts w:ascii="Aptos" w:hAnsi="Aptos"/>
                <w:color w:val="000000"/>
                <w:sz w:val="17"/>
              </w:rPr>
              <w:t>JS, TS, Python, Java, Go, C family, Vue, Svelte, HTML, CSS, SQL, YAML and related text files</w:t>
            </w:r>
          </w:p>
        </w:tc>
        <w:tc>
          <w:tcPr>
            <w:tcW w:type="dxa" w:w="2664"/>
            <w:shd w:fill="EEF5FB"/>
            <w:tcMar>
              <w:top w:w="100" w:type="dxa"/>
              <w:start w:w="120" w:type="dxa"/>
              <w:bottom w:w="100" w:type="dxa"/>
              <w:end w:w="120" w:type="dxa"/>
            </w:tcMar>
            <w:vAlign w:val="center"/>
          </w:tcPr>
          <w:p>
            <w:pPr>
              <w:spacing w:after="0"/>
              <w:jc w:val="left"/>
            </w:pPr>
            <w:r>
              <w:rPr>
                <w:rFonts w:ascii="Aptos" w:hAnsi="Aptos"/>
                <w:color w:val="000000"/>
                <w:sz w:val="17"/>
              </w:rPr>
              <w:t>Eligible within size limits</w:t>
            </w:r>
          </w:p>
        </w:tc>
      </w:tr>
    </w:tbl>
    <w:p>
      <w:pPr>
        <w:spacing w:after="20"/>
      </w:pPr>
    </w:p>
    <w:p>
      <w:pPr>
        <w:pStyle w:val="Heading2"/>
        <w:keepNext/>
      </w:pPr>
      <w:r>
        <w:t>2.3 Deterministic repository size classification</w:t>
      </w:r>
    </w:p>
    <w:p>
      <w:r>
        <w:rPr>
          <w:rFonts w:ascii="Aptos" w:hAnsi="Aptos"/>
          <w:color w:val="000000"/>
        </w:rPr>
        <w:t>Repository size is no longer delegated to an LLM. The backend calculates it from the filtered tree so repeated checks of the same commit produce the same class. Reviewable files and bytes are the primary signals; total retained files and bytes and GitHub tree truncation act as safeguards.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080"/>
            <w:shd w:fill="1F4E78"/>
            <w:tcMar>
              <w:top w:w="100" w:type="dxa"/>
              <w:start w:w="120" w:type="dxa"/>
              <w:bottom w:w="100" w:type="dxa"/>
              <w:end w:w="120" w:type="dxa"/>
            </w:tcMar>
            <w:vAlign w:val="center"/>
          </w:tcPr>
          <w:p>
            <w:pPr>
              <w:jc w:val="center"/>
            </w:pPr>
            <w:r>
              <w:rPr>
                <w:rFonts w:ascii="Aptos" w:hAnsi="Aptos"/>
                <w:b/>
                <w:color w:val="FFFFFF"/>
                <w:sz w:val="17"/>
              </w:rPr>
              <w:t>Class</w:t>
            </w:r>
          </w:p>
        </w:tc>
        <w:tc>
          <w:tcPr>
            <w:tcW w:type="dxa" w:w="5688"/>
            <w:shd w:fill="1F4E78"/>
            <w:tcMar>
              <w:top w:w="100" w:type="dxa"/>
              <w:start w:w="120" w:type="dxa"/>
              <w:bottom w:w="100" w:type="dxa"/>
              <w:end w:w="120" w:type="dxa"/>
            </w:tcMar>
            <w:vAlign w:val="center"/>
          </w:tcPr>
          <w:p>
            <w:pPr>
              <w:jc w:val="center"/>
            </w:pPr>
            <w:r>
              <w:rPr>
                <w:rFonts w:ascii="Aptos" w:hAnsi="Aptos"/>
                <w:b/>
                <w:color w:val="FFFFFF"/>
                <w:sz w:val="17"/>
              </w:rPr>
              <w:t>Conditions after ignore rules</w:t>
            </w:r>
          </w:p>
        </w:tc>
        <w:tc>
          <w:tcPr>
            <w:tcW w:type="dxa" w:w="2880"/>
            <w:shd w:fill="1F4E78"/>
            <w:tcMar>
              <w:top w:w="100" w:type="dxa"/>
              <w:start w:w="120" w:type="dxa"/>
              <w:bottom w:w="100" w:type="dxa"/>
              <w:end w:w="120" w:type="dxa"/>
            </w:tcMar>
            <w:vAlign w:val="center"/>
          </w:tcPr>
          <w:p>
            <w:pPr>
              <w:jc w:val="center"/>
            </w:pPr>
            <w:r>
              <w:rPr>
                <w:rFonts w:ascii="Aptos" w:hAnsi="Aptos"/>
                <w:b/>
                <w:color w:val="FFFFFF"/>
                <w:sz w:val="17"/>
              </w:rPr>
              <w:t>Provider policy</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000000"/>
                <w:sz w:val="17"/>
              </w:rPr>
              <w:t>Small</w:t>
            </w:r>
          </w:p>
        </w:tc>
        <w:tc>
          <w:tcPr>
            <w:tcW w:type="dxa" w:w="5688"/>
            <w:shd w:fill="FFFFFF"/>
            <w:tcMar>
              <w:top w:w="100" w:type="dxa"/>
              <w:start w:w="120" w:type="dxa"/>
              <w:bottom w:w="100" w:type="dxa"/>
              <w:end w:w="120" w:type="dxa"/>
            </w:tcMar>
            <w:vAlign w:val="center"/>
          </w:tcPr>
          <w:p>
            <w:pPr>
              <w:spacing w:after="0"/>
              <w:jc w:val="left"/>
            </w:pPr>
            <w:r>
              <w:rPr>
                <w:rFonts w:ascii="Aptos" w:hAnsi="Aptos"/>
                <w:color w:val="000000"/>
                <w:sz w:val="17"/>
              </w:rPr>
              <w:t>At most 50 reviewable files, 500,000 reviewable bytes, and 250 retained files.</w:t>
            </w:r>
          </w:p>
        </w:tc>
        <w:tc>
          <w:tcPr>
            <w:tcW w:type="dxa" w:w="2880"/>
            <w:shd w:fill="FFFFFF"/>
            <w:tcMar>
              <w:top w:w="100" w:type="dxa"/>
              <w:start w:w="120" w:type="dxa"/>
              <w:bottom w:w="100" w:type="dxa"/>
              <w:end w:w="120" w:type="dxa"/>
            </w:tcMar>
            <w:vAlign w:val="center"/>
          </w:tcPr>
          <w:p>
            <w:pPr>
              <w:spacing w:after="0"/>
              <w:jc w:val="left"/>
            </w:pPr>
            <w:r>
              <w:rPr>
                <w:rFonts w:ascii="Aptos" w:hAnsi="Aptos"/>
                <w:color w:val="000000"/>
                <w:sz w:val="17"/>
              </w:rPr>
              <w:t>System Gemini by default; personal OpenAI key is optional.</w:t>
            </w:r>
          </w:p>
        </w:tc>
      </w:tr>
      <w:tr>
        <w:trPr>
          <w:cantSplit/>
        </w:trPr>
        <w:tc>
          <w:tcPr>
            <w:tcW w:type="dxa" w:w="1080"/>
            <w:shd w:fill="EEF5FB"/>
            <w:tcMar>
              <w:top w:w="100" w:type="dxa"/>
              <w:start w:w="120" w:type="dxa"/>
              <w:bottom w:w="100" w:type="dxa"/>
              <w:end w:w="120" w:type="dxa"/>
            </w:tcMar>
            <w:vAlign w:val="center"/>
          </w:tcPr>
          <w:p>
            <w:pPr>
              <w:spacing w:after="0"/>
              <w:jc w:val="left"/>
            </w:pPr>
            <w:r>
              <w:rPr>
                <w:rFonts w:ascii="Aptos" w:hAnsi="Aptos"/>
                <w:color w:val="000000"/>
                <w:sz w:val="17"/>
              </w:rPr>
              <w:t>Medium</w:t>
            </w:r>
          </w:p>
        </w:tc>
        <w:tc>
          <w:tcPr>
            <w:tcW w:type="dxa" w:w="5688"/>
            <w:shd w:fill="EEF5FB"/>
            <w:tcMar>
              <w:top w:w="100" w:type="dxa"/>
              <w:start w:w="120" w:type="dxa"/>
              <w:bottom w:w="100" w:type="dxa"/>
              <w:end w:w="120" w:type="dxa"/>
            </w:tcMar>
            <w:vAlign w:val="center"/>
          </w:tcPr>
          <w:p>
            <w:pPr>
              <w:spacing w:after="0"/>
              <w:jc w:val="left"/>
            </w:pPr>
            <w:r>
              <w:rPr>
                <w:rFonts w:ascii="Aptos" w:hAnsi="Aptos"/>
                <w:color w:val="000000"/>
                <w:sz w:val="17"/>
              </w:rPr>
              <w:t>Exceeds a small threshold but has at most 250 reviewable files, 2,500,000 reviewable bytes, 1,500 retained files, and 75,000,000 retained bytes.</w:t>
            </w:r>
          </w:p>
        </w:tc>
        <w:tc>
          <w:tcPr>
            <w:tcW w:type="dxa" w:w="2880"/>
            <w:shd w:fill="EEF5FB"/>
            <w:tcMar>
              <w:top w:w="100" w:type="dxa"/>
              <w:start w:w="120" w:type="dxa"/>
              <w:bottom w:w="100" w:type="dxa"/>
              <w:end w:w="120" w:type="dxa"/>
            </w:tcMar>
            <w:vAlign w:val="center"/>
          </w:tcPr>
          <w:p>
            <w:pPr>
              <w:spacing w:after="0"/>
              <w:jc w:val="left"/>
            </w:pPr>
            <w:r>
              <w:rPr>
                <w:rFonts w:ascii="Aptos" w:hAnsi="Aptos"/>
                <w:color w:val="000000"/>
                <w:sz w:val="17"/>
              </w:rPr>
              <w:t>System Gemini by default; personal OpenAI key is optional.</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000000"/>
                <w:sz w:val="17"/>
              </w:rPr>
              <w:t>Large</w:t>
            </w:r>
          </w:p>
        </w:tc>
        <w:tc>
          <w:tcPr>
            <w:tcW w:type="dxa" w:w="5688"/>
            <w:shd w:fill="FFFFFF"/>
            <w:tcMar>
              <w:top w:w="100" w:type="dxa"/>
              <w:start w:w="120" w:type="dxa"/>
              <w:bottom w:w="100" w:type="dxa"/>
              <w:end w:w="120" w:type="dxa"/>
            </w:tcMar>
            <w:vAlign w:val="center"/>
          </w:tcPr>
          <w:p>
            <w:pPr>
              <w:spacing w:after="0"/>
              <w:jc w:val="left"/>
            </w:pPr>
            <w:r>
              <w:rPr>
                <w:rFonts w:ascii="Aptos" w:hAnsi="Aptos"/>
                <w:color w:val="000000"/>
                <w:sz w:val="17"/>
              </w:rPr>
              <w:t>Exceeds any medium threshold or the GitHub recursive tree is truncated.</w:t>
            </w:r>
          </w:p>
        </w:tc>
        <w:tc>
          <w:tcPr>
            <w:tcW w:type="dxa" w:w="2880"/>
            <w:shd w:fill="FFFFFF"/>
            <w:tcMar>
              <w:top w:w="100" w:type="dxa"/>
              <w:start w:w="120" w:type="dxa"/>
              <w:bottom w:w="100" w:type="dxa"/>
              <w:end w:w="120" w:type="dxa"/>
            </w:tcMar>
            <w:vAlign w:val="center"/>
          </w:tcPr>
          <w:p>
            <w:pPr>
              <w:spacing w:after="0"/>
              <w:jc w:val="left"/>
            </w:pPr>
            <w:r>
              <w:rPr>
                <w:rFonts w:ascii="Aptos" w:hAnsi="Aptos"/>
                <w:color w:val="000000"/>
                <w:sz w:val="17"/>
              </w:rPr>
              <w:t>Personal OpenAI key required by default; a controlled environment override can allow system Gemini.</w:t>
            </w:r>
          </w:p>
        </w:tc>
      </w:tr>
    </w:tbl>
    <w:p>
      <w:pPr>
        <w:spacing w:after="20"/>
      </w:pPr>
    </w:p>
    <w:p>
      <w:pPr>
        <w:pStyle w:val="Heading2"/>
        <w:keepNext/>
      </w:pPr>
      <w:r>
        <w:t>2.4 File prioritization and coverage</w:t>
      </w:r>
    </w:p>
    <w:p>
      <w:r>
        <w:rPr>
          <w:rFonts w:ascii="Aptos" w:hAnsi="Aptos"/>
          <w:color w:val="000000"/>
        </w:rPr>
        <w:t>The loader follows a priority-first strategy. It ranks files by path, language, security relevance, and size, then downloads at most the configured global limit. High-priority locations include pages, components, services, API clients, hooks, controllers, routes, middleware, authentication code, utilities, workflows, and deployment files. Constants, types, styles, mocks, fixtures, and tests receive lower scores. Each domain then reranks the downloaded snippets using domain-specific path hints and selects up to its own limit.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3024"/>
            <w:shd w:fill="1F4E78"/>
            <w:tcMar>
              <w:top w:w="100" w:type="dxa"/>
              <w:start w:w="120" w:type="dxa"/>
              <w:bottom w:w="100" w:type="dxa"/>
              <w:end w:w="120" w:type="dxa"/>
            </w:tcMar>
            <w:vAlign w:val="center"/>
          </w:tcPr>
          <w:p>
            <w:pPr>
              <w:jc w:val="center"/>
            </w:pPr>
            <w:r>
              <w:rPr>
                <w:rFonts w:ascii="Aptos" w:hAnsi="Aptos"/>
                <w:b/>
                <w:color w:val="FFFFFF"/>
                <w:sz w:val="17"/>
              </w:rPr>
              <w:t>Configuration</w:t>
            </w:r>
          </w:p>
        </w:tc>
        <w:tc>
          <w:tcPr>
            <w:tcW w:type="dxa" w:w="1152"/>
            <w:shd w:fill="1F4E78"/>
            <w:tcMar>
              <w:top w:w="100" w:type="dxa"/>
              <w:start w:w="120" w:type="dxa"/>
              <w:bottom w:w="100" w:type="dxa"/>
              <w:end w:w="120" w:type="dxa"/>
            </w:tcMar>
            <w:vAlign w:val="center"/>
          </w:tcPr>
          <w:p>
            <w:pPr>
              <w:jc w:val="center"/>
            </w:pPr>
            <w:r>
              <w:rPr>
                <w:rFonts w:ascii="Aptos" w:hAnsi="Aptos"/>
                <w:b/>
                <w:color w:val="FFFFFF"/>
                <w:sz w:val="17"/>
              </w:rPr>
              <w:t>Default</w:t>
            </w:r>
          </w:p>
        </w:tc>
        <w:tc>
          <w:tcPr>
            <w:tcW w:type="dxa" w:w="5472"/>
            <w:shd w:fill="1F4E78"/>
            <w:tcMar>
              <w:top w:w="100" w:type="dxa"/>
              <w:start w:w="120" w:type="dxa"/>
              <w:bottom w:w="100" w:type="dxa"/>
              <w:end w:w="120" w:type="dxa"/>
            </w:tcMar>
            <w:vAlign w:val="center"/>
          </w:tcPr>
          <w:p>
            <w:pPr>
              <w:jc w:val="center"/>
            </w:pPr>
            <w:r>
              <w:rPr>
                <w:rFonts w:ascii="Aptos" w:hAnsi="Aptos"/>
                <w:b/>
                <w:color w:val="FFFFFF"/>
                <w:sz w:val="17"/>
              </w:rPr>
              <w:t>Effect</w:t>
            </w:r>
          </w:p>
        </w:tc>
      </w:tr>
      <w:tr>
        <w:trPr>
          <w:cantSplit/>
        </w:trPr>
        <w:tc>
          <w:tcPr>
            <w:tcW w:type="dxa" w:w="3024"/>
            <w:shd w:fill="FFFFFF"/>
            <w:tcMar>
              <w:top w:w="100" w:type="dxa"/>
              <w:start w:w="120" w:type="dxa"/>
              <w:bottom w:w="100" w:type="dxa"/>
              <w:end w:w="120" w:type="dxa"/>
            </w:tcMar>
            <w:vAlign w:val="center"/>
          </w:tcPr>
          <w:p>
            <w:pPr>
              <w:spacing w:after="0"/>
              <w:jc w:val="left"/>
            </w:pPr>
            <w:r>
              <w:rPr>
                <w:rFonts w:ascii="Aptos" w:hAnsi="Aptos"/>
                <w:color w:val="000000"/>
                <w:sz w:val="17"/>
              </w:rPr>
              <w:t>ANALYSIS_MAX_PRIORITY_FILES</w:t>
            </w:r>
          </w:p>
        </w:tc>
        <w:tc>
          <w:tcPr>
            <w:tcW w:type="dxa" w:w="1152"/>
            <w:shd w:fill="FFFFFF"/>
            <w:tcMar>
              <w:top w:w="100" w:type="dxa"/>
              <w:start w:w="120" w:type="dxa"/>
              <w:bottom w:w="100" w:type="dxa"/>
              <w:end w:w="120" w:type="dxa"/>
            </w:tcMar>
            <w:vAlign w:val="center"/>
          </w:tcPr>
          <w:p>
            <w:pPr>
              <w:spacing w:after="0"/>
              <w:jc w:val="left"/>
            </w:pPr>
            <w:r>
              <w:rPr>
                <w:rFonts w:ascii="Aptos" w:hAnsi="Aptos"/>
                <w:color w:val="000000"/>
                <w:sz w:val="17"/>
              </w:rPr>
              <w:t>120</w:t>
            </w:r>
          </w:p>
        </w:tc>
        <w:tc>
          <w:tcPr>
            <w:tcW w:type="dxa" w:w="5472"/>
            <w:shd w:fill="FFFFFF"/>
            <w:tcMar>
              <w:top w:w="100" w:type="dxa"/>
              <w:start w:w="120" w:type="dxa"/>
              <w:bottom w:w="100" w:type="dxa"/>
              <w:end w:w="120" w:type="dxa"/>
            </w:tcMar>
            <w:vAlign w:val="center"/>
          </w:tcPr>
          <w:p>
            <w:pPr>
              <w:spacing w:after="0"/>
              <w:jc w:val="left"/>
            </w:pPr>
            <w:r>
              <w:rPr>
                <w:rFonts w:ascii="Aptos" w:hAnsi="Aptos"/>
                <w:color w:val="000000"/>
                <w:sz w:val="17"/>
              </w:rPr>
              <w:t>Maximum source files downloaded after global prioritization.</w:t>
            </w:r>
          </w:p>
        </w:tc>
      </w:tr>
      <w:tr>
        <w:trPr>
          <w:cantSplit/>
        </w:trPr>
        <w:tc>
          <w:tcPr>
            <w:tcW w:type="dxa" w:w="3024"/>
            <w:shd w:fill="EEF5FB"/>
            <w:tcMar>
              <w:top w:w="100" w:type="dxa"/>
              <w:start w:w="120" w:type="dxa"/>
              <w:bottom w:w="100" w:type="dxa"/>
              <w:end w:w="120" w:type="dxa"/>
            </w:tcMar>
            <w:vAlign w:val="center"/>
          </w:tcPr>
          <w:p>
            <w:pPr>
              <w:spacing w:after="0"/>
              <w:jc w:val="left"/>
            </w:pPr>
            <w:r>
              <w:rPr>
                <w:rFonts w:ascii="Aptos" w:hAnsi="Aptos"/>
                <w:color w:val="000000"/>
                <w:sz w:val="17"/>
              </w:rPr>
              <w:t>ANALYSIS_MAX_FILE_BYTES</w:t>
            </w:r>
          </w:p>
        </w:tc>
        <w:tc>
          <w:tcPr>
            <w:tcW w:type="dxa" w:w="1152"/>
            <w:shd w:fill="EEF5FB"/>
            <w:tcMar>
              <w:top w:w="100" w:type="dxa"/>
              <w:start w:w="120" w:type="dxa"/>
              <w:bottom w:w="100" w:type="dxa"/>
              <w:end w:w="120" w:type="dxa"/>
            </w:tcMar>
            <w:vAlign w:val="center"/>
          </w:tcPr>
          <w:p>
            <w:pPr>
              <w:spacing w:after="0"/>
              <w:jc w:val="left"/>
            </w:pPr>
            <w:r>
              <w:rPr>
                <w:rFonts w:ascii="Aptos" w:hAnsi="Aptos"/>
                <w:color w:val="000000"/>
                <w:sz w:val="17"/>
              </w:rPr>
              <w:t>80,000</w:t>
            </w:r>
          </w:p>
        </w:tc>
        <w:tc>
          <w:tcPr>
            <w:tcW w:type="dxa" w:w="5472"/>
            <w:shd w:fill="EEF5FB"/>
            <w:tcMar>
              <w:top w:w="100" w:type="dxa"/>
              <w:start w:w="120" w:type="dxa"/>
              <w:bottom w:w="100" w:type="dxa"/>
              <w:end w:w="120" w:type="dxa"/>
            </w:tcMar>
            <w:vAlign w:val="center"/>
          </w:tcPr>
          <w:p>
            <w:pPr>
              <w:spacing w:after="0"/>
              <w:jc w:val="left"/>
            </w:pPr>
            <w:r>
              <w:rPr>
                <w:rFonts w:ascii="Aptos" w:hAnsi="Aptos"/>
                <w:color w:val="000000"/>
                <w:sz w:val="17"/>
              </w:rPr>
              <w:t>Files larger than this are not sent for analysis.</w:t>
            </w:r>
          </w:p>
        </w:tc>
      </w:tr>
      <w:tr>
        <w:trPr>
          <w:cantSplit/>
        </w:trPr>
        <w:tc>
          <w:tcPr>
            <w:tcW w:type="dxa" w:w="3024"/>
            <w:shd w:fill="FFFFFF"/>
            <w:tcMar>
              <w:top w:w="100" w:type="dxa"/>
              <w:start w:w="120" w:type="dxa"/>
              <w:bottom w:w="100" w:type="dxa"/>
              <w:end w:w="120" w:type="dxa"/>
            </w:tcMar>
            <w:vAlign w:val="center"/>
          </w:tcPr>
          <w:p>
            <w:pPr>
              <w:spacing w:after="0"/>
              <w:jc w:val="left"/>
            </w:pPr>
            <w:r>
              <w:rPr>
                <w:rFonts w:ascii="Aptos" w:hAnsi="Aptos"/>
                <w:color w:val="000000"/>
                <w:sz w:val="17"/>
              </w:rPr>
              <w:t>ANALYSIS_FETCH_CONCURRENT</w:t>
            </w:r>
          </w:p>
        </w:tc>
        <w:tc>
          <w:tcPr>
            <w:tcW w:type="dxa" w:w="1152"/>
            <w:shd w:fill="FFFFFF"/>
            <w:tcMar>
              <w:top w:w="100" w:type="dxa"/>
              <w:start w:w="120" w:type="dxa"/>
              <w:bottom w:w="100" w:type="dxa"/>
              <w:end w:w="120" w:type="dxa"/>
            </w:tcMar>
            <w:vAlign w:val="center"/>
          </w:tcPr>
          <w:p>
            <w:pPr>
              <w:spacing w:after="0"/>
              <w:jc w:val="left"/>
            </w:pPr>
            <w:r>
              <w:rPr>
                <w:rFonts w:ascii="Aptos" w:hAnsi="Aptos"/>
                <w:color w:val="000000"/>
                <w:sz w:val="17"/>
              </w:rPr>
              <w:t>5</w:t>
            </w:r>
          </w:p>
        </w:tc>
        <w:tc>
          <w:tcPr>
            <w:tcW w:type="dxa" w:w="5472"/>
            <w:shd w:fill="FFFFFF"/>
            <w:tcMar>
              <w:top w:w="100" w:type="dxa"/>
              <w:start w:w="120" w:type="dxa"/>
              <w:bottom w:w="100" w:type="dxa"/>
              <w:end w:w="120" w:type="dxa"/>
            </w:tcMar>
            <w:vAlign w:val="center"/>
          </w:tcPr>
          <w:p>
            <w:pPr>
              <w:spacing w:after="0"/>
              <w:jc w:val="left"/>
            </w:pPr>
            <w:r>
              <w:rPr>
                <w:rFonts w:ascii="Aptos" w:hAnsi="Aptos"/>
                <w:color w:val="000000"/>
                <w:sz w:val="17"/>
              </w:rPr>
              <w:t>Maximum concurrent raw-file downloads.</w:t>
            </w:r>
          </w:p>
        </w:tc>
      </w:tr>
      <w:tr>
        <w:trPr>
          <w:cantSplit/>
        </w:trPr>
        <w:tc>
          <w:tcPr>
            <w:tcW w:type="dxa" w:w="3024"/>
            <w:shd w:fill="EEF5FB"/>
            <w:tcMar>
              <w:top w:w="100" w:type="dxa"/>
              <w:start w:w="120" w:type="dxa"/>
              <w:bottom w:w="100" w:type="dxa"/>
              <w:end w:w="120" w:type="dxa"/>
            </w:tcMar>
            <w:vAlign w:val="center"/>
          </w:tcPr>
          <w:p>
            <w:pPr>
              <w:spacing w:after="0"/>
              <w:jc w:val="left"/>
            </w:pPr>
            <w:r>
              <w:rPr>
                <w:rFonts w:ascii="Aptos" w:hAnsi="Aptos"/>
                <w:color w:val="000000"/>
                <w:sz w:val="17"/>
              </w:rPr>
              <w:t>ANALYSIS_DOMAIN_MAX_FILES</w:t>
            </w:r>
          </w:p>
        </w:tc>
        <w:tc>
          <w:tcPr>
            <w:tcW w:type="dxa" w:w="1152"/>
            <w:shd w:fill="EEF5FB"/>
            <w:tcMar>
              <w:top w:w="100" w:type="dxa"/>
              <w:start w:w="120" w:type="dxa"/>
              <w:bottom w:w="100" w:type="dxa"/>
              <w:end w:w="120" w:type="dxa"/>
            </w:tcMar>
            <w:vAlign w:val="center"/>
          </w:tcPr>
          <w:p>
            <w:pPr>
              <w:spacing w:after="0"/>
              <w:jc w:val="left"/>
            </w:pPr>
            <w:r>
              <w:rPr>
                <w:rFonts w:ascii="Aptos" w:hAnsi="Aptos"/>
                <w:color w:val="000000"/>
                <w:sz w:val="17"/>
              </w:rPr>
              <w:t>50</w:t>
            </w:r>
          </w:p>
        </w:tc>
        <w:tc>
          <w:tcPr>
            <w:tcW w:type="dxa" w:w="5472"/>
            <w:shd w:fill="EEF5FB"/>
            <w:tcMar>
              <w:top w:w="100" w:type="dxa"/>
              <w:start w:w="120" w:type="dxa"/>
              <w:bottom w:w="100" w:type="dxa"/>
              <w:end w:w="120" w:type="dxa"/>
            </w:tcMar>
            <w:vAlign w:val="center"/>
          </w:tcPr>
          <w:p>
            <w:pPr>
              <w:spacing w:after="0"/>
              <w:jc w:val="left"/>
            </w:pPr>
            <w:r>
              <w:rPr>
                <w:rFonts w:ascii="Aptos" w:hAnsi="Aptos"/>
                <w:color w:val="000000"/>
                <w:sz w:val="17"/>
              </w:rPr>
              <w:t>Maximum files selected for one quality domain.</w:t>
            </w:r>
          </w:p>
        </w:tc>
      </w:tr>
      <w:tr>
        <w:trPr>
          <w:cantSplit/>
        </w:trPr>
        <w:tc>
          <w:tcPr>
            <w:tcW w:type="dxa" w:w="3024"/>
            <w:shd w:fill="FFFFFF"/>
            <w:tcMar>
              <w:top w:w="100" w:type="dxa"/>
              <w:start w:w="120" w:type="dxa"/>
              <w:bottom w:w="100" w:type="dxa"/>
              <w:end w:w="120" w:type="dxa"/>
            </w:tcMar>
            <w:vAlign w:val="center"/>
          </w:tcPr>
          <w:p>
            <w:pPr>
              <w:spacing w:after="0"/>
              <w:jc w:val="left"/>
            </w:pPr>
            <w:r>
              <w:rPr>
                <w:rFonts w:ascii="Aptos" w:hAnsi="Aptos"/>
                <w:color w:val="000000"/>
                <w:sz w:val="17"/>
              </w:rPr>
              <w:t>ANALYSIS_DETECTION_BATCH_SIZE</w:t>
            </w:r>
          </w:p>
        </w:tc>
        <w:tc>
          <w:tcPr>
            <w:tcW w:type="dxa" w:w="1152"/>
            <w:shd w:fill="FFFFFF"/>
            <w:tcMar>
              <w:top w:w="100" w:type="dxa"/>
              <w:start w:w="120" w:type="dxa"/>
              <w:bottom w:w="100" w:type="dxa"/>
              <w:end w:w="120" w:type="dxa"/>
            </w:tcMar>
            <w:vAlign w:val="center"/>
          </w:tcPr>
          <w:p>
            <w:pPr>
              <w:spacing w:after="0"/>
              <w:jc w:val="left"/>
            </w:pPr>
            <w:r>
              <w:rPr>
                <w:rFonts w:ascii="Aptos" w:hAnsi="Aptos"/>
                <w:color w:val="000000"/>
                <w:sz w:val="17"/>
              </w:rPr>
              <w:t>3</w:t>
            </w:r>
          </w:p>
        </w:tc>
        <w:tc>
          <w:tcPr>
            <w:tcW w:type="dxa" w:w="5472"/>
            <w:shd w:fill="FFFFFF"/>
            <w:tcMar>
              <w:top w:w="100" w:type="dxa"/>
              <w:start w:w="120" w:type="dxa"/>
              <w:bottom w:w="100" w:type="dxa"/>
              <w:end w:w="120" w:type="dxa"/>
            </w:tcMar>
            <w:vAlign w:val="center"/>
          </w:tcPr>
          <w:p>
            <w:pPr>
              <w:spacing w:after="0"/>
              <w:jc w:val="left"/>
            </w:pPr>
            <w:r>
              <w:rPr>
                <w:rFonts w:ascii="Aptos" w:hAnsi="Aptos"/>
                <w:color w:val="000000"/>
                <w:sz w:val="17"/>
              </w:rPr>
              <w:t>Files grouped into one Phase 1 LLM request.</w:t>
            </w:r>
          </w:p>
        </w:tc>
      </w:tr>
      <w:tr>
        <w:trPr>
          <w:cantSplit/>
        </w:trPr>
        <w:tc>
          <w:tcPr>
            <w:tcW w:type="dxa" w:w="3024"/>
            <w:shd w:fill="EEF5FB"/>
            <w:tcMar>
              <w:top w:w="100" w:type="dxa"/>
              <w:start w:w="120" w:type="dxa"/>
              <w:bottom w:w="100" w:type="dxa"/>
              <w:end w:w="120" w:type="dxa"/>
            </w:tcMar>
            <w:vAlign w:val="center"/>
          </w:tcPr>
          <w:p>
            <w:pPr>
              <w:spacing w:after="0"/>
              <w:jc w:val="left"/>
            </w:pPr>
            <w:r>
              <w:rPr>
                <w:rFonts w:ascii="Aptos" w:hAnsi="Aptos"/>
                <w:color w:val="000000"/>
                <w:sz w:val="17"/>
              </w:rPr>
              <w:t>ANALYSIS_MAX_CONCURRENT</w:t>
            </w:r>
          </w:p>
        </w:tc>
        <w:tc>
          <w:tcPr>
            <w:tcW w:type="dxa" w:w="1152"/>
            <w:shd w:fill="EEF5FB"/>
            <w:tcMar>
              <w:top w:w="100" w:type="dxa"/>
              <w:start w:w="120" w:type="dxa"/>
              <w:bottom w:w="100" w:type="dxa"/>
              <w:end w:w="120" w:type="dxa"/>
            </w:tcMar>
            <w:vAlign w:val="center"/>
          </w:tcPr>
          <w:p>
            <w:pPr>
              <w:spacing w:after="0"/>
              <w:jc w:val="left"/>
            </w:pPr>
            <w:r>
              <w:rPr>
                <w:rFonts w:ascii="Aptos" w:hAnsi="Aptos"/>
                <w:color w:val="000000"/>
                <w:sz w:val="17"/>
              </w:rPr>
              <w:t>5</w:t>
            </w:r>
          </w:p>
        </w:tc>
        <w:tc>
          <w:tcPr>
            <w:tcW w:type="dxa" w:w="5472"/>
            <w:shd w:fill="EEF5FB"/>
            <w:tcMar>
              <w:top w:w="100" w:type="dxa"/>
              <w:start w:w="120" w:type="dxa"/>
              <w:bottom w:w="100" w:type="dxa"/>
              <w:end w:w="120" w:type="dxa"/>
            </w:tcMar>
            <w:vAlign w:val="center"/>
          </w:tcPr>
          <w:p>
            <w:pPr>
              <w:spacing w:after="0"/>
              <w:jc w:val="left"/>
            </w:pPr>
            <w:r>
              <w:rPr>
                <w:rFonts w:ascii="Aptos" w:hAnsi="Aptos"/>
                <w:color w:val="000000"/>
                <w:sz w:val="17"/>
              </w:rPr>
              <w:t>Shared maximum concurrent AI requests across all domains and phases.</w:t>
            </w:r>
          </w:p>
        </w:tc>
      </w:tr>
    </w:tbl>
    <w:p>
      <w:pPr>
        <w:spacing w:after="20"/>
      </w:pPr>
    </w:p>
    <w:p>
      <w:r>
        <w:rPr>
          <w:rFonts w:ascii="Aptos" w:hAnsi="Aptos"/>
          <w:b/>
          <w:color w:val="000000"/>
        </w:rPr>
        <w:t>Coverage statement:</w:t>
      </w:r>
      <w:r>
        <w:rPr>
          <w:rFonts w:ascii="Aptos" w:hAnsi="Aptos"/>
          <w:color w:val="000000"/>
        </w:rPr>
        <w:t xml:space="preserve"> VibeCheck does not claim exhaustive formal verification. It analyzes a bounded, prioritized subset of eligible files. This makes whole-project review practical while preserving a clear limitation for very large repositories.</w:t>
      </w:r>
    </w:p>
    <w:p>
      <w:pPr>
        <w:pStyle w:val="Heading1"/>
        <w:keepNext/>
      </w:pPr>
      <w:r>
        <w:t>3 Six Domain AI Analysis Design</w:t>
      </w:r>
    </w:p>
    <w:p>
      <w:r>
        <w:rPr>
          <w:rFonts w:ascii="Aptos" w:hAnsi="Aptos"/>
          <w:color w:val="000000"/>
        </w:rPr>
        <w:t>The orchestrator starts all six domain analyzers with Promise.all. A single shared concurrency limiter prevents the combined workload from exceeding the configured request limit. Therefore, the domains can make progress in parallel, but the provider is protected from an uncontrolled burst of requests.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440"/>
            <w:shd w:fill="1F4E78"/>
            <w:tcMar>
              <w:top w:w="100" w:type="dxa"/>
              <w:start w:w="120" w:type="dxa"/>
              <w:bottom w:w="100" w:type="dxa"/>
              <w:end w:w="120" w:type="dxa"/>
            </w:tcMar>
            <w:vAlign w:val="center"/>
          </w:tcPr>
          <w:p>
            <w:pPr>
              <w:jc w:val="center"/>
            </w:pPr>
            <w:r>
              <w:rPr>
                <w:rFonts w:ascii="Aptos" w:hAnsi="Aptos"/>
                <w:b/>
                <w:color w:val="FFFFFF"/>
                <w:sz w:val="16"/>
              </w:rPr>
              <w:t>Domain</w:t>
            </w:r>
          </w:p>
        </w:tc>
        <w:tc>
          <w:tcPr>
            <w:tcW w:type="dxa" w:w="4392"/>
            <w:shd w:fill="1F4E78"/>
            <w:tcMar>
              <w:top w:w="100" w:type="dxa"/>
              <w:start w:w="120" w:type="dxa"/>
              <w:bottom w:w="100" w:type="dxa"/>
              <w:end w:w="120" w:type="dxa"/>
            </w:tcMar>
            <w:vAlign w:val="center"/>
          </w:tcPr>
          <w:p>
            <w:pPr>
              <w:jc w:val="center"/>
            </w:pPr>
            <w:r>
              <w:rPr>
                <w:rFonts w:ascii="Aptos" w:hAnsi="Aptos"/>
                <w:b/>
                <w:color w:val="FFFFFF"/>
                <w:sz w:val="16"/>
              </w:rPr>
              <w:t>Detection focus</w:t>
            </w:r>
          </w:p>
        </w:tc>
        <w:tc>
          <w:tcPr>
            <w:tcW w:type="dxa" w:w="3096"/>
            <w:shd w:fill="1F4E78"/>
            <w:tcMar>
              <w:top w:w="100" w:type="dxa"/>
              <w:start w:w="120" w:type="dxa"/>
              <w:bottom w:w="100" w:type="dxa"/>
              <w:end w:w="120" w:type="dxa"/>
            </w:tcMar>
            <w:vAlign w:val="center"/>
          </w:tcPr>
          <w:p>
            <w:pPr>
              <w:jc w:val="center"/>
            </w:pPr>
            <w:r>
              <w:rPr>
                <w:rFonts w:ascii="Aptos" w:hAnsi="Aptos"/>
                <w:b/>
                <w:color w:val="FFFFFF"/>
                <w:sz w:val="16"/>
              </w:rPr>
              <w:t>Heuristic signals</w:t>
            </w:r>
          </w:p>
        </w:tc>
        <w:tc>
          <w:tcPr>
            <w:tcW w:type="dxa" w:w="864"/>
            <w:shd w:fill="1F4E78"/>
            <w:tcMar>
              <w:top w:w="100" w:type="dxa"/>
              <w:start w:w="120" w:type="dxa"/>
              <w:bottom w:w="100" w:type="dxa"/>
              <w:end w:w="120" w:type="dxa"/>
            </w:tcMar>
            <w:vAlign w:val="center"/>
          </w:tcPr>
          <w:p>
            <w:pPr>
              <w:jc w:val="center"/>
            </w:pPr>
            <w:r>
              <w:rPr>
                <w:rFonts w:ascii="Aptos" w:hAnsi="Aptos"/>
                <w:b/>
                <w:color w:val="FFFFFF"/>
                <w:sz w:val="16"/>
              </w:rPr>
              <w:t>Penalty multiplier</w:t>
            </w:r>
          </w:p>
        </w:tc>
      </w:tr>
      <w:tr>
        <w:trPr>
          <w:cantSplit/>
        </w:trPr>
        <w:tc>
          <w:tcPr>
            <w:tcW w:type="dxa" w:w="1440"/>
            <w:shd w:fill="FFFFFF"/>
            <w:tcMar>
              <w:top w:w="100" w:type="dxa"/>
              <w:start w:w="120" w:type="dxa"/>
              <w:bottom w:w="100" w:type="dxa"/>
              <w:end w:w="120" w:type="dxa"/>
            </w:tcMar>
            <w:vAlign w:val="center"/>
          </w:tcPr>
          <w:p>
            <w:pPr>
              <w:spacing w:after="0"/>
              <w:jc w:val="left"/>
            </w:pPr>
            <w:r>
              <w:rPr>
                <w:rFonts w:ascii="Aptos" w:hAnsi="Aptos"/>
                <w:color w:val="000000"/>
                <w:sz w:val="16"/>
              </w:rPr>
              <w:t>Maintainability</w:t>
            </w:r>
          </w:p>
        </w:tc>
        <w:tc>
          <w:tcPr>
            <w:tcW w:type="dxa" w:w="4392"/>
            <w:shd w:fill="FFFFFF"/>
            <w:tcMar>
              <w:top w:w="100" w:type="dxa"/>
              <w:start w:w="120" w:type="dxa"/>
              <w:bottom w:w="100" w:type="dxa"/>
              <w:end w:w="120" w:type="dxa"/>
            </w:tcMar>
            <w:vAlign w:val="center"/>
          </w:tcPr>
          <w:p>
            <w:pPr>
              <w:spacing w:after="0"/>
              <w:jc w:val="left"/>
            </w:pPr>
            <w:r>
              <w:rPr>
                <w:rFonts w:ascii="Aptos" w:hAnsi="Aptos"/>
                <w:color w:val="000000"/>
                <w:sz w:val="16"/>
              </w:rPr>
              <w:t>Code smells, duplication, long methods, large components, dead code, naming, mixed responsibilities, coupling.</w:t>
            </w:r>
          </w:p>
        </w:tc>
        <w:tc>
          <w:tcPr>
            <w:tcW w:type="dxa" w:w="3096"/>
            <w:shd w:fill="FFFFFF"/>
            <w:tcMar>
              <w:top w:w="100" w:type="dxa"/>
              <w:start w:w="120" w:type="dxa"/>
              <w:bottom w:w="100" w:type="dxa"/>
              <w:end w:w="120" w:type="dxa"/>
            </w:tcMar>
            <w:vAlign w:val="center"/>
          </w:tcPr>
          <w:p>
            <w:pPr>
              <w:spacing w:after="0"/>
              <w:jc w:val="left"/>
            </w:pPr>
            <w:r>
              <w:rPr>
                <w:rFonts w:ascii="Aptos" w:hAnsi="Aptos"/>
                <w:color w:val="000000"/>
                <w:sz w:val="16"/>
              </w:rPr>
              <w:t>Method length, class size, nesting, external dependency ratio, duplication.</w:t>
            </w:r>
          </w:p>
        </w:tc>
        <w:tc>
          <w:tcPr>
            <w:tcW w:type="dxa" w:w="864"/>
            <w:shd w:fill="FFFFFF"/>
            <w:tcMar>
              <w:top w:w="100" w:type="dxa"/>
              <w:start w:w="120" w:type="dxa"/>
              <w:bottom w:w="100" w:type="dxa"/>
              <w:end w:w="120" w:type="dxa"/>
            </w:tcMar>
            <w:vAlign w:val="center"/>
          </w:tcPr>
          <w:p>
            <w:pPr>
              <w:spacing w:after="0"/>
              <w:jc w:val="left"/>
            </w:pPr>
            <w:r>
              <w:rPr>
                <w:rFonts w:ascii="Aptos" w:hAnsi="Aptos"/>
                <w:color w:val="000000"/>
                <w:sz w:val="16"/>
              </w:rPr>
              <w:t>3</w:t>
            </w:r>
          </w:p>
        </w:tc>
      </w:tr>
      <w:tr>
        <w:trPr>
          <w:cantSplit/>
        </w:trPr>
        <w:tc>
          <w:tcPr>
            <w:tcW w:type="dxa" w:w="1440"/>
            <w:shd w:fill="EEF5FB"/>
            <w:tcMar>
              <w:top w:w="100" w:type="dxa"/>
              <w:start w:w="120" w:type="dxa"/>
              <w:bottom w:w="100" w:type="dxa"/>
              <w:end w:w="120" w:type="dxa"/>
            </w:tcMar>
            <w:vAlign w:val="center"/>
          </w:tcPr>
          <w:p>
            <w:pPr>
              <w:spacing w:after="0"/>
              <w:jc w:val="left"/>
            </w:pPr>
            <w:r>
              <w:rPr>
                <w:rFonts w:ascii="Aptos" w:hAnsi="Aptos"/>
                <w:color w:val="000000"/>
                <w:sz w:val="16"/>
              </w:rPr>
              <w:t>Architecture</w:t>
            </w:r>
          </w:p>
        </w:tc>
        <w:tc>
          <w:tcPr>
            <w:tcW w:type="dxa" w:w="4392"/>
            <w:shd w:fill="EEF5FB"/>
            <w:tcMar>
              <w:top w:w="100" w:type="dxa"/>
              <w:start w:w="120" w:type="dxa"/>
              <w:bottom w:w="100" w:type="dxa"/>
              <w:end w:w="120" w:type="dxa"/>
            </w:tcMar>
            <w:vAlign w:val="center"/>
          </w:tcPr>
          <w:p>
            <w:pPr>
              <w:spacing w:after="0"/>
              <w:jc w:val="left"/>
            </w:pPr>
            <w:r>
              <w:rPr>
                <w:rFonts w:ascii="Aptos" w:hAnsi="Aptos"/>
                <w:color w:val="000000"/>
                <w:sz w:val="16"/>
              </w:rPr>
              <w:t>Module boundaries, layering, dependency direction, cohesion, coupling, misplaced responsibilities, drift.</w:t>
            </w:r>
          </w:p>
        </w:tc>
        <w:tc>
          <w:tcPr>
            <w:tcW w:type="dxa" w:w="3096"/>
            <w:shd w:fill="EEF5FB"/>
            <w:tcMar>
              <w:top w:w="100" w:type="dxa"/>
              <w:start w:w="120" w:type="dxa"/>
              <w:bottom w:w="100" w:type="dxa"/>
              <w:end w:w="120" w:type="dxa"/>
            </w:tcMar>
            <w:vAlign w:val="center"/>
          </w:tcPr>
          <w:p>
            <w:pPr>
              <w:spacing w:after="0"/>
              <w:jc w:val="left"/>
            </w:pPr>
            <w:r>
              <w:rPr>
                <w:rFonts w:ascii="Aptos" w:hAnsi="Aptos"/>
                <w:color w:val="000000"/>
                <w:sz w:val="16"/>
              </w:rPr>
              <w:t>Boundary clarity, coupling, cohesion, dependency direction, layering risk.</w:t>
            </w:r>
          </w:p>
        </w:tc>
        <w:tc>
          <w:tcPr>
            <w:tcW w:type="dxa" w:w="864"/>
            <w:shd w:fill="EEF5FB"/>
            <w:tcMar>
              <w:top w:w="100" w:type="dxa"/>
              <w:start w:w="120" w:type="dxa"/>
              <w:bottom w:w="100" w:type="dxa"/>
              <w:end w:w="120" w:type="dxa"/>
            </w:tcMar>
            <w:vAlign w:val="center"/>
          </w:tcPr>
          <w:p>
            <w:pPr>
              <w:spacing w:after="0"/>
              <w:jc w:val="left"/>
            </w:pPr>
            <w:r>
              <w:rPr>
                <w:rFonts w:ascii="Aptos" w:hAnsi="Aptos"/>
                <w:color w:val="000000"/>
                <w:sz w:val="16"/>
              </w:rPr>
              <w:t>5</w:t>
            </w:r>
          </w:p>
        </w:tc>
      </w:tr>
      <w:tr>
        <w:trPr>
          <w:cantSplit/>
        </w:trPr>
        <w:tc>
          <w:tcPr>
            <w:tcW w:type="dxa" w:w="1440"/>
            <w:shd w:fill="FFFFFF"/>
            <w:tcMar>
              <w:top w:w="100" w:type="dxa"/>
              <w:start w:w="120" w:type="dxa"/>
              <w:bottom w:w="100" w:type="dxa"/>
              <w:end w:w="120" w:type="dxa"/>
            </w:tcMar>
            <w:vAlign w:val="center"/>
          </w:tcPr>
          <w:p>
            <w:pPr>
              <w:spacing w:after="0"/>
              <w:jc w:val="left"/>
            </w:pPr>
            <w:r>
              <w:rPr>
                <w:rFonts w:ascii="Aptos" w:hAnsi="Aptos"/>
                <w:color w:val="000000"/>
                <w:sz w:val="16"/>
              </w:rPr>
              <w:t>Security</w:t>
            </w:r>
          </w:p>
        </w:tc>
        <w:tc>
          <w:tcPr>
            <w:tcW w:type="dxa" w:w="4392"/>
            <w:shd w:fill="FFFFFF"/>
            <w:tcMar>
              <w:top w:w="100" w:type="dxa"/>
              <w:start w:w="120" w:type="dxa"/>
              <w:bottom w:w="100" w:type="dxa"/>
              <w:end w:w="120" w:type="dxa"/>
            </w:tcMar>
            <w:vAlign w:val="center"/>
          </w:tcPr>
          <w:p>
            <w:pPr>
              <w:spacing w:after="0"/>
              <w:jc w:val="left"/>
            </w:pPr>
            <w:r>
              <w:rPr>
                <w:rFonts w:ascii="Aptos" w:hAnsi="Aptos"/>
                <w:color w:val="000000"/>
                <w:sz w:val="16"/>
              </w:rPr>
              <w:t>OWASP-inspired injection, XSS, auth and authorization, secrets, cryptography, SSRF, traversal, insecure configuration.</w:t>
            </w:r>
          </w:p>
        </w:tc>
        <w:tc>
          <w:tcPr>
            <w:tcW w:type="dxa" w:w="3096"/>
            <w:shd w:fill="FFFFFF"/>
            <w:tcMar>
              <w:top w:w="100" w:type="dxa"/>
              <w:start w:w="120" w:type="dxa"/>
              <w:bottom w:w="100" w:type="dxa"/>
              <w:end w:w="120" w:type="dxa"/>
            </w:tcMar>
            <w:vAlign w:val="center"/>
          </w:tcPr>
          <w:p>
            <w:pPr>
              <w:spacing w:after="0"/>
              <w:jc w:val="left"/>
            </w:pPr>
            <w:r>
              <w:rPr>
                <w:rFonts w:ascii="Aptos" w:hAnsi="Aptos"/>
                <w:color w:val="000000"/>
                <w:sz w:val="16"/>
              </w:rPr>
              <w:t>Tainted input, auth boundary, validation, dangerous APIs, sensitive exposure.</w:t>
            </w:r>
          </w:p>
        </w:tc>
        <w:tc>
          <w:tcPr>
            <w:tcW w:type="dxa" w:w="864"/>
            <w:shd w:fill="FFFFFF"/>
            <w:tcMar>
              <w:top w:w="100" w:type="dxa"/>
              <w:start w:w="120" w:type="dxa"/>
              <w:bottom w:w="100" w:type="dxa"/>
              <w:end w:w="120" w:type="dxa"/>
            </w:tcMar>
            <w:vAlign w:val="center"/>
          </w:tcPr>
          <w:p>
            <w:pPr>
              <w:spacing w:after="0"/>
              <w:jc w:val="left"/>
            </w:pPr>
            <w:r>
              <w:rPr>
                <w:rFonts w:ascii="Aptos" w:hAnsi="Aptos"/>
                <w:color w:val="000000"/>
                <w:sz w:val="16"/>
              </w:rPr>
              <w:t>7</w:t>
            </w:r>
          </w:p>
        </w:tc>
      </w:tr>
      <w:tr>
        <w:trPr>
          <w:cantSplit/>
        </w:trPr>
        <w:tc>
          <w:tcPr>
            <w:tcW w:type="dxa" w:w="1440"/>
            <w:shd w:fill="EEF5FB"/>
            <w:tcMar>
              <w:top w:w="100" w:type="dxa"/>
              <w:start w:w="120" w:type="dxa"/>
              <w:bottom w:w="100" w:type="dxa"/>
              <w:end w:w="120" w:type="dxa"/>
            </w:tcMar>
            <w:vAlign w:val="center"/>
          </w:tcPr>
          <w:p>
            <w:pPr>
              <w:spacing w:after="0"/>
              <w:jc w:val="left"/>
            </w:pPr>
            <w:r>
              <w:rPr>
                <w:rFonts w:ascii="Aptos" w:hAnsi="Aptos"/>
                <w:color w:val="000000"/>
                <w:sz w:val="16"/>
              </w:rPr>
              <w:t>Robustness</w:t>
            </w:r>
          </w:p>
        </w:tc>
        <w:tc>
          <w:tcPr>
            <w:tcW w:type="dxa" w:w="4392"/>
            <w:shd w:fill="EEF5FB"/>
            <w:tcMar>
              <w:top w:w="100" w:type="dxa"/>
              <w:start w:w="120" w:type="dxa"/>
              <w:bottom w:w="100" w:type="dxa"/>
              <w:end w:w="120" w:type="dxa"/>
            </w:tcMar>
            <w:vAlign w:val="center"/>
          </w:tcPr>
          <w:p>
            <w:pPr>
              <w:spacing w:after="0"/>
              <w:jc w:val="left"/>
            </w:pPr>
            <w:r>
              <w:rPr>
                <w:rFonts w:ascii="Aptos" w:hAnsi="Aptos"/>
                <w:color w:val="000000"/>
                <w:sz w:val="16"/>
              </w:rPr>
              <w:t>Input validation, error handling, null safety, async failure, retries, fallbacks, edge cases.</w:t>
            </w:r>
          </w:p>
        </w:tc>
        <w:tc>
          <w:tcPr>
            <w:tcW w:type="dxa" w:w="3096"/>
            <w:shd w:fill="EEF5FB"/>
            <w:tcMar>
              <w:top w:w="100" w:type="dxa"/>
              <w:start w:w="120" w:type="dxa"/>
              <w:bottom w:w="100" w:type="dxa"/>
              <w:end w:w="120" w:type="dxa"/>
            </w:tcMar>
            <w:vAlign w:val="center"/>
          </w:tcPr>
          <w:p>
            <w:pPr>
              <w:spacing w:after="0"/>
              <w:jc w:val="left"/>
            </w:pPr>
            <w:r>
              <w:rPr>
                <w:rFonts w:ascii="Aptos" w:hAnsi="Aptos"/>
                <w:color w:val="000000"/>
                <w:sz w:val="16"/>
              </w:rPr>
              <w:t>Validation strength, error coverage, null safety, async handling, fallback behavior.</w:t>
            </w:r>
          </w:p>
        </w:tc>
        <w:tc>
          <w:tcPr>
            <w:tcW w:type="dxa" w:w="864"/>
            <w:shd w:fill="EEF5FB"/>
            <w:tcMar>
              <w:top w:w="100" w:type="dxa"/>
              <w:start w:w="120" w:type="dxa"/>
              <w:bottom w:w="100" w:type="dxa"/>
              <w:end w:w="120" w:type="dxa"/>
            </w:tcMar>
            <w:vAlign w:val="center"/>
          </w:tcPr>
          <w:p>
            <w:pPr>
              <w:spacing w:after="0"/>
              <w:jc w:val="left"/>
            </w:pPr>
            <w:r>
              <w:rPr>
                <w:rFonts w:ascii="Aptos" w:hAnsi="Aptos"/>
                <w:color w:val="000000"/>
                <w:sz w:val="16"/>
              </w:rPr>
              <w:t>4</w:t>
            </w:r>
          </w:p>
        </w:tc>
      </w:tr>
      <w:tr>
        <w:trPr>
          <w:cantSplit/>
        </w:trPr>
        <w:tc>
          <w:tcPr>
            <w:tcW w:type="dxa" w:w="1440"/>
            <w:shd w:fill="FFFFFF"/>
            <w:tcMar>
              <w:top w:w="100" w:type="dxa"/>
              <w:start w:w="120" w:type="dxa"/>
              <w:bottom w:w="100" w:type="dxa"/>
              <w:end w:w="120" w:type="dxa"/>
            </w:tcMar>
            <w:vAlign w:val="center"/>
          </w:tcPr>
          <w:p>
            <w:pPr>
              <w:spacing w:after="0"/>
              <w:jc w:val="left"/>
            </w:pPr>
            <w:r>
              <w:rPr>
                <w:rFonts w:ascii="Aptos" w:hAnsi="Aptos"/>
                <w:color w:val="000000"/>
                <w:sz w:val="16"/>
              </w:rPr>
              <w:t>Operational</w:t>
            </w:r>
          </w:p>
        </w:tc>
        <w:tc>
          <w:tcPr>
            <w:tcW w:type="dxa" w:w="4392"/>
            <w:shd w:fill="FFFFFF"/>
            <w:tcMar>
              <w:top w:w="100" w:type="dxa"/>
              <w:start w:w="120" w:type="dxa"/>
              <w:bottom w:w="100" w:type="dxa"/>
              <w:end w:w="120" w:type="dxa"/>
            </w:tcMar>
            <w:vAlign w:val="center"/>
          </w:tcPr>
          <w:p>
            <w:pPr>
              <w:spacing w:after="0"/>
              <w:jc w:val="left"/>
            </w:pPr>
            <w:r>
              <w:rPr>
                <w:rFonts w:ascii="Aptos" w:hAnsi="Aptos"/>
                <w:color w:val="000000"/>
                <w:sz w:val="16"/>
              </w:rPr>
              <w:t>Environment safety, deployment, health, logging, rate limits, CORS, CI/CD, runtime and cost risk.</w:t>
            </w:r>
          </w:p>
        </w:tc>
        <w:tc>
          <w:tcPr>
            <w:tcW w:type="dxa" w:w="3096"/>
            <w:shd w:fill="FFFFFF"/>
            <w:tcMar>
              <w:top w:w="100" w:type="dxa"/>
              <w:start w:w="120" w:type="dxa"/>
              <w:bottom w:w="100" w:type="dxa"/>
              <w:end w:w="120" w:type="dxa"/>
            </w:tcMar>
            <w:vAlign w:val="center"/>
          </w:tcPr>
          <w:p>
            <w:pPr>
              <w:spacing w:after="0"/>
              <w:jc w:val="left"/>
            </w:pPr>
            <w:r>
              <w:rPr>
                <w:rFonts w:ascii="Aptos" w:hAnsi="Aptos"/>
                <w:color w:val="000000"/>
                <w:sz w:val="16"/>
              </w:rPr>
              <w:t>Configuration, observability, deployment readiness, runtime safety, quota risk.</w:t>
            </w:r>
          </w:p>
        </w:tc>
        <w:tc>
          <w:tcPr>
            <w:tcW w:type="dxa" w:w="864"/>
            <w:shd w:fill="FFFFFF"/>
            <w:tcMar>
              <w:top w:w="100" w:type="dxa"/>
              <w:start w:w="120" w:type="dxa"/>
              <w:bottom w:w="100" w:type="dxa"/>
              <w:end w:w="120" w:type="dxa"/>
            </w:tcMar>
            <w:vAlign w:val="center"/>
          </w:tcPr>
          <w:p>
            <w:pPr>
              <w:spacing w:after="0"/>
              <w:jc w:val="left"/>
            </w:pPr>
            <w:r>
              <w:rPr>
                <w:rFonts w:ascii="Aptos" w:hAnsi="Aptos"/>
                <w:color w:val="000000"/>
                <w:sz w:val="16"/>
              </w:rPr>
              <w:t>4</w:t>
            </w:r>
          </w:p>
        </w:tc>
      </w:tr>
      <w:tr>
        <w:trPr>
          <w:cantSplit/>
        </w:trPr>
        <w:tc>
          <w:tcPr>
            <w:tcW w:type="dxa" w:w="1440"/>
            <w:shd w:fill="EEF5FB"/>
            <w:tcMar>
              <w:top w:w="100" w:type="dxa"/>
              <w:start w:w="120" w:type="dxa"/>
              <w:bottom w:w="100" w:type="dxa"/>
              <w:end w:w="120" w:type="dxa"/>
            </w:tcMar>
            <w:vAlign w:val="center"/>
          </w:tcPr>
          <w:p>
            <w:pPr>
              <w:spacing w:after="0"/>
              <w:jc w:val="left"/>
            </w:pPr>
            <w:r>
              <w:rPr>
                <w:rFonts w:ascii="Aptos" w:hAnsi="Aptos"/>
                <w:color w:val="000000"/>
                <w:sz w:val="16"/>
              </w:rPr>
              <w:t>Interaction</w:t>
            </w:r>
          </w:p>
        </w:tc>
        <w:tc>
          <w:tcPr>
            <w:tcW w:type="dxa" w:w="4392"/>
            <w:shd w:fill="EEF5FB"/>
            <w:tcMar>
              <w:top w:w="100" w:type="dxa"/>
              <w:start w:w="120" w:type="dxa"/>
              <w:bottom w:w="100" w:type="dxa"/>
              <w:end w:w="120" w:type="dxa"/>
            </w:tcMar>
            <w:vAlign w:val="center"/>
          </w:tcPr>
          <w:p>
            <w:pPr>
              <w:spacing w:after="0"/>
              <w:jc w:val="left"/>
            </w:pPr>
            <w:r>
              <w:rPr>
                <w:rFonts w:ascii="Aptos" w:hAnsi="Aptos"/>
                <w:color w:val="000000"/>
                <w:sz w:val="16"/>
              </w:rPr>
              <w:t>Loading and error states, form flows, API contract alignment, navigation, user feedback.</w:t>
            </w:r>
          </w:p>
        </w:tc>
        <w:tc>
          <w:tcPr>
            <w:tcW w:type="dxa" w:w="3096"/>
            <w:shd w:fill="EEF5FB"/>
            <w:tcMar>
              <w:top w:w="100" w:type="dxa"/>
              <w:start w:w="120" w:type="dxa"/>
              <w:bottom w:w="100" w:type="dxa"/>
              <w:end w:w="120" w:type="dxa"/>
            </w:tcMar>
            <w:vAlign w:val="center"/>
          </w:tcPr>
          <w:p>
            <w:pPr>
              <w:spacing w:after="0"/>
              <w:jc w:val="left"/>
            </w:pPr>
            <w:r>
              <w:rPr>
                <w:rFonts w:ascii="Aptos" w:hAnsi="Aptos"/>
                <w:color w:val="000000"/>
                <w:sz w:val="16"/>
              </w:rPr>
              <w:t>Feedback quality, loading and error coverage, contract alignment, flow resilience.</w:t>
            </w:r>
          </w:p>
        </w:tc>
        <w:tc>
          <w:tcPr>
            <w:tcW w:type="dxa" w:w="864"/>
            <w:shd w:fill="EEF5FB"/>
            <w:tcMar>
              <w:top w:w="100" w:type="dxa"/>
              <w:start w:w="120" w:type="dxa"/>
              <w:bottom w:w="100" w:type="dxa"/>
              <w:end w:w="120" w:type="dxa"/>
            </w:tcMar>
            <w:vAlign w:val="center"/>
          </w:tcPr>
          <w:p>
            <w:pPr>
              <w:spacing w:after="0"/>
              <w:jc w:val="left"/>
            </w:pPr>
            <w:r>
              <w:rPr>
                <w:rFonts w:ascii="Aptos" w:hAnsi="Aptos"/>
                <w:color w:val="000000"/>
                <w:sz w:val="16"/>
              </w:rPr>
              <w:t>3</w:t>
            </w:r>
          </w:p>
        </w:tc>
      </w:tr>
    </w:tbl>
    <w:p>
      <w:pPr>
        <w:spacing w:after="20"/>
      </w:pPr>
    </w:p>
    <w:p>
      <w:pPr>
        <w:pStyle w:val="Heading2"/>
        <w:keepNext/>
      </w:pPr>
      <w:r>
        <w:t>3.1 Lightweight multi-agent interpretation</w:t>
      </w:r>
    </w:p>
    <w:p>
      <w:r>
        <w:rPr>
          <w:rFonts w:ascii="Aptos" w:hAnsi="Aptos"/>
          <w:color w:val="000000"/>
        </w:rPr>
        <w:t>Each domain is configured as a specialized role with its own Rule 1 file, Rule 2 file, issue noun, raw issue-name field, detection focus, validation focus, heuristic metrics, path hints, and score multiplier. The architecture provides specialization and concurrent execution without introducing autonomous planning, cross-agent conversation, or separate API credentials for each domain. One provider credential can serve every domain because requests are separated by prompt and rule context rather than by key.</w:t>
      </w:r>
    </w:p>
    <w:p>
      <w:pPr>
        <w:pStyle w:val="Heading1"/>
        <w:keepNext/>
      </w:pPr>
      <w:r>
        <w:t>4 Two Phase Prompt Methodology</w:t>
      </w:r>
    </w:p>
    <w:p>
      <w:pPr>
        <w:pStyle w:val="Heading2"/>
        <w:keepNext/>
      </w:pPr>
      <w:r>
        <w:t>4.1 Phase 1 Detection for high recall</w:t>
      </w:r>
    </w:p>
    <w:p>
      <w:r>
        <w:rPr>
          <w:rFonts w:ascii="Aptos" w:hAnsi="Aptos"/>
          <w:color w:val="000000"/>
        </w:rPr>
        <w:t>Phase 1 is intentionally inclusive. The model is told to identify all plausible issues, include uncertain candidates, avoid aggressive filtering, attach concrete evidence, estimate heuristic metrics, and return raw JSON. The prompt is assembled from a common template plus domain-specific variables and the complete Rule 1 document. One prompt may contain a small batch of source files, each labeled with file name, relative path, byte size, and content.</w:t>
      </w:r>
    </w:p>
    <w:p>
      <w:pPr>
        <w:spacing w:before="80" w:after="140" w:line="240" w:lineRule="auto"/>
        <w:ind w:left="259" w:right="259"/>
        <w:keepLines/>
        <w:shd w:fill="F7F7F7"/>
      </w:pPr>
      <w:r>
        <w:rPr>
          <w:rFonts w:ascii="Consolas" w:hAnsi="Consolas"/>
          <w:color w:val="202020"/>
          <w:sz w:val="16"/>
        </w:rPr>
        <w:t>You are a &lt;domain-specific senior role&gt;.</w:t>
        <w:br/>
      </w:r>
      <w:r>
        <w:rPr>
          <w:rFonts w:ascii="Consolas" w:hAnsi="Consolas"/>
          <w:color w:val="202020"/>
          <w:sz w:val="16"/>
        </w:rPr>
        <w:t>Analyze the provided source code file(s) and detect ALL possible &lt;domain issues&gt;.</w:t>
        <w:br/>
      </w:r>
      <w:r>
        <w:rPr>
          <w:rFonts w:ascii="Consolas" w:hAnsi="Consolas"/>
          <w:color w:val="202020"/>
          <w:sz w:val="16"/>
        </w:rPr>
        <w:br/>
      </w:r>
      <w:r>
        <w:rPr>
          <w:rFonts w:ascii="Consolas" w:hAnsi="Consolas"/>
          <w:color w:val="202020"/>
          <w:sz w:val="16"/>
        </w:rPr>
        <w:t>1. Strictly follow &lt;DOMAIN_RULE_1.md&gt;.</w:t>
        <w:br/>
      </w:r>
      <w:r>
        <w:rPr>
          <w:rFonts w:ascii="Consolas" w:hAnsi="Consolas"/>
          <w:color w:val="202020"/>
          <w:sz w:val="16"/>
        </w:rPr>
        <w:t>2. This is a DETECTION phase:</w:t>
        <w:br/>
      </w:r>
      <w:r>
        <w:rPr>
          <w:rFonts w:ascii="Consolas" w:hAnsi="Consolas"/>
          <w:color w:val="202020"/>
          <w:sz w:val="16"/>
        </w:rPr>
        <w:t xml:space="preserve">   - Be INCLUSIVE (high recall).</w:t>
        <w:br/>
      </w:r>
      <w:r>
        <w:rPr>
          <w:rFonts w:ascii="Consolas" w:hAnsi="Consolas"/>
          <w:color w:val="202020"/>
          <w:sz w:val="16"/>
        </w:rPr>
        <w:t xml:space="preserve">   - You may include uncertain issues.</w:t>
        <w:br/>
      </w:r>
      <w:r>
        <w:rPr>
          <w:rFonts w:ascii="Consolas" w:hAnsi="Consolas"/>
          <w:color w:val="202020"/>
          <w:sz w:val="16"/>
        </w:rPr>
        <w:t xml:space="preserve">   - Do not filter aggressively.</w:t>
        <w:br/>
      </w:r>
      <w:r>
        <w:rPr>
          <w:rFonts w:ascii="Consolas" w:hAnsi="Consolas"/>
          <w:color w:val="202020"/>
          <w:sz w:val="16"/>
        </w:rPr>
        <w:t>3. Focus on: &lt;domain-specific detection focus&gt;.</w:t>
        <w:br/>
      </w:r>
      <w:r>
        <w:rPr>
          <w:rFonts w:ascii="Consolas" w:hAnsi="Consolas"/>
          <w:color w:val="202020"/>
          <w:sz w:val="16"/>
        </w:rPr>
        <w:t>4. For every issue, provide rule-based reasoning, evidence, line range,</w:t>
        <w:br/>
      </w:r>
      <w:r>
        <w:rPr>
          <w:rFonts w:ascii="Consolas" w:hAnsi="Consolas"/>
          <w:color w:val="202020"/>
          <w:sz w:val="16"/>
        </w:rPr>
        <w:t xml:space="preserve">   an issue-specific suggestion, P0-P3 priority, and heuristic metrics.</w:t>
        <w:br/>
      </w:r>
      <w:r>
        <w:rPr>
          <w:rFonts w:ascii="Consolas" w:hAnsi="Consolas"/>
          <w:color w:val="202020"/>
          <w:sz w:val="16"/>
        </w:rPr>
        <w:t>5. Return only a RAW detection JSON list. Return [] when no issue is found.</w:t>
        <w:br/>
      </w:r>
      <w:r>
        <w:rPr>
          <w:rFonts w:ascii="Consolas" w:hAnsi="Consolas"/>
          <w:color w:val="202020"/>
          <w:sz w:val="16"/>
        </w:rPr>
        <w:br/>
      </w:r>
      <w:r>
        <w:rPr>
          <w:rFonts w:ascii="Consolas" w:hAnsi="Consolas"/>
          <w:color w:val="202020"/>
          <w:sz w:val="16"/>
        </w:rPr>
        <w:t>&lt;Complete Rule 1 content&gt;</w:t>
        <w:br/>
      </w:r>
      <w:r>
        <w:rPr>
          <w:rFonts w:ascii="Consolas" w:hAnsi="Consolas"/>
          <w:color w:val="202020"/>
          <w:sz w:val="16"/>
        </w:rPr>
        <w:t>&lt;File name, path, size, and source for each file in the batch&gt;</w:t>
      </w:r>
    </w:p>
    <w:p>
      <w:pPr>
        <w:pStyle w:val="Heading2"/>
        <w:keepNext/>
      </w:pPr>
      <w:r>
        <w:t>4.2 Raw detection contract</w:t>
      </w:r>
    </w:p>
    <w:p>
      <w:pPr>
        <w:spacing w:before="80" w:after="140" w:line="240" w:lineRule="auto"/>
        <w:ind w:left="259" w:right="259"/>
        <w:keepLines/>
        <w:shd w:fill="F7F7F7"/>
      </w:pPr>
      <w:r>
        <w:rPr>
          <w:rFonts w:ascii="Consolas" w:hAnsi="Consolas"/>
          <w:color w:val="202020"/>
          <w:sz w:val="16"/>
        </w:rPr>
        <w:t>[</w:t>
        <w:br/>
      </w:r>
      <w:r>
        <w:rPr>
          <w:rFonts w:ascii="Consolas" w:hAnsi="Consolas"/>
          <w:color w:val="202020"/>
          <w:sz w:val="16"/>
        </w:rPr>
        <w:t xml:space="preserve">  {</w:t>
        <w:br/>
      </w:r>
      <w:r>
        <w:rPr>
          <w:rFonts w:ascii="Consolas" w:hAnsi="Consolas"/>
          <w:color w:val="202020"/>
          <w:sz w:val="16"/>
        </w:rPr>
        <w:t xml:space="preserve">    "fileName": "&lt;file name&gt;",</w:t>
        <w:br/>
      </w:r>
      <w:r>
        <w:rPr>
          <w:rFonts w:ascii="Consolas" w:hAnsi="Consolas"/>
          <w:color w:val="202020"/>
          <w:sz w:val="16"/>
        </w:rPr>
        <w:t xml:space="preserve">    "filePath": "&lt;relative path&gt;",</w:t>
        <w:br/>
      </w:r>
      <w:r>
        <w:rPr>
          <w:rFonts w:ascii="Consolas" w:hAnsi="Consolas"/>
          <w:color w:val="202020"/>
          <w:sz w:val="16"/>
        </w:rPr>
        <w:t xml:space="preserve">    "&lt;domainIssueNameField&gt;": "&lt;issue name&gt;",</w:t>
        <w:br/>
      </w:r>
      <w:r>
        <w:rPr>
          <w:rFonts w:ascii="Consolas" w:hAnsi="Consolas"/>
          <w:color w:val="202020"/>
          <w:sz w:val="16"/>
        </w:rPr>
        <w:t xml:space="preserve">    "category": "&lt;rule category&gt;",</w:t>
        <w:br/>
      </w:r>
      <w:r>
        <w:rPr>
          <w:rFonts w:ascii="Consolas" w:hAnsi="Consolas"/>
          <w:color w:val="202020"/>
          <w:sz w:val="16"/>
        </w:rPr>
        <w:t xml:space="preserve">    "title": "&lt;short issue title&gt;",</w:t>
        <w:br/>
      </w:r>
      <w:r>
        <w:rPr>
          <w:rFonts w:ascii="Consolas" w:hAnsi="Consolas"/>
          <w:color w:val="202020"/>
          <w:sz w:val="16"/>
        </w:rPr>
        <w:t xml:space="preserve">    "description": "&lt;why the issue is detected&gt;",</w:t>
        <w:br/>
      </w:r>
      <w:r>
        <w:rPr>
          <w:rFonts w:ascii="Consolas" w:hAnsi="Consolas"/>
          <w:color w:val="202020"/>
          <w:sz w:val="16"/>
        </w:rPr>
        <w:t xml:space="preserve">    "suggestion": "&lt;specific remediation for this issue and file&gt;",</w:t>
        <w:br/>
      </w:r>
      <w:r>
        <w:rPr>
          <w:rFonts w:ascii="Consolas" w:hAnsi="Consolas"/>
          <w:color w:val="202020"/>
          <w:sz w:val="16"/>
        </w:rPr>
        <w:t xml:space="preserve">    "evidence": "&lt;code snippet or structural evidence&gt;",</w:t>
        <w:br/>
      </w:r>
      <w:r>
        <w:rPr>
          <w:rFonts w:ascii="Consolas" w:hAnsi="Consolas"/>
          <w:color w:val="202020"/>
          <w:sz w:val="16"/>
        </w:rPr>
        <w:t xml:space="preserve">    "startLine": 1,</w:t>
        <w:br/>
      </w:r>
      <w:r>
        <w:rPr>
          <w:rFonts w:ascii="Consolas" w:hAnsi="Consolas"/>
          <w:color w:val="202020"/>
          <w:sz w:val="16"/>
        </w:rPr>
        <w:t xml:space="preserve">    "endLine": 1,</w:t>
        <w:br/>
      </w:r>
      <w:r>
        <w:rPr>
          <w:rFonts w:ascii="Consolas" w:hAnsi="Consolas"/>
          <w:color w:val="202020"/>
          <w:sz w:val="16"/>
        </w:rPr>
        <w:t xml:space="preserve">    "priority": "P0 | P1 | P2 | P3",</w:t>
        <w:br/>
      </w:r>
      <w:r>
        <w:rPr>
          <w:rFonts w:ascii="Consolas" w:hAnsi="Consolas"/>
          <w:color w:val="202020"/>
          <w:sz w:val="16"/>
        </w:rPr>
        <w:t xml:space="preserve">    "metrics": { "&lt;domain metrics&gt;": "&lt;estimated values&gt;" }</w:t>
        <w:br/>
      </w:r>
      <w:r>
        <w:rPr>
          <w:rFonts w:ascii="Consolas" w:hAnsi="Consolas"/>
          <w:color w:val="202020"/>
          <w:sz w:val="16"/>
        </w:rPr>
        <w:t xml:space="preserve">  }</w:t>
        <w:br/>
      </w:r>
      <w:r>
        <w:rPr>
          <w:rFonts w:ascii="Consolas" w:hAnsi="Consolas"/>
          <w:color w:val="202020"/>
          <w:sz w:val="16"/>
        </w:rPr>
        <w:t>]</w:t>
      </w:r>
    </w:p>
    <w:p>
      <w:r>
        <w:rPr>
          <w:rFonts w:ascii="Aptos" w:hAnsi="Aptos"/>
          <w:color w:val="000000"/>
        </w:rPr>
        <w:t>Detections are matched back to the files in the submitted batch. Findings that reference an unknown path or unmatched file name are discarded before caching, reducing the risk that model output is attached to the wrong file.</w:t>
      </w:r>
    </w:p>
    <w:p>
      <w:pPr>
        <w:pStyle w:val="Heading2"/>
        <w:keepNext/>
      </w:pPr>
      <w:r>
        <w:t>4.3 Phase 2 Validation for high precision</w:t>
      </w:r>
    </w:p>
    <w:p>
      <w:r>
        <w:rPr>
          <w:rFonts w:ascii="Aptos" w:hAnsi="Aptos"/>
          <w:color w:val="000000"/>
        </w:rPr>
        <w:t>Phase 2 receives the combined raw detections for one domain, including detections loaded from cache and detections produced for changed files. It does not re-read the full source batch. Instead, it re-evaluates evidence and reasoning under the stricter Rule 2 definitions. The model is told to remove weak, speculative, incorrect, or duplicate findings, merge findings that describe the same weakness, treat low-confidence findings as removable, improve the explanation and remediation, and return the final schema.</w:t>
      </w:r>
    </w:p>
    <w:p>
      <w:pPr>
        <w:spacing w:before="80" w:after="140" w:line="240" w:lineRule="auto"/>
        <w:ind w:left="259" w:right="259"/>
        <w:keepLines/>
        <w:shd w:fill="F7F7F7"/>
      </w:pPr>
      <w:r>
        <w:rPr>
          <w:rFonts w:ascii="Consolas" w:hAnsi="Consolas"/>
          <w:color w:val="202020"/>
          <w:sz w:val="16"/>
        </w:rPr>
        <w:t>You are a &lt;domain-specific validation expert&gt;.</w:t>
        <w:br/>
      </w:r>
      <w:r>
        <w:rPr>
          <w:rFonts w:ascii="Consolas" w:hAnsi="Consolas"/>
          <w:color w:val="202020"/>
          <w:sz w:val="16"/>
        </w:rPr>
        <w:t>RE-EVALUATE the RAW detections and strictly follow &lt;DOMAIN_RULE_2.md&gt;.</w:t>
        <w:br/>
      </w:r>
      <w:r>
        <w:rPr>
          <w:rFonts w:ascii="Consolas" w:hAnsi="Consolas"/>
          <w:color w:val="202020"/>
          <w:sz w:val="16"/>
        </w:rPr>
        <w:br/>
      </w:r>
      <w:r>
        <w:rPr>
          <w:rFonts w:ascii="Consolas" w:hAnsi="Consolas"/>
          <w:color w:val="202020"/>
          <w:sz w:val="16"/>
        </w:rPr>
        <w:t>1. Focus on PRECISION.</w:t>
        <w:br/>
      </w:r>
      <w:r>
        <w:rPr>
          <w:rFonts w:ascii="Consolas" w:hAnsi="Consolas"/>
          <w:color w:val="202020"/>
          <w:sz w:val="16"/>
        </w:rPr>
        <w:t>2. Remove weak, incorrect, duplicate, or speculative issues.</w:t>
        <w:br/>
      </w:r>
      <w:r>
        <w:rPr>
          <w:rFonts w:ascii="Consolas" w:hAnsi="Consolas"/>
          <w:color w:val="202020"/>
          <w:sz w:val="16"/>
        </w:rPr>
        <w:t>3. Re-check the rule definition, evidence, reasoning, and metrics.</w:t>
        <w:br/>
      </w:r>
      <w:r>
        <w:rPr>
          <w:rFonts w:ascii="Consolas" w:hAnsi="Consolas"/>
          <w:color w:val="202020"/>
          <w:sz w:val="16"/>
        </w:rPr>
        <w:t>4. Internally classify confidence:</w:t>
        <w:br/>
      </w:r>
      <w:r>
        <w:rPr>
          <w:rFonts w:ascii="Consolas" w:hAnsi="Consolas"/>
          <w:color w:val="202020"/>
          <w:sz w:val="16"/>
        </w:rPr>
        <w:t xml:space="preserve">   high = strong evidence and clear rule match;</w:t>
        <w:br/>
      </w:r>
      <w:r>
        <w:rPr>
          <w:rFonts w:ascii="Consolas" w:hAnsi="Consolas"/>
          <w:color w:val="202020"/>
          <w:sz w:val="16"/>
        </w:rPr>
        <w:t xml:space="preserve">   medium = partial or borderline match;</w:t>
        <w:br/>
      </w:r>
      <w:r>
        <w:rPr>
          <w:rFonts w:ascii="Consolas" w:hAnsi="Consolas"/>
          <w:color w:val="202020"/>
          <w:sz w:val="16"/>
        </w:rPr>
        <w:t xml:space="preserve">   low = remove.</w:t>
        <w:br/>
      </w:r>
      <w:r>
        <w:rPr>
          <w:rFonts w:ascii="Consolas" w:hAnsi="Consolas"/>
          <w:color w:val="202020"/>
          <w:sz w:val="16"/>
        </w:rPr>
        <w:t>5. Preserve or improve the issue-specific suggestion.</w:t>
        <w:br/>
      </w:r>
      <w:r>
        <w:rPr>
          <w:rFonts w:ascii="Consolas" w:hAnsi="Consolas"/>
          <w:color w:val="202020"/>
          <w:sz w:val="16"/>
        </w:rPr>
        <w:t>6. Return clean, consistent, deduplicated FINAL JSON.</w:t>
        <w:br/>
      </w:r>
      <w:r>
        <w:rPr>
          <w:rFonts w:ascii="Consolas" w:hAnsi="Consolas"/>
          <w:color w:val="202020"/>
          <w:sz w:val="16"/>
        </w:rPr>
        <w:t>7. Use only P0, P1, P2, or P3. Return [] when no valid issue remains.</w:t>
        <w:br/>
      </w:r>
      <w:r>
        <w:rPr>
          <w:rFonts w:ascii="Consolas" w:hAnsi="Consolas"/>
          <w:color w:val="202020"/>
          <w:sz w:val="16"/>
        </w:rPr>
        <w:br/>
      </w:r>
      <w:r>
        <w:rPr>
          <w:rFonts w:ascii="Consolas" w:hAnsi="Consolas"/>
          <w:color w:val="202020"/>
          <w:sz w:val="16"/>
        </w:rPr>
        <w:t>&lt;Complete Rule 2 content&gt;</w:t>
        <w:br/>
      </w:r>
      <w:r>
        <w:rPr>
          <w:rFonts w:ascii="Consolas" w:hAnsi="Consolas"/>
          <w:color w:val="202020"/>
          <w:sz w:val="16"/>
        </w:rPr>
        <w:t>&lt;RAW detection JSON from Phase 1&gt;</w:t>
      </w:r>
    </w:p>
    <w:p>
      <w:pPr>
        <w:pStyle w:val="Heading2"/>
        <w:keepNext/>
      </w:pPr>
      <w:r>
        <w:t>4.4 Final validation contract</w:t>
      </w:r>
    </w:p>
    <w:p>
      <w:pPr>
        <w:spacing w:before="80" w:after="140" w:line="240" w:lineRule="auto"/>
        <w:ind w:left="259" w:right="259"/>
        <w:keepLines/>
        <w:shd w:fill="F7F7F7"/>
      </w:pPr>
      <w:r>
        <w:rPr>
          <w:rFonts w:ascii="Consolas" w:hAnsi="Consolas"/>
          <w:color w:val="202020"/>
          <w:sz w:val="16"/>
        </w:rPr>
        <w:t>[</w:t>
        <w:br/>
      </w:r>
      <w:r>
        <w:rPr>
          <w:rFonts w:ascii="Consolas" w:hAnsi="Consolas"/>
          <w:color w:val="202020"/>
          <w:sz w:val="16"/>
        </w:rPr>
        <w:t xml:space="preserve">  {</w:t>
        <w:br/>
      </w:r>
      <w:r>
        <w:rPr>
          <w:rFonts w:ascii="Consolas" w:hAnsi="Consolas"/>
          <w:color w:val="202020"/>
          <w:sz w:val="16"/>
        </w:rPr>
        <w:t xml:space="preserve">    "index": 1,</w:t>
        <w:br/>
      </w:r>
      <w:r>
        <w:rPr>
          <w:rFonts w:ascii="Consolas" w:hAnsi="Consolas"/>
          <w:color w:val="202020"/>
          <w:sz w:val="16"/>
        </w:rPr>
        <w:t xml:space="preserve">    "fileName": "&lt;file name&gt;",</w:t>
        <w:br/>
      </w:r>
      <w:r>
        <w:rPr>
          <w:rFonts w:ascii="Consolas" w:hAnsi="Consolas"/>
          <w:color w:val="202020"/>
          <w:sz w:val="16"/>
        </w:rPr>
        <w:t xml:space="preserve">    "filePath": "&lt;relative path&gt;",</w:t>
        <w:br/>
      </w:r>
      <w:r>
        <w:rPr>
          <w:rFonts w:ascii="Consolas" w:hAnsi="Consolas"/>
          <w:color w:val="202020"/>
          <w:sz w:val="16"/>
        </w:rPr>
        <w:t xml:space="preserve">    "title": "&lt;validated issue title&gt;",</w:t>
        <w:br/>
      </w:r>
      <w:r>
        <w:rPr>
          <w:rFonts w:ascii="Consolas" w:hAnsi="Consolas"/>
          <w:color w:val="202020"/>
          <w:sz w:val="16"/>
        </w:rPr>
        <w:t xml:space="preserve">    "description": "&lt;precise validated explanation&gt;",</w:t>
        <w:br/>
      </w:r>
      <w:r>
        <w:rPr>
          <w:rFonts w:ascii="Consolas" w:hAnsi="Consolas"/>
          <w:color w:val="202020"/>
          <w:sz w:val="16"/>
        </w:rPr>
        <w:t xml:space="preserve">    "suggestion": "&lt;specific repair direction&gt;",</w:t>
        <w:br/>
      </w:r>
      <w:r>
        <w:rPr>
          <w:rFonts w:ascii="Consolas" w:hAnsi="Consolas"/>
          <w:color w:val="202020"/>
          <w:sz w:val="16"/>
        </w:rPr>
        <w:t xml:space="preserve">    "startLine": 1,</w:t>
        <w:br/>
      </w:r>
      <w:r>
        <w:rPr>
          <w:rFonts w:ascii="Consolas" w:hAnsi="Consolas"/>
          <w:color w:val="202020"/>
          <w:sz w:val="16"/>
        </w:rPr>
        <w:t xml:space="preserve">    "endLine": 1,</w:t>
        <w:br/>
      </w:r>
      <w:r>
        <w:rPr>
          <w:rFonts w:ascii="Consolas" w:hAnsi="Consolas"/>
          <w:color w:val="202020"/>
          <w:sz w:val="16"/>
        </w:rPr>
        <w:t xml:space="preserve">    "priority": "P0 | P1 | P2 | P3",</w:t>
        <w:br/>
      </w:r>
      <w:r>
        <w:rPr>
          <w:rFonts w:ascii="Consolas" w:hAnsi="Consolas"/>
          <w:color w:val="202020"/>
          <w:sz w:val="16"/>
        </w:rPr>
        <w:t xml:space="preserve">    "priorityDisplay": "&lt;priority and production meaning&gt;"</w:t>
        <w:br/>
      </w:r>
      <w:r>
        <w:rPr>
          <w:rFonts w:ascii="Consolas" w:hAnsi="Consolas"/>
          <w:color w:val="202020"/>
          <w:sz w:val="16"/>
        </w:rPr>
        <w:t xml:space="preserve">  }</w:t>
        <w:br/>
      </w:r>
      <w:r>
        <w:rPr>
          <w:rFonts w:ascii="Consolas" w:hAnsi="Consolas"/>
          <w:color w:val="202020"/>
          <w:sz w:val="16"/>
        </w:rPr>
        <w:t>]</w:t>
      </w:r>
    </w:p>
    <w:p>
      <w:pPr>
        <w:pStyle w:val="Heading2"/>
        <w:keepNext/>
      </w:pPr>
      <w:r>
        <w:t>4.5 Why the two phases are separated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872"/>
            <w:shd w:fill="1F4E78"/>
            <w:tcMar>
              <w:top w:w="100" w:type="dxa"/>
              <w:start w:w="120" w:type="dxa"/>
              <w:bottom w:w="100" w:type="dxa"/>
              <w:end w:w="120" w:type="dxa"/>
            </w:tcMar>
            <w:vAlign w:val="center"/>
          </w:tcPr>
          <w:p>
            <w:pPr>
              <w:jc w:val="center"/>
            </w:pPr>
            <w:r>
              <w:rPr>
                <w:rFonts w:ascii="Aptos" w:hAnsi="Aptos"/>
                <w:b/>
                <w:color w:val="FFFFFF"/>
                <w:sz w:val="17"/>
              </w:rPr>
              <w:t>Concern</w:t>
            </w:r>
          </w:p>
        </w:tc>
        <w:tc>
          <w:tcPr>
            <w:tcW w:type="dxa" w:w="3888"/>
            <w:shd w:fill="1F4E78"/>
            <w:tcMar>
              <w:top w:w="100" w:type="dxa"/>
              <w:start w:w="120" w:type="dxa"/>
              <w:bottom w:w="100" w:type="dxa"/>
              <w:end w:w="120" w:type="dxa"/>
            </w:tcMar>
            <w:vAlign w:val="center"/>
          </w:tcPr>
          <w:p>
            <w:pPr>
              <w:jc w:val="center"/>
            </w:pPr>
            <w:r>
              <w:rPr>
                <w:rFonts w:ascii="Aptos" w:hAnsi="Aptos"/>
                <w:b/>
                <w:color w:val="FFFFFF"/>
                <w:sz w:val="17"/>
              </w:rPr>
              <w:t>Detection Phase</w:t>
            </w:r>
          </w:p>
        </w:tc>
        <w:tc>
          <w:tcPr>
            <w:tcW w:type="dxa" w:w="3888"/>
            <w:shd w:fill="1F4E78"/>
            <w:tcMar>
              <w:top w:w="100" w:type="dxa"/>
              <w:start w:w="120" w:type="dxa"/>
              <w:bottom w:w="100" w:type="dxa"/>
              <w:end w:w="120" w:type="dxa"/>
            </w:tcMar>
            <w:vAlign w:val="center"/>
          </w:tcPr>
          <w:p>
            <w:pPr>
              <w:jc w:val="center"/>
            </w:pPr>
            <w:r>
              <w:rPr>
                <w:rFonts w:ascii="Aptos" w:hAnsi="Aptos"/>
                <w:b/>
                <w:color w:val="FFFFFF"/>
                <w:sz w:val="17"/>
              </w:rPr>
              <w:t>Validation Phase</w:t>
            </w:r>
          </w:p>
        </w:tc>
      </w:tr>
      <w:tr>
        <w:trPr>
          <w:cantSplit/>
        </w:trPr>
        <w:tc>
          <w:tcPr>
            <w:tcW w:type="dxa" w:w="1872"/>
            <w:shd w:fill="FFFFFF"/>
            <w:tcMar>
              <w:top w:w="100" w:type="dxa"/>
              <w:start w:w="120" w:type="dxa"/>
              <w:bottom w:w="100" w:type="dxa"/>
              <w:end w:w="120" w:type="dxa"/>
            </w:tcMar>
            <w:vAlign w:val="center"/>
          </w:tcPr>
          <w:p>
            <w:pPr>
              <w:spacing w:after="0"/>
              <w:jc w:val="left"/>
            </w:pPr>
            <w:r>
              <w:rPr>
                <w:rFonts w:ascii="Aptos" w:hAnsi="Aptos"/>
                <w:color w:val="000000"/>
                <w:sz w:val="17"/>
              </w:rPr>
              <w:t>Primary objective</w:t>
            </w:r>
          </w:p>
        </w:tc>
        <w:tc>
          <w:tcPr>
            <w:tcW w:type="dxa" w:w="3888"/>
            <w:shd w:fill="FFFFFF"/>
            <w:tcMar>
              <w:top w:w="100" w:type="dxa"/>
              <w:start w:w="120" w:type="dxa"/>
              <w:bottom w:w="100" w:type="dxa"/>
              <w:end w:w="120" w:type="dxa"/>
            </w:tcMar>
            <w:vAlign w:val="center"/>
          </w:tcPr>
          <w:p>
            <w:pPr>
              <w:spacing w:after="0"/>
              <w:jc w:val="left"/>
            </w:pPr>
            <w:r>
              <w:rPr>
                <w:rFonts w:ascii="Aptos" w:hAnsi="Aptos"/>
                <w:color w:val="000000"/>
                <w:sz w:val="17"/>
              </w:rPr>
              <w:t>Recall: avoid missing plausible issues.</w:t>
            </w:r>
          </w:p>
        </w:tc>
        <w:tc>
          <w:tcPr>
            <w:tcW w:type="dxa" w:w="3888"/>
            <w:shd w:fill="FFFFFF"/>
            <w:tcMar>
              <w:top w:w="100" w:type="dxa"/>
              <w:start w:w="120" w:type="dxa"/>
              <w:bottom w:w="100" w:type="dxa"/>
              <w:end w:w="120" w:type="dxa"/>
            </w:tcMar>
            <w:vAlign w:val="center"/>
          </w:tcPr>
          <w:p>
            <w:pPr>
              <w:spacing w:after="0"/>
              <w:jc w:val="left"/>
            </w:pPr>
            <w:r>
              <w:rPr>
                <w:rFonts w:ascii="Aptos" w:hAnsi="Aptos"/>
                <w:color w:val="000000"/>
                <w:sz w:val="17"/>
              </w:rPr>
              <w:t>Precision: remove weak or duplicate issues.</w:t>
            </w:r>
          </w:p>
        </w:tc>
      </w:tr>
      <w:tr>
        <w:trPr>
          <w:cantSplit/>
        </w:trPr>
        <w:tc>
          <w:tcPr>
            <w:tcW w:type="dxa" w:w="1872"/>
            <w:shd w:fill="EEF5FB"/>
            <w:tcMar>
              <w:top w:w="100" w:type="dxa"/>
              <w:start w:w="120" w:type="dxa"/>
              <w:bottom w:w="100" w:type="dxa"/>
              <w:end w:w="120" w:type="dxa"/>
            </w:tcMar>
            <w:vAlign w:val="center"/>
          </w:tcPr>
          <w:p>
            <w:pPr>
              <w:spacing w:after="0"/>
              <w:jc w:val="left"/>
            </w:pPr>
            <w:r>
              <w:rPr>
                <w:rFonts w:ascii="Aptos" w:hAnsi="Aptos"/>
                <w:color w:val="000000"/>
                <w:sz w:val="17"/>
              </w:rPr>
              <w:t>Allowed uncertainty</w:t>
            </w:r>
          </w:p>
        </w:tc>
        <w:tc>
          <w:tcPr>
            <w:tcW w:type="dxa" w:w="3888"/>
            <w:shd w:fill="EEF5FB"/>
            <w:tcMar>
              <w:top w:w="100" w:type="dxa"/>
              <w:start w:w="120" w:type="dxa"/>
              <w:bottom w:w="100" w:type="dxa"/>
              <w:end w:w="120" w:type="dxa"/>
            </w:tcMar>
            <w:vAlign w:val="center"/>
          </w:tcPr>
          <w:p>
            <w:pPr>
              <w:spacing w:after="0"/>
              <w:jc w:val="left"/>
            </w:pPr>
            <w:r>
              <w:rPr>
                <w:rFonts w:ascii="Aptos" w:hAnsi="Aptos"/>
                <w:color w:val="000000"/>
                <w:sz w:val="17"/>
              </w:rPr>
              <w:t>Explicitly allowed.</w:t>
            </w:r>
          </w:p>
        </w:tc>
        <w:tc>
          <w:tcPr>
            <w:tcW w:type="dxa" w:w="3888"/>
            <w:shd w:fill="EEF5FB"/>
            <w:tcMar>
              <w:top w:w="100" w:type="dxa"/>
              <w:start w:w="120" w:type="dxa"/>
              <w:bottom w:w="100" w:type="dxa"/>
              <w:end w:w="120" w:type="dxa"/>
            </w:tcMar>
            <w:vAlign w:val="center"/>
          </w:tcPr>
          <w:p>
            <w:pPr>
              <w:spacing w:after="0"/>
              <w:jc w:val="left"/>
            </w:pPr>
            <w:r>
              <w:rPr>
                <w:rFonts w:ascii="Aptos" w:hAnsi="Aptos"/>
                <w:color w:val="000000"/>
                <w:sz w:val="17"/>
              </w:rPr>
              <w:t>Low confidence is removed.</w:t>
            </w:r>
          </w:p>
        </w:tc>
      </w:tr>
      <w:tr>
        <w:trPr>
          <w:cantSplit/>
        </w:trPr>
        <w:tc>
          <w:tcPr>
            <w:tcW w:type="dxa" w:w="1872"/>
            <w:shd w:fill="FFFFFF"/>
            <w:tcMar>
              <w:top w:w="100" w:type="dxa"/>
              <w:start w:w="120" w:type="dxa"/>
              <w:bottom w:w="100" w:type="dxa"/>
              <w:end w:w="120" w:type="dxa"/>
            </w:tcMar>
            <w:vAlign w:val="center"/>
          </w:tcPr>
          <w:p>
            <w:pPr>
              <w:spacing w:after="0"/>
              <w:jc w:val="left"/>
            </w:pPr>
            <w:r>
              <w:rPr>
                <w:rFonts w:ascii="Aptos" w:hAnsi="Aptos"/>
                <w:color w:val="000000"/>
                <w:sz w:val="17"/>
              </w:rPr>
              <w:t>Evidence</w:t>
            </w:r>
          </w:p>
        </w:tc>
        <w:tc>
          <w:tcPr>
            <w:tcW w:type="dxa" w:w="3888"/>
            <w:shd w:fill="FFFFFF"/>
            <w:tcMar>
              <w:top w:w="100" w:type="dxa"/>
              <w:start w:w="120" w:type="dxa"/>
              <w:bottom w:w="100" w:type="dxa"/>
              <w:end w:w="120" w:type="dxa"/>
            </w:tcMar>
            <w:vAlign w:val="center"/>
          </w:tcPr>
          <w:p>
            <w:pPr>
              <w:spacing w:after="0"/>
              <w:jc w:val="left"/>
            </w:pPr>
            <w:r>
              <w:rPr>
                <w:rFonts w:ascii="Aptos" w:hAnsi="Aptos"/>
                <w:color w:val="000000"/>
                <w:sz w:val="17"/>
              </w:rPr>
              <w:t>Collected from source and attached to each raw item.</w:t>
            </w:r>
          </w:p>
        </w:tc>
        <w:tc>
          <w:tcPr>
            <w:tcW w:type="dxa" w:w="3888"/>
            <w:shd w:fill="FFFFFF"/>
            <w:tcMar>
              <w:top w:w="100" w:type="dxa"/>
              <w:start w:w="120" w:type="dxa"/>
              <w:bottom w:w="100" w:type="dxa"/>
              <w:end w:w="120" w:type="dxa"/>
            </w:tcMar>
            <w:vAlign w:val="center"/>
          </w:tcPr>
          <w:p>
            <w:pPr>
              <w:spacing w:after="0"/>
              <w:jc w:val="left"/>
            </w:pPr>
            <w:r>
              <w:rPr>
                <w:rFonts w:ascii="Aptos" w:hAnsi="Aptos"/>
                <w:color w:val="000000"/>
                <w:sz w:val="17"/>
              </w:rPr>
              <w:t>Re-checked for rule match and production relevance.</w:t>
            </w:r>
          </w:p>
        </w:tc>
      </w:tr>
      <w:tr>
        <w:trPr>
          <w:cantSplit/>
        </w:trPr>
        <w:tc>
          <w:tcPr>
            <w:tcW w:type="dxa" w:w="1872"/>
            <w:shd w:fill="EEF5FB"/>
            <w:tcMar>
              <w:top w:w="100" w:type="dxa"/>
              <w:start w:w="120" w:type="dxa"/>
              <w:bottom w:w="100" w:type="dxa"/>
              <w:end w:w="120" w:type="dxa"/>
            </w:tcMar>
            <w:vAlign w:val="center"/>
          </w:tcPr>
          <w:p>
            <w:pPr>
              <w:spacing w:after="0"/>
              <w:jc w:val="left"/>
            </w:pPr>
            <w:r>
              <w:rPr>
                <w:rFonts w:ascii="Aptos" w:hAnsi="Aptos"/>
                <w:color w:val="000000"/>
                <w:sz w:val="17"/>
              </w:rPr>
              <w:t>Metrics</w:t>
            </w:r>
          </w:p>
        </w:tc>
        <w:tc>
          <w:tcPr>
            <w:tcW w:type="dxa" w:w="3888"/>
            <w:shd w:fill="EEF5FB"/>
            <w:tcMar>
              <w:top w:w="100" w:type="dxa"/>
              <w:start w:w="120" w:type="dxa"/>
              <w:bottom w:w="100" w:type="dxa"/>
              <w:end w:w="120" w:type="dxa"/>
            </w:tcMar>
            <w:vAlign w:val="center"/>
          </w:tcPr>
          <w:p>
            <w:pPr>
              <w:spacing w:after="0"/>
              <w:jc w:val="left"/>
            </w:pPr>
            <w:r>
              <w:rPr>
                <w:rFonts w:ascii="Aptos" w:hAnsi="Aptos"/>
                <w:color w:val="000000"/>
                <w:sz w:val="17"/>
              </w:rPr>
              <w:t>Estimated to support screening.</w:t>
            </w:r>
          </w:p>
        </w:tc>
        <w:tc>
          <w:tcPr>
            <w:tcW w:type="dxa" w:w="3888"/>
            <w:shd w:fill="EEF5FB"/>
            <w:tcMar>
              <w:top w:w="100" w:type="dxa"/>
              <w:start w:w="120" w:type="dxa"/>
              <w:bottom w:w="100" w:type="dxa"/>
              <w:end w:w="120" w:type="dxa"/>
            </w:tcMar>
            <w:vAlign w:val="center"/>
          </w:tcPr>
          <w:p>
            <w:pPr>
              <w:spacing w:after="0"/>
              <w:jc w:val="left"/>
            </w:pPr>
            <w:r>
              <w:rPr>
                <w:rFonts w:ascii="Aptos" w:hAnsi="Aptos"/>
                <w:color w:val="000000"/>
                <w:sz w:val="17"/>
              </w:rPr>
              <w:t>Re-evaluated when needed.</w:t>
            </w:r>
          </w:p>
        </w:tc>
      </w:tr>
      <w:tr>
        <w:trPr>
          <w:cantSplit/>
        </w:trPr>
        <w:tc>
          <w:tcPr>
            <w:tcW w:type="dxa" w:w="1872"/>
            <w:shd w:fill="FFFFFF"/>
            <w:tcMar>
              <w:top w:w="100" w:type="dxa"/>
              <w:start w:w="120" w:type="dxa"/>
              <w:bottom w:w="100" w:type="dxa"/>
              <w:end w:w="120" w:type="dxa"/>
            </w:tcMar>
            <w:vAlign w:val="center"/>
          </w:tcPr>
          <w:p>
            <w:pPr>
              <w:spacing w:after="0"/>
              <w:jc w:val="left"/>
            </w:pPr>
            <w:r>
              <w:rPr>
                <w:rFonts w:ascii="Aptos" w:hAnsi="Aptos"/>
                <w:color w:val="000000"/>
                <w:sz w:val="17"/>
              </w:rPr>
              <w:t>Output</w:t>
            </w:r>
          </w:p>
        </w:tc>
        <w:tc>
          <w:tcPr>
            <w:tcW w:type="dxa" w:w="3888"/>
            <w:shd w:fill="FFFFFF"/>
            <w:tcMar>
              <w:top w:w="100" w:type="dxa"/>
              <w:start w:w="120" w:type="dxa"/>
              <w:bottom w:w="100" w:type="dxa"/>
              <w:end w:w="120" w:type="dxa"/>
            </w:tcMar>
            <w:vAlign w:val="center"/>
          </w:tcPr>
          <w:p>
            <w:pPr>
              <w:spacing w:after="0"/>
              <w:jc w:val="left"/>
            </w:pPr>
            <w:r>
              <w:rPr>
                <w:rFonts w:ascii="Aptos" w:hAnsi="Aptos"/>
                <w:color w:val="000000"/>
                <w:sz w:val="17"/>
              </w:rPr>
              <w:t>Rich raw detections for internal processing and cache.</w:t>
            </w:r>
          </w:p>
        </w:tc>
        <w:tc>
          <w:tcPr>
            <w:tcW w:type="dxa" w:w="3888"/>
            <w:shd w:fill="FFFFFF"/>
            <w:tcMar>
              <w:top w:w="100" w:type="dxa"/>
              <w:start w:w="120" w:type="dxa"/>
              <w:bottom w:w="100" w:type="dxa"/>
              <w:end w:w="120" w:type="dxa"/>
            </w:tcMar>
            <w:vAlign w:val="center"/>
          </w:tcPr>
          <w:p>
            <w:pPr>
              <w:spacing w:after="0"/>
              <w:jc w:val="left"/>
            </w:pPr>
            <w:r>
              <w:rPr>
                <w:rFonts w:ascii="Aptos" w:hAnsi="Aptos"/>
                <w:color w:val="000000"/>
                <w:sz w:val="17"/>
              </w:rPr>
              <w:t>Stable issue list for persistence and API response.</w:t>
            </w:r>
          </w:p>
        </w:tc>
      </w:tr>
    </w:tbl>
    <w:p>
      <w:pPr>
        <w:spacing w:after="20"/>
      </w:pPr>
    </w:p>
    <w:p>
      <w:pPr>
        <w:pStyle w:val="Heading1"/>
        <w:keepNext/>
      </w:pPr>
      <w:r>
        <w:t>5 Domain Specific Rules and Prompt Construction</w:t>
      </w:r>
    </w:p>
    <w:p>
      <w:r>
        <w:rPr>
          <w:rFonts w:ascii="Aptos" w:hAnsi="Aptos"/>
          <w:color w:val="000000"/>
        </w:rPr>
        <w:t>The common prompt skeleton controls reasoning behavior and output format. Domain Rule 1 and Rule 2 documents supply the substantive definitions. This avoids relying on a single vague request such as 'find production debt.' The following subsections summarize the instruction content that changes by domain.</w:t>
      </w:r>
    </w:p>
    <w:p>
      <w:pPr>
        <w:pStyle w:val="Heading2"/>
        <w:keepNext/>
      </w:pPr>
      <w:r>
        <w:t>5.1 Maintainability</w:t>
      </w:r>
    </w:p>
    <w:p>
      <w:r>
        <w:rPr>
          <w:rFonts w:ascii="Aptos" w:hAnsi="Aptos"/>
          <w:color w:val="000000"/>
        </w:rPr>
        <w:t>The Maintainability analyzer uses the former code-smell rules. Rule 1 defines Bloaters, Change Preventers, Couplers, Dispensables, and Object-Oriented Abusers. It includes thresholds such as methods longer than 50 lines, more than 10 methods for a large class, more than five parameters, and deep nesting. The detection prompt asks for method length, class size, nesting depth, external dependency ratio, and duplication signals. Rule 2 requires a formal rule match, strong observable evidence, supporting metrics, and consistent reasoning. It removes vague detections and merges duplicate smells in the same region.</w:t>
      </w:r>
    </w:p>
    <w:p>
      <w:pPr>
        <w:pStyle w:val="Heading2"/>
        <w:keepNext/>
      </w:pPr>
      <w:r>
        <w:t>5.2 Architecture</w:t>
      </w:r>
    </w:p>
    <w:p>
      <w:r>
        <w:rPr>
          <w:rFonts w:ascii="Aptos" w:hAnsi="Aptos"/>
          <w:color w:val="000000"/>
        </w:rPr>
        <w:t>The Architecture analyzer looks for boundary violations, layering problems, tight coupling, low cohesion, and architectural drift. The prompt role is a senior software architect specializing in modularity and boundary analysis. Rule 2 removes stylistic concerns and claims that require repository-wide knowledge not present in the supplied evidence. This prevents a file-level batch from making unsupported claims about the complete system architecture.</w:t>
      </w:r>
    </w:p>
    <w:p>
      <w:pPr>
        <w:pStyle w:val="Heading2"/>
        <w:keepNext/>
      </w:pPr>
      <w:r>
        <w:t>5.3 Security</w:t>
      </w:r>
    </w:p>
    <w:p>
      <w:r>
        <w:rPr>
          <w:rFonts w:ascii="Aptos" w:hAnsi="Aptos"/>
          <w:color w:val="000000"/>
        </w:rPr>
        <w:t>The Security analyzer uses an OWASP-inspired workflow but does not claim formal OWASP compliance or complete vulnerability verification. Rule 1 covers injection, cross-site scripting, authentication and authorization, secrets and sensitive data, cryptography, server-side request forgery, path traversal and file handling, and insecure configuration. The prompt asks the model to track untrusted input, trust boundaries, validation strength, dangerous API use, and sensitive-data exposure. Rule 2 retains a finding only when there is concrete evidence and a realistic exploit path or security weakness. Test-only and purely speculative items are removed, while public routes, request handlers, external calls, configuration, and secrets receive stricter review.</w:t>
      </w:r>
    </w:p>
    <w:p>
      <w:pPr>
        <w:pStyle w:val="Heading2"/>
        <w:keepNext/>
      </w:pPr>
      <w:r>
        <w:t>5.4 Robustness</w:t>
      </w:r>
    </w:p>
    <w:p>
      <w:r>
        <w:rPr>
          <w:rFonts w:ascii="Aptos" w:hAnsi="Aptos"/>
          <w:color w:val="000000"/>
        </w:rPr>
        <w:t>The Robustness analyzer targets invalid-input behavior, weak error handling, null and undefined hazards, missing retries or fallbacks, and unhandled edge cases. Rule 2 requires a concrete failure mode and removes generic requests for better error handling. Production-facing paths are preferred over test-only concerns.</w:t>
      </w:r>
    </w:p>
    <w:p>
      <w:pPr>
        <w:pStyle w:val="Heading2"/>
        <w:keepNext/>
      </w:pPr>
      <w:r>
        <w:t>5.5 Operational Readiness</w:t>
      </w:r>
    </w:p>
    <w:p>
      <w:r>
        <w:rPr>
          <w:rFonts w:ascii="Aptos" w:hAnsi="Aptos"/>
          <w:color w:val="000000"/>
        </w:rPr>
        <w:t>The Operational analyzer examines configuration safety, runtime safeguards, observability, deployment readiness, and cost or quota risk. Typical prompt targets include missing environment validation, localhost production paths, missing health checks, unsafe CORS, missing rate limits, incomplete CI or Docker configuration, and expensive AI calls without caching or concurrency control. Validation keeps only findings that can affect deployment, production runtime, monitoring, cost, or scaling.</w:t>
      </w:r>
    </w:p>
    <w:p>
      <w:pPr>
        <w:pStyle w:val="Heading2"/>
        <w:keepNext/>
      </w:pPr>
      <w:r>
        <w:t>5.6 Interaction Reliability</w:t>
      </w:r>
    </w:p>
    <w:p>
      <w:r>
        <w:rPr>
          <w:rFonts w:ascii="Aptos" w:hAnsi="Aptos"/>
          <w:color w:val="000000"/>
        </w:rPr>
        <w:t>The Interaction analyzer reviews user-visible and frontend-backend workflow behavior: loading and pending states, actionable error feedback, success feedback, API contract alignment, form validation, and callback or navigation failure handling. Rule 2 excludes purely aesthetic preferences unless they affect task completion and requires evidence of a real user action or API flow.</w:t>
      </w:r>
    </w:p>
    <w:p>
      <w:pPr>
        <w:pStyle w:val="Heading2"/>
        <w:keepNext/>
      </w:pPr>
      <w:r>
        <w:t>5.7 Rule and prompt composition</w:t>
      </w:r>
    </w:p>
    <w:p>
      <w:r>
        <w:rPr>
          <w:rFonts w:ascii="Aptos" w:hAnsi="Aptos"/>
          <w:color w:val="000000"/>
        </w:rPr>
        <w:t>For each request, the backend concatenates the behavioral template, domain metadata, full rule content, and file or raw-detection input. Rule files are therefore executable prompt context rather than documentation that is separate from the model call. Updating a Rule 1 document changes the detection cache key through a SHA-256 rule hash, so old raw detections are not reused under changed detection rules.</w:t>
      </w:r>
    </w:p>
    <w:p>
      <w:pPr>
        <w:pStyle w:val="Heading1"/>
        <w:keepNext/>
      </w:pPr>
      <w:r>
        <w:t>6 AI Provider Integration and Structured Output</w:t>
      </w:r>
    </w:p>
    <w:p>
      <w:pPr>
        <w:pStyle w:val="Heading2"/>
        <w:keepNext/>
      </w:pPr>
      <w:r>
        <w:t>6.1 Provider selection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3744"/>
            <w:shd w:fill="1F4E78"/>
            <w:tcMar>
              <w:top w:w="100" w:type="dxa"/>
              <w:start w:w="120" w:type="dxa"/>
              <w:bottom w:w="100" w:type="dxa"/>
              <w:end w:w="120" w:type="dxa"/>
            </w:tcMar>
            <w:vAlign w:val="center"/>
          </w:tcPr>
          <w:p>
            <w:pPr>
              <w:jc w:val="center"/>
            </w:pPr>
            <w:r>
              <w:rPr>
                <w:rFonts w:ascii="Aptos" w:hAnsi="Aptos"/>
                <w:b/>
                <w:color w:val="FFFFFF"/>
                <w:sz w:val="17"/>
              </w:rPr>
              <w:t>Condition</w:t>
            </w:r>
          </w:p>
        </w:tc>
        <w:tc>
          <w:tcPr>
            <w:tcW w:type="dxa" w:w="1800"/>
            <w:shd w:fill="1F4E78"/>
            <w:tcMar>
              <w:top w:w="100" w:type="dxa"/>
              <w:start w:w="120" w:type="dxa"/>
              <w:bottom w:w="100" w:type="dxa"/>
              <w:end w:w="120" w:type="dxa"/>
            </w:tcMar>
            <w:vAlign w:val="center"/>
          </w:tcPr>
          <w:p>
            <w:pPr>
              <w:jc w:val="center"/>
            </w:pPr>
            <w:r>
              <w:rPr>
                <w:rFonts w:ascii="Aptos" w:hAnsi="Aptos"/>
                <w:b/>
                <w:color w:val="FFFFFF"/>
                <w:sz w:val="17"/>
              </w:rPr>
              <w:t>Provider</w:t>
            </w:r>
          </w:p>
        </w:tc>
        <w:tc>
          <w:tcPr>
            <w:tcW w:type="dxa" w:w="4104"/>
            <w:shd w:fill="1F4E78"/>
            <w:tcMar>
              <w:top w:w="100" w:type="dxa"/>
              <w:start w:w="120" w:type="dxa"/>
              <w:bottom w:w="100" w:type="dxa"/>
              <w:end w:w="120" w:type="dxa"/>
            </w:tcMar>
            <w:vAlign w:val="center"/>
          </w:tcPr>
          <w:p>
            <w:pPr>
              <w:jc w:val="center"/>
            </w:pPr>
            <w:r>
              <w:rPr>
                <w:rFonts w:ascii="Aptos" w:hAnsi="Aptos"/>
                <w:b/>
                <w:color w:val="FFFFFF"/>
                <w:sz w:val="17"/>
              </w:rPr>
              <w:t>Notes</w:t>
            </w:r>
          </w:p>
        </w:tc>
      </w:tr>
      <w:tr>
        <w:trPr>
          <w:cantSplit/>
        </w:trPr>
        <w:tc>
          <w:tcPr>
            <w:tcW w:type="dxa" w:w="3744"/>
            <w:shd w:fill="FFFFFF"/>
            <w:tcMar>
              <w:top w:w="100" w:type="dxa"/>
              <w:start w:w="120" w:type="dxa"/>
              <w:bottom w:w="100" w:type="dxa"/>
              <w:end w:w="120" w:type="dxa"/>
            </w:tcMar>
            <w:vAlign w:val="center"/>
          </w:tcPr>
          <w:p>
            <w:pPr>
              <w:spacing w:after="0"/>
              <w:jc w:val="left"/>
            </w:pPr>
            <w:r>
              <w:rPr>
                <w:rFonts w:ascii="Aptos" w:hAnsi="Aptos"/>
                <w:color w:val="000000"/>
                <w:sz w:val="17"/>
              </w:rPr>
              <w:t>No personal key and repository is small or medium</w:t>
            </w:r>
          </w:p>
        </w:tc>
        <w:tc>
          <w:tcPr>
            <w:tcW w:type="dxa" w:w="1800"/>
            <w:shd w:fill="FFFFFF"/>
            <w:tcMar>
              <w:top w:w="100" w:type="dxa"/>
              <w:start w:w="120" w:type="dxa"/>
              <w:bottom w:w="100" w:type="dxa"/>
              <w:end w:w="120" w:type="dxa"/>
            </w:tcMar>
            <w:vAlign w:val="center"/>
          </w:tcPr>
          <w:p>
            <w:pPr>
              <w:spacing w:after="0"/>
              <w:jc w:val="left"/>
            </w:pPr>
            <w:r>
              <w:rPr>
                <w:rFonts w:ascii="Aptos" w:hAnsi="Aptos"/>
                <w:color w:val="000000"/>
                <w:sz w:val="17"/>
              </w:rPr>
              <w:t>system_gemini</w:t>
            </w:r>
          </w:p>
        </w:tc>
        <w:tc>
          <w:tcPr>
            <w:tcW w:type="dxa" w:w="4104"/>
            <w:shd w:fill="FFFFFF"/>
            <w:tcMar>
              <w:top w:w="100" w:type="dxa"/>
              <w:start w:w="120" w:type="dxa"/>
              <w:bottom w:w="100" w:type="dxa"/>
              <w:end w:w="120" w:type="dxa"/>
            </w:tcMar>
            <w:vAlign w:val="center"/>
          </w:tcPr>
          <w:p>
            <w:pPr>
              <w:spacing w:after="0"/>
              <w:jc w:val="left"/>
            </w:pPr>
            <w:r>
              <w:rPr>
                <w:rFonts w:ascii="Aptos" w:hAnsi="Aptos"/>
                <w:color w:val="000000"/>
                <w:sz w:val="17"/>
              </w:rPr>
              <w:t>Uses the backend Gemini key.</w:t>
            </w:r>
          </w:p>
        </w:tc>
      </w:tr>
      <w:tr>
        <w:trPr>
          <w:cantSplit/>
        </w:trPr>
        <w:tc>
          <w:tcPr>
            <w:tcW w:type="dxa" w:w="3744"/>
            <w:shd w:fill="EEF5FB"/>
            <w:tcMar>
              <w:top w:w="100" w:type="dxa"/>
              <w:start w:w="120" w:type="dxa"/>
              <w:bottom w:w="100" w:type="dxa"/>
              <w:end w:w="120" w:type="dxa"/>
            </w:tcMar>
            <w:vAlign w:val="center"/>
          </w:tcPr>
          <w:p>
            <w:pPr>
              <w:spacing w:after="0"/>
              <w:jc w:val="left"/>
            </w:pPr>
            <w:r>
              <w:rPr>
                <w:rFonts w:ascii="Aptos" w:hAnsi="Aptos"/>
                <w:color w:val="000000"/>
                <w:sz w:val="17"/>
              </w:rPr>
              <w:t>Personal OpenAI key supplied for any repository size</w:t>
            </w:r>
          </w:p>
        </w:tc>
        <w:tc>
          <w:tcPr>
            <w:tcW w:type="dxa" w:w="1800"/>
            <w:shd w:fill="EEF5FB"/>
            <w:tcMar>
              <w:top w:w="100" w:type="dxa"/>
              <w:start w:w="120" w:type="dxa"/>
              <w:bottom w:w="100" w:type="dxa"/>
              <w:end w:w="120" w:type="dxa"/>
            </w:tcMar>
            <w:vAlign w:val="center"/>
          </w:tcPr>
          <w:p>
            <w:pPr>
              <w:spacing w:after="0"/>
              <w:jc w:val="left"/>
            </w:pPr>
            <w:r>
              <w:rPr>
                <w:rFonts w:ascii="Aptos" w:hAnsi="Aptos"/>
                <w:color w:val="000000"/>
                <w:sz w:val="17"/>
              </w:rPr>
              <w:t>user_openai</w:t>
            </w:r>
          </w:p>
        </w:tc>
        <w:tc>
          <w:tcPr>
            <w:tcW w:type="dxa" w:w="4104"/>
            <w:shd w:fill="EEF5FB"/>
            <w:tcMar>
              <w:top w:w="100" w:type="dxa"/>
              <w:start w:w="120" w:type="dxa"/>
              <w:bottom w:w="100" w:type="dxa"/>
              <w:end w:w="120" w:type="dxa"/>
            </w:tcMar>
            <w:vAlign w:val="center"/>
          </w:tcPr>
          <w:p>
            <w:pPr>
              <w:spacing w:after="0"/>
              <w:jc w:val="left"/>
            </w:pPr>
            <w:r>
              <w:rPr>
                <w:rFonts w:ascii="Aptos" w:hAnsi="Aptos"/>
                <w:color w:val="000000"/>
                <w:sz w:val="17"/>
              </w:rPr>
              <w:t>The user key is passed to the provider call; only a boolean indicating personal-key use is stored.</w:t>
            </w:r>
          </w:p>
        </w:tc>
      </w:tr>
      <w:tr>
        <w:trPr>
          <w:cantSplit/>
        </w:trPr>
        <w:tc>
          <w:tcPr>
            <w:tcW w:type="dxa" w:w="3744"/>
            <w:shd w:fill="FFFFFF"/>
            <w:tcMar>
              <w:top w:w="100" w:type="dxa"/>
              <w:start w:w="120" w:type="dxa"/>
              <w:bottom w:w="100" w:type="dxa"/>
              <w:end w:w="120" w:type="dxa"/>
            </w:tcMar>
            <w:vAlign w:val="center"/>
          </w:tcPr>
          <w:p>
            <w:pPr>
              <w:spacing w:after="0"/>
              <w:jc w:val="left"/>
            </w:pPr>
            <w:r>
              <w:rPr>
                <w:rFonts w:ascii="Aptos" w:hAnsi="Aptos"/>
                <w:color w:val="000000"/>
                <w:sz w:val="17"/>
              </w:rPr>
              <w:t>Large repository without personal key</w:t>
            </w:r>
          </w:p>
        </w:tc>
        <w:tc>
          <w:tcPr>
            <w:tcW w:type="dxa" w:w="1800"/>
            <w:shd w:fill="FFFFFF"/>
            <w:tcMar>
              <w:top w:w="100" w:type="dxa"/>
              <w:start w:w="120" w:type="dxa"/>
              <w:bottom w:w="100" w:type="dxa"/>
              <w:end w:w="120" w:type="dxa"/>
            </w:tcMar>
            <w:vAlign w:val="center"/>
          </w:tcPr>
          <w:p>
            <w:pPr>
              <w:spacing w:after="0"/>
              <w:jc w:val="left"/>
            </w:pPr>
            <w:r>
              <w:rPr>
                <w:rFonts w:ascii="Aptos" w:hAnsi="Aptos"/>
                <w:color w:val="000000"/>
                <w:sz w:val="17"/>
              </w:rPr>
              <w:t>Rejected by default</w:t>
            </w:r>
          </w:p>
        </w:tc>
        <w:tc>
          <w:tcPr>
            <w:tcW w:type="dxa" w:w="4104"/>
            <w:shd w:fill="FFFFFF"/>
            <w:tcMar>
              <w:top w:w="100" w:type="dxa"/>
              <w:start w:w="120" w:type="dxa"/>
              <w:bottom w:w="100" w:type="dxa"/>
              <w:end w:w="120" w:type="dxa"/>
            </w:tcMar>
            <w:vAlign w:val="center"/>
          </w:tcPr>
          <w:p>
            <w:pPr>
              <w:spacing w:after="0"/>
              <w:jc w:val="left"/>
            </w:pPr>
            <w:r>
              <w:rPr>
                <w:rFonts w:ascii="Aptos" w:hAnsi="Aptos"/>
                <w:color w:val="000000"/>
                <w:sz w:val="17"/>
              </w:rPr>
              <w:t>The controlled ALLOW_SYSTEM_AI_FOR_LARGE override can permit Gemini in a trusted environment.</w:t>
            </w:r>
          </w:p>
        </w:tc>
      </w:tr>
    </w:tbl>
    <w:p>
      <w:pPr>
        <w:spacing w:after="20"/>
      </w:pPr>
    </w:p>
    <w:p>
      <w:r>
        <w:rPr>
          <w:rFonts w:ascii="Aptos" w:hAnsi="Aptos"/>
          <w:color w:val="000000"/>
        </w:rPr>
        <w:t>The exact model is environment-configurable through GEMINI_ANALYSIS_MODEL and OPENAI_ANALYSIS_MODEL. The code provides fallback defaults, while deployment configuration can select another compatible model without changing the prompt pipeline.</w:t>
      </w:r>
    </w:p>
    <w:p>
      <w:pPr>
        <w:pStyle w:val="Heading2"/>
        <w:keepNext/>
      </w:pPr>
      <w:r>
        <w:t>6.2 Provider request controls</w:t>
      </w:r>
    </w:p>
    <w:p>
      <w:pPr>
        <w:pStyle w:val="ListBullet"/>
        <w:spacing w:after="60"/>
      </w:pPr>
      <w:r>
        <w:rPr>
          <w:rFonts w:ascii="Aptos" w:hAnsi="Aptos"/>
          <w:color w:val="000000"/>
        </w:rPr>
        <w:t>Gemini receives a user message containing the assembled prompt and requests JSON output.</w:t>
      </w:r>
    </w:p>
    <w:p>
      <w:pPr>
        <w:pStyle w:val="ListBullet"/>
        <w:spacing w:after="60"/>
      </w:pPr>
      <w:r>
        <w:rPr>
          <w:rFonts w:ascii="Aptos" w:hAnsi="Aptos"/>
          <w:color w:val="000000"/>
        </w:rPr>
        <w:t>OpenAI receives a system instruction to act as a senior static-analysis assistant and return only JSON matching the requested schema, followed by the assembled user prompt.</w:t>
      </w:r>
    </w:p>
    <w:p>
      <w:pPr>
        <w:pStyle w:val="ListBullet"/>
        <w:spacing w:after="60"/>
      </w:pPr>
      <w:r>
        <w:rPr>
          <w:rFonts w:ascii="Aptos" w:hAnsi="Aptos"/>
          <w:color w:val="000000"/>
        </w:rPr>
        <w:t>Both paths use a low temperature of 0.15 to reduce output variation.</w:t>
      </w:r>
    </w:p>
    <w:p>
      <w:pPr>
        <w:pStyle w:val="ListBullet"/>
        <w:spacing w:after="60"/>
      </w:pPr>
      <w:r>
        <w:rPr>
          <w:rFonts w:ascii="Aptos" w:hAnsi="Aptos"/>
          <w:color w:val="000000"/>
        </w:rPr>
        <w:t>Timeout, retry count, and retry delay are configurable. Retryable statuses include request timeout, conflict, rate limit, and common transient server errors.</w:t>
      </w:r>
    </w:p>
    <w:p>
      <w:pPr>
        <w:pStyle w:val="ListBullet"/>
        <w:spacing w:after="60"/>
      </w:pPr>
      <w:r>
        <w:rPr>
          <w:rFonts w:ascii="Aptos" w:hAnsi="Aptos"/>
          <w:color w:val="000000"/>
        </w:rPr>
        <w:t>The response parser removes optional Markdown JSON fences and rejects invalid JSON with a structured backend error.</w:t>
      </w:r>
    </w:p>
    <w:p>
      <w:r>
        <w:rPr>
          <w:rFonts w:ascii="Aptos" w:hAnsi="Aptos"/>
          <w:color w:val="000000"/>
        </w:rPr>
        <w:t>The provider credential is not included in the prompt. A personal OpenAI key is used for the outgoing Authorization header during the analysis request and is not written to the roast run or issue records.</w:t>
      </w:r>
    </w:p>
    <w:p>
      <w:pPr>
        <w:pStyle w:val="Heading1"/>
        <w:keepNext/>
      </w:pPr>
      <w:r>
        <w:t>7 Caching Concurrency Retry and Fallback</w:t>
      </w:r>
    </w:p>
    <w:p>
      <w:pPr>
        <w:pStyle w:val="Heading2"/>
        <w:keepNext/>
      </w:pPr>
      <w:r>
        <w:t>7.1 Per-file detection cache</w:t>
      </w:r>
    </w:p>
    <w:p>
      <w:r>
        <w:rPr>
          <w:rFonts w:ascii="Aptos" w:hAnsi="Aptos"/>
          <w:color w:val="000000"/>
        </w:rPr>
        <w:t>VibeCheck caches raw Phase 1 detections, not source code and not the final validated report. The cache is deliberately scoped so that a result can be reused only when the repository, path, Git blob, domain, provider, model, and Rule 1 version are unchanged.</w:t>
      </w:r>
    </w:p>
    <w:p>
      <w:pPr>
        <w:spacing w:before="80" w:after="140" w:line="240" w:lineRule="auto"/>
        <w:ind w:left="259" w:right="259"/>
        <w:keepLines/>
        <w:shd w:fill="F7F7F7"/>
      </w:pPr>
      <w:r>
        <w:rPr>
          <w:rFonts w:ascii="Consolas" w:hAnsi="Consolas"/>
          <w:color w:val="202020"/>
          <w:sz w:val="16"/>
        </w:rPr>
        <w:t>Cache key = {</w:t>
        <w:br/>
      </w:r>
      <w:r>
        <w:rPr>
          <w:rFonts w:ascii="Consolas" w:hAnsi="Consolas"/>
          <w:color w:val="202020"/>
          <w:sz w:val="16"/>
        </w:rPr>
        <w:t xml:space="preserve">  repositoryFullName,</w:t>
        <w:br/>
      </w:r>
      <w:r>
        <w:rPr>
          <w:rFonts w:ascii="Consolas" w:hAnsi="Consolas"/>
          <w:color w:val="202020"/>
          <w:sz w:val="16"/>
        </w:rPr>
        <w:t xml:space="preserve">  filePath,</w:t>
        <w:br/>
      </w:r>
      <w:r>
        <w:rPr>
          <w:rFonts w:ascii="Consolas" w:hAnsi="Consolas"/>
          <w:color w:val="202020"/>
          <w:sz w:val="16"/>
        </w:rPr>
        <w:t xml:space="preserve">  fileSha,</w:t>
        <w:br/>
      </w:r>
      <w:r>
        <w:rPr>
          <w:rFonts w:ascii="Consolas" w:hAnsi="Consolas"/>
          <w:color w:val="202020"/>
          <w:sz w:val="16"/>
        </w:rPr>
        <w:t xml:space="preserve">  analysisType,</w:t>
        <w:br/>
      </w:r>
      <w:r>
        <w:rPr>
          <w:rFonts w:ascii="Consolas" w:hAnsi="Consolas"/>
          <w:color w:val="202020"/>
          <w:sz w:val="16"/>
        </w:rPr>
        <w:t xml:space="preserve">  provider,</w:t>
        <w:br/>
      </w:r>
      <w:r>
        <w:rPr>
          <w:rFonts w:ascii="Consolas" w:hAnsi="Consolas"/>
          <w:color w:val="202020"/>
          <w:sz w:val="16"/>
        </w:rPr>
        <w:t xml:space="preserve">  model,</w:t>
        <w:br/>
      </w:r>
      <w:r>
        <w:rPr>
          <w:rFonts w:ascii="Consolas" w:hAnsi="Consolas"/>
          <w:color w:val="202020"/>
          <w:sz w:val="16"/>
        </w:rPr>
        <w:t xml:space="preserve">  rulesHash</w:t>
        <w:br/>
      </w:r>
      <w:r>
        <w:rPr>
          <w:rFonts w:ascii="Consolas" w:hAnsi="Consolas"/>
          <w:color w:val="202020"/>
          <w:sz w:val="16"/>
        </w:rPr>
        <w:t>}</w:t>
      </w:r>
    </w:p>
    <w:p>
      <w:r>
        <w:rPr>
          <w:rFonts w:ascii="Aptos" w:hAnsi="Aptos"/>
          <w:color w:val="000000"/>
        </w:rPr>
        <w:t>A changed file receives a new Git blob SHA and is analyzed again. Unchanged files can reuse raw detections. The validation phase still runs once on the full current set of raw detections so cached and new items are filtered together under the current report context.</w:t>
      </w:r>
    </w:p>
    <w:p>
      <w:pPr>
        <w:pStyle w:val="Heading2"/>
        <w:keepNext/>
      </w:pPr>
      <w:r>
        <w:t>7.2 Batching and bounded parallelism</w:t>
      </w:r>
    </w:p>
    <w:p>
      <w:r>
        <w:rPr>
          <w:rFonts w:ascii="Aptos" w:hAnsi="Aptos"/>
          <w:color w:val="000000"/>
        </w:rPr>
        <w:t>Cache misses are grouped into small detection batches. Every batch and validation request passes through the same in-process concurrency limiter. Six domains are launched concurrently, but only the configured number of AI requests can be active. This reduces total wall-clock time without issuing an unbounded number of provider calls.</w:t>
      </w:r>
    </w:p>
    <w:p>
      <w:pPr>
        <w:pStyle w:val="Heading2"/>
        <w:keepNext/>
      </w:pPr>
      <w:r>
        <w:t>7.3 Failure behavior</w:t>
      </w:r>
    </w:p>
    <w:p>
      <w:r>
        <w:rPr>
          <w:rFonts w:ascii="Aptos" w:hAnsi="Aptos"/>
          <w:color w:val="000000"/>
        </w:rPr>
        <w:t>Transient provider calls are retried according to configuration. When system Gemini detection fails with a provider, quota, timeout, server, or invalid-JSON error, the affected batch may use local heuristic fallback checks. Fallback detections are not cached. If Gemini validation fails, normalized raw detections can be returned under a fallback model marker. Personal OpenAI errors are surfaced to the caller rather than silently replaced, because the user explicitly selected that provider. The local fallback is a continuity mechanism and should not be treated as equivalent to a successful LLM review.</w:t>
      </w:r>
    </w:p>
    <w:p>
      <w:pPr>
        <w:pStyle w:val="Heading1"/>
        <w:keepNext/>
      </w:pPr>
      <w:r>
        <w:t>8 Priority Classification Scoring and Report Generation</w:t>
      </w:r>
    </w:p>
    <w:p>
      <w:pPr>
        <w:pStyle w:val="Heading2"/>
        <w:keepNext/>
      </w:pPr>
      <w:r>
        <w:t>8.1 Production priority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080"/>
            <w:shd w:fill="1F4E78"/>
            <w:tcMar>
              <w:top w:w="100" w:type="dxa"/>
              <w:start w:w="120" w:type="dxa"/>
              <w:bottom w:w="100" w:type="dxa"/>
              <w:end w:w="120" w:type="dxa"/>
            </w:tcMar>
            <w:vAlign w:val="center"/>
          </w:tcPr>
          <w:p>
            <w:pPr>
              <w:jc w:val="center"/>
            </w:pPr>
            <w:r>
              <w:rPr>
                <w:rFonts w:ascii="Aptos" w:hAnsi="Aptos"/>
                <w:b/>
                <w:color w:val="FFFFFF"/>
                <w:sz w:val="17"/>
              </w:rPr>
              <w:t>Priority</w:t>
            </w:r>
          </w:p>
        </w:tc>
        <w:tc>
          <w:tcPr>
            <w:tcW w:type="dxa" w:w="3312"/>
            <w:shd w:fill="1F4E78"/>
            <w:tcMar>
              <w:top w:w="100" w:type="dxa"/>
              <w:start w:w="120" w:type="dxa"/>
              <w:bottom w:w="100" w:type="dxa"/>
              <w:end w:w="120" w:type="dxa"/>
            </w:tcMar>
            <w:vAlign w:val="center"/>
          </w:tcPr>
          <w:p>
            <w:pPr>
              <w:jc w:val="center"/>
            </w:pPr>
            <w:r>
              <w:rPr>
                <w:rFonts w:ascii="Aptos" w:hAnsi="Aptos"/>
                <w:b/>
                <w:color w:val="FFFFFF"/>
                <w:sz w:val="17"/>
              </w:rPr>
              <w:t>Meaning</w:t>
            </w:r>
          </w:p>
        </w:tc>
        <w:tc>
          <w:tcPr>
            <w:tcW w:type="dxa" w:w="5256"/>
            <w:shd w:fill="1F4E78"/>
            <w:tcMar>
              <w:top w:w="100" w:type="dxa"/>
              <w:start w:w="120" w:type="dxa"/>
              <w:bottom w:w="100" w:type="dxa"/>
              <w:end w:w="120" w:type="dxa"/>
            </w:tcMar>
            <w:vAlign w:val="center"/>
          </w:tcPr>
          <w:p>
            <w:pPr>
              <w:jc w:val="center"/>
            </w:pPr>
            <w:r>
              <w:rPr>
                <w:rFonts w:ascii="Aptos" w:hAnsi="Aptos"/>
                <w:b/>
                <w:color w:val="FFFFFF"/>
                <w:sz w:val="17"/>
              </w:rPr>
              <w:t>Expected action</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000000"/>
                <w:sz w:val="17"/>
              </w:rPr>
              <w:t>P0</w:t>
            </w:r>
          </w:p>
        </w:tc>
        <w:tc>
          <w:tcPr>
            <w:tcW w:type="dxa" w:w="3312"/>
            <w:shd w:fill="FFFFFF"/>
            <w:tcMar>
              <w:top w:w="100" w:type="dxa"/>
              <w:start w:w="120" w:type="dxa"/>
              <w:bottom w:w="100" w:type="dxa"/>
              <w:end w:w="120" w:type="dxa"/>
            </w:tcMar>
            <w:vAlign w:val="center"/>
          </w:tcPr>
          <w:p>
            <w:pPr>
              <w:spacing w:after="0"/>
              <w:jc w:val="left"/>
            </w:pPr>
            <w:r>
              <w:rPr>
                <w:rFonts w:ascii="Aptos" w:hAnsi="Aptos"/>
                <w:color w:val="000000"/>
                <w:sz w:val="17"/>
              </w:rPr>
              <w:t>Production blocker</w:t>
            </w:r>
          </w:p>
        </w:tc>
        <w:tc>
          <w:tcPr>
            <w:tcW w:type="dxa" w:w="5256"/>
            <w:shd w:fill="FFFFFF"/>
            <w:tcMar>
              <w:top w:w="100" w:type="dxa"/>
              <w:start w:w="120" w:type="dxa"/>
              <w:bottom w:w="100" w:type="dxa"/>
              <w:end w:w="120" w:type="dxa"/>
            </w:tcMar>
            <w:vAlign w:val="center"/>
          </w:tcPr>
          <w:p>
            <w:pPr>
              <w:spacing w:after="0"/>
              <w:jc w:val="left"/>
            </w:pPr>
            <w:r>
              <w:rPr>
                <w:rFonts w:ascii="Aptos" w:hAnsi="Aptos"/>
                <w:color w:val="000000"/>
                <w:sz w:val="17"/>
              </w:rPr>
              <w:t>Must be fixed before deployment.</w:t>
            </w:r>
          </w:p>
        </w:tc>
      </w:tr>
      <w:tr>
        <w:trPr>
          <w:cantSplit/>
        </w:trPr>
        <w:tc>
          <w:tcPr>
            <w:tcW w:type="dxa" w:w="1080"/>
            <w:shd w:fill="EEF5FB"/>
            <w:tcMar>
              <w:top w:w="100" w:type="dxa"/>
              <w:start w:w="120" w:type="dxa"/>
              <w:bottom w:w="100" w:type="dxa"/>
              <w:end w:w="120" w:type="dxa"/>
            </w:tcMar>
            <w:vAlign w:val="center"/>
          </w:tcPr>
          <w:p>
            <w:pPr>
              <w:spacing w:after="0"/>
              <w:jc w:val="left"/>
            </w:pPr>
            <w:r>
              <w:rPr>
                <w:rFonts w:ascii="Aptos" w:hAnsi="Aptos"/>
                <w:color w:val="000000"/>
                <w:sz w:val="17"/>
              </w:rPr>
              <w:t>P1</w:t>
            </w:r>
          </w:p>
        </w:tc>
        <w:tc>
          <w:tcPr>
            <w:tcW w:type="dxa" w:w="3312"/>
            <w:shd w:fill="EEF5FB"/>
            <w:tcMar>
              <w:top w:w="100" w:type="dxa"/>
              <w:start w:w="120" w:type="dxa"/>
              <w:bottom w:w="100" w:type="dxa"/>
              <w:end w:w="120" w:type="dxa"/>
            </w:tcMar>
            <w:vAlign w:val="center"/>
          </w:tcPr>
          <w:p>
            <w:pPr>
              <w:spacing w:after="0"/>
              <w:jc w:val="left"/>
            </w:pPr>
            <w:r>
              <w:rPr>
                <w:rFonts w:ascii="Aptos" w:hAnsi="Aptos"/>
                <w:color w:val="000000"/>
                <w:sz w:val="17"/>
              </w:rPr>
              <w:t>Must address before scaling</w:t>
            </w:r>
          </w:p>
        </w:tc>
        <w:tc>
          <w:tcPr>
            <w:tcW w:type="dxa" w:w="5256"/>
            <w:shd w:fill="EEF5FB"/>
            <w:tcMar>
              <w:top w:w="100" w:type="dxa"/>
              <w:start w:w="120" w:type="dxa"/>
              <w:bottom w:w="100" w:type="dxa"/>
              <w:end w:w="120" w:type="dxa"/>
            </w:tcMar>
            <w:vAlign w:val="center"/>
          </w:tcPr>
          <w:p>
            <w:pPr>
              <w:spacing w:after="0"/>
              <w:jc w:val="left"/>
            </w:pPr>
            <w:r>
              <w:rPr>
                <w:rFonts w:ascii="Aptos" w:hAnsi="Aptos"/>
                <w:color w:val="000000"/>
                <w:sz w:val="17"/>
              </w:rPr>
              <w:t>May not block an MVP but should be fixed before significant growth.</w:t>
            </w:r>
          </w:p>
        </w:tc>
      </w:tr>
      <w:tr>
        <w:trPr>
          <w:cantSplit/>
        </w:trPr>
        <w:tc>
          <w:tcPr>
            <w:tcW w:type="dxa" w:w="1080"/>
            <w:shd w:fill="FFFFFF"/>
            <w:tcMar>
              <w:top w:w="100" w:type="dxa"/>
              <w:start w:w="120" w:type="dxa"/>
              <w:bottom w:w="100" w:type="dxa"/>
              <w:end w:w="120" w:type="dxa"/>
            </w:tcMar>
            <w:vAlign w:val="center"/>
          </w:tcPr>
          <w:p>
            <w:pPr>
              <w:spacing w:after="0"/>
              <w:jc w:val="left"/>
            </w:pPr>
            <w:r>
              <w:rPr>
                <w:rFonts w:ascii="Aptos" w:hAnsi="Aptos"/>
                <w:color w:val="000000"/>
                <w:sz w:val="17"/>
              </w:rPr>
              <w:t>P2</w:t>
            </w:r>
          </w:p>
        </w:tc>
        <w:tc>
          <w:tcPr>
            <w:tcW w:type="dxa" w:w="3312"/>
            <w:shd w:fill="FFFFFF"/>
            <w:tcMar>
              <w:top w:w="100" w:type="dxa"/>
              <w:start w:w="120" w:type="dxa"/>
              <w:bottom w:w="100" w:type="dxa"/>
              <w:end w:w="120" w:type="dxa"/>
            </w:tcMar>
            <w:vAlign w:val="center"/>
          </w:tcPr>
          <w:p>
            <w:pPr>
              <w:spacing w:after="0"/>
              <w:jc w:val="left"/>
            </w:pPr>
            <w:r>
              <w:rPr>
                <w:rFonts w:ascii="Aptos" w:hAnsi="Aptos"/>
                <w:color w:val="000000"/>
                <w:sz w:val="17"/>
              </w:rPr>
              <w:t>Should address during continued development</w:t>
            </w:r>
          </w:p>
        </w:tc>
        <w:tc>
          <w:tcPr>
            <w:tcW w:type="dxa" w:w="5256"/>
            <w:shd w:fill="FFFFFF"/>
            <w:tcMar>
              <w:top w:w="100" w:type="dxa"/>
              <w:start w:w="120" w:type="dxa"/>
              <w:bottom w:w="100" w:type="dxa"/>
              <w:end w:w="120" w:type="dxa"/>
            </w:tcMar>
            <w:vAlign w:val="center"/>
          </w:tcPr>
          <w:p>
            <w:pPr>
              <w:spacing w:after="0"/>
              <w:jc w:val="left"/>
            </w:pPr>
            <w:r>
              <w:rPr>
                <w:rFonts w:ascii="Aptos" w:hAnsi="Aptos"/>
                <w:color w:val="000000"/>
                <w:sz w:val="17"/>
              </w:rPr>
              <w:t>Place in the near-term development backlog.</w:t>
            </w:r>
          </w:p>
        </w:tc>
      </w:tr>
      <w:tr>
        <w:trPr>
          <w:cantSplit/>
        </w:trPr>
        <w:tc>
          <w:tcPr>
            <w:tcW w:type="dxa" w:w="1080"/>
            <w:shd w:fill="EEF5FB"/>
            <w:tcMar>
              <w:top w:w="100" w:type="dxa"/>
              <w:start w:w="120" w:type="dxa"/>
              <w:bottom w:w="100" w:type="dxa"/>
              <w:end w:w="120" w:type="dxa"/>
            </w:tcMar>
            <w:vAlign w:val="center"/>
          </w:tcPr>
          <w:p>
            <w:pPr>
              <w:spacing w:after="0"/>
              <w:jc w:val="left"/>
            </w:pPr>
            <w:r>
              <w:rPr>
                <w:rFonts w:ascii="Aptos" w:hAnsi="Aptos"/>
                <w:color w:val="000000"/>
                <w:sz w:val="17"/>
              </w:rPr>
              <w:t>P3</w:t>
            </w:r>
          </w:p>
        </w:tc>
        <w:tc>
          <w:tcPr>
            <w:tcW w:type="dxa" w:w="3312"/>
            <w:shd w:fill="EEF5FB"/>
            <w:tcMar>
              <w:top w:w="100" w:type="dxa"/>
              <w:start w:w="120" w:type="dxa"/>
              <w:bottom w:w="100" w:type="dxa"/>
              <w:end w:w="120" w:type="dxa"/>
            </w:tcMar>
            <w:vAlign w:val="center"/>
          </w:tcPr>
          <w:p>
            <w:pPr>
              <w:spacing w:after="0"/>
              <w:jc w:val="left"/>
            </w:pPr>
            <w:r>
              <w:rPr>
                <w:rFonts w:ascii="Aptos" w:hAnsi="Aptos"/>
                <w:color w:val="000000"/>
                <w:sz w:val="17"/>
              </w:rPr>
              <w:t>Acceptable MVP debt</w:t>
            </w:r>
          </w:p>
        </w:tc>
        <w:tc>
          <w:tcPr>
            <w:tcW w:type="dxa" w:w="5256"/>
            <w:shd w:fill="EEF5FB"/>
            <w:tcMar>
              <w:top w:w="100" w:type="dxa"/>
              <w:start w:w="120" w:type="dxa"/>
              <w:bottom w:w="100" w:type="dxa"/>
              <w:end w:w="120" w:type="dxa"/>
            </w:tcMar>
            <w:vAlign w:val="center"/>
          </w:tcPr>
          <w:p>
            <w:pPr>
              <w:spacing w:after="0"/>
              <w:jc w:val="left"/>
            </w:pPr>
            <w:r>
              <w:rPr>
                <w:rFonts w:ascii="Aptos" w:hAnsi="Aptos"/>
                <w:color w:val="000000"/>
                <w:sz w:val="17"/>
              </w:rPr>
              <w:t>Temporarily acceptable; monitor and revisit.</w:t>
            </w:r>
          </w:p>
        </w:tc>
      </w:tr>
    </w:tbl>
    <w:p>
      <w:pPr>
        <w:spacing w:after="20"/>
      </w:pPr>
    </w:p>
    <w:p>
      <w:r>
        <w:rPr>
          <w:rFonts w:ascii="Aptos" w:hAnsi="Aptos"/>
          <w:color w:val="000000"/>
        </w:rPr>
        <w:t>The LLM assigns priority during detection and can revise it during validation. The backend normalizer maps common legacy severities and malformed variants into p0-p3 and adds display text, guidance, and UI color metadata.</w:t>
      </w:r>
    </w:p>
    <w:p>
      <w:pPr>
        <w:pStyle w:val="Heading2"/>
        <w:keepNext/>
      </w:pPr>
      <w:r>
        <w:t>8.2 Score and grade</w:t>
      </w:r>
    </w:p>
    <w:p>
      <w:r>
        <w:rPr>
          <w:rFonts w:ascii="Aptos" w:hAnsi="Aptos"/>
          <w:color w:val="000000"/>
        </w:rPr>
        <w:t>The scoring engine is deterministic after validation. Priority weights are P0=4, P1=3, P2=2, and P3=1. Every issue contributes priority weight multiplied by its domain multiplier. Security has the highest multiplier because exploitable weaknesses can directly affect production safety.</w:t>
      </w:r>
    </w:p>
    <w:p>
      <w:pPr>
        <w:spacing w:before="80" w:after="140" w:line="240" w:lineRule="auto"/>
        <w:ind w:left="259" w:right="259"/>
        <w:keepLines/>
        <w:shd w:fill="F7F7F7"/>
      </w:pPr>
      <w:r>
        <w:rPr>
          <w:rFonts w:ascii="Consolas" w:hAnsi="Consolas"/>
          <w:color w:val="202020"/>
          <w:sz w:val="16"/>
        </w:rPr>
        <w:t>penalty = sum(priorityWeight(issue) * domainMultiplier(issue.domain))</w:t>
        <w:br/>
      </w:r>
      <w:r>
        <w:rPr>
          <w:rFonts w:ascii="Consolas" w:hAnsi="Consolas"/>
          <w:color w:val="202020"/>
          <w:sz w:val="16"/>
        </w:rPr>
        <w:t>score = max(0, 100 - penalty)</w:t>
        <w:br/>
      </w:r>
      <w:r>
        <w:rPr>
          <w:rFonts w:ascii="Consolas" w:hAnsi="Consolas"/>
          <w:color w:val="202020"/>
          <w:sz w:val="16"/>
        </w:rPr>
        <w:br/>
      </w:r>
      <w:r>
        <w:rPr>
          <w:rFonts w:ascii="Consolas" w:hAnsi="Consolas"/>
          <w:color w:val="202020"/>
          <w:sz w:val="16"/>
        </w:rPr>
        <w:t>Grade thresholds:</w:t>
        <w:br/>
      </w:r>
      <w:r>
        <w:rPr>
          <w:rFonts w:ascii="Consolas" w:hAnsi="Consolas"/>
          <w:color w:val="202020"/>
          <w:sz w:val="16"/>
        </w:rPr>
        <w:t>A &gt;= 90, B+ &gt;= 80, B &gt;= 70, C+ &gt;= 60,</w:t>
        <w:br/>
      </w:r>
      <w:r>
        <w:rPr>
          <w:rFonts w:ascii="Consolas" w:hAnsi="Consolas"/>
          <w:color w:val="202020"/>
          <w:sz w:val="16"/>
        </w:rPr>
        <w:t>C &gt;= 50, D &gt;= 40, otherwise F</w:t>
      </w:r>
    </w:p>
    <w:p>
      <w:r>
        <w:rPr>
          <w:rFonts w:ascii="Aptos" w:hAnsi="Aptos"/>
          <w:color w:val="000000"/>
        </w:rPr>
        <w:t>This score is a product-level prioritization heuristic, not a calibrated probability of correctness, defect density, or formal security rating. Its purpose is to summarize validated findings consistently for comparison and triage.</w:t>
      </w:r>
    </w:p>
    <w:p>
      <w:pPr>
        <w:pStyle w:val="Heading2"/>
        <w:keepNext/>
      </w:pPr>
      <w:r>
        <w:t>8.3 Final issue representation</w:t>
      </w:r>
    </w:p>
    <w:p>
      <w:r>
        <w:rPr>
          <w:rFonts w:ascii="Aptos" w:hAnsi="Aptos"/>
          <w:color w:val="000000"/>
        </w:rPr>
        <w:t>Each stored and returned issue contains its domain, file path, title, explanation, issue-specific suggestion, start and end lines, normalized priority, and optional rule and confidence fields. The response also constructs a GitHub file URL using the repository, default branch, path, and first affected line. Each domain group reports all, totalP0, totalP1, totalP2, totalP3, and items. Repository totals combine all domains.</w:t>
      </w:r>
    </w:p>
    <w:p>
      <w:pPr>
        <w:pStyle w:val="Heading1"/>
        <w:keepNext/>
      </w:pPr>
      <w:r>
        <w:t>9 Repair Prompt Generation and Regeneration</w:t>
      </w:r>
    </w:p>
    <w:p>
      <w:r>
        <w:rPr>
          <w:rFonts w:ascii="Aptos" w:hAnsi="Aptos"/>
          <w:color w:val="000000"/>
        </w:rPr>
        <w:t>VibeCheck separates issue detection from remediation prompting. A validated issue already includes a suggestion, but the Generate Prompt feature creates a complete instruction that the user can paste into a coding assistant. The prompt includes repository and file context, line range, priority, issue title, explanation, suggested direction, behavioral constraints, requested code changes, rationale, and verification steps.</w:t>
      </w:r>
    </w:p>
    <w:p>
      <w:pPr>
        <w:spacing w:before="80" w:after="140" w:line="240" w:lineRule="auto"/>
        <w:ind w:left="259" w:right="259"/>
        <w:keepLines/>
        <w:shd w:fill="F7F7F7"/>
      </w:pPr>
      <w:r>
        <w:rPr>
          <w:rFonts w:ascii="Consolas" w:hAnsi="Consolas"/>
          <w:color w:val="202020"/>
          <w:sz w:val="16"/>
        </w:rPr>
        <w:t>You are a senior software engineering prompt designer.</w:t>
        <w:br/>
      </w:r>
      <w:r>
        <w:rPr>
          <w:rFonts w:ascii="Consolas" w:hAnsi="Consolas"/>
          <w:color w:val="202020"/>
          <w:sz w:val="16"/>
        </w:rPr>
        <w:t>Generate a repair prompt for a developer to paste into a coding assistant.</w:t>
        <w:br/>
      </w:r>
      <w:r>
        <w:rPr>
          <w:rFonts w:ascii="Consolas" w:hAnsi="Consolas"/>
          <w:color w:val="202020"/>
          <w:sz w:val="16"/>
        </w:rPr>
        <w:br/>
      </w:r>
      <w:r>
        <w:rPr>
          <w:rFonts w:ascii="Consolas" w:hAnsi="Consolas"/>
          <w:color w:val="202020"/>
          <w:sz w:val="16"/>
        </w:rPr>
        <w:t>Return only JSON:</w:t>
        <w:br/>
      </w:r>
      <w:r>
        <w:rPr>
          <w:rFonts w:ascii="Consolas" w:hAnsi="Consolas"/>
          <w:color w:val="202020"/>
          <w:sz w:val="16"/>
        </w:rPr>
        <w:t>{</w:t>
        <w:br/>
      </w:r>
      <w:r>
        <w:rPr>
          <w:rFonts w:ascii="Consolas" w:hAnsi="Consolas"/>
          <w:color w:val="202020"/>
          <w:sz w:val="16"/>
        </w:rPr>
        <w:t xml:space="preserve">  "instructionAnalysis": "&lt;what the user wants changed&gt;",</w:t>
        <w:br/>
      </w:r>
      <w:r>
        <w:rPr>
          <w:rFonts w:ascii="Consolas" w:hAnsi="Consolas"/>
          <w:color w:val="202020"/>
          <w:sz w:val="16"/>
        </w:rPr>
        <w:t xml:space="preserve">  "fixPrompt": "&lt;complete repair prompt&gt;"</w:t>
        <w:br/>
      </w:r>
      <w:r>
        <w:rPr>
          <w:rFonts w:ascii="Consolas" w:hAnsi="Consolas"/>
          <w:color w:val="202020"/>
          <w:sz w:val="16"/>
        </w:rPr>
        <w:t>}</w:t>
        <w:br/>
      </w:r>
      <w:r>
        <w:rPr>
          <w:rFonts w:ascii="Consolas" w:hAnsi="Consolas"/>
          <w:color w:val="202020"/>
          <w:sz w:val="16"/>
        </w:rPr>
        <w:br/>
      </w:r>
      <w:r>
        <w:rPr>
          <w:rFonts w:ascii="Consolas" w:hAnsi="Consolas"/>
          <w:color w:val="202020"/>
          <w:sz w:val="16"/>
        </w:rPr>
        <w:t>Context supplied to the model:</w:t>
        <w:br/>
      </w:r>
      <w:r>
        <w:rPr>
          <w:rFonts w:ascii="Consolas" w:hAnsi="Consolas"/>
          <w:color w:val="202020"/>
          <w:sz w:val="16"/>
        </w:rPr>
        <w:t>- repository name and URL</w:t>
        <w:br/>
      </w:r>
      <w:r>
        <w:rPr>
          <w:rFonts w:ascii="Consolas" w:hAnsi="Consolas"/>
          <w:color w:val="202020"/>
          <w:sz w:val="16"/>
        </w:rPr>
        <w:t>- issue domain, file URL, and line range</w:t>
        <w:br/>
      </w:r>
      <w:r>
        <w:rPr>
          <w:rFonts w:ascii="Consolas" w:hAnsi="Consolas"/>
          <w:color w:val="202020"/>
          <w:sz w:val="16"/>
        </w:rPr>
        <w:t>- P0-P3 priority and definition</w:t>
        <w:br/>
      </w:r>
      <w:r>
        <w:rPr>
          <w:rFonts w:ascii="Consolas" w:hAnsi="Consolas"/>
          <w:color w:val="202020"/>
          <w:sz w:val="16"/>
        </w:rPr>
        <w:t>- title, description, and suggested direction</w:t>
        <w:br/>
      </w:r>
      <w:r>
        <w:rPr>
          <w:rFonts w:ascii="Consolas" w:hAnsi="Consolas"/>
          <w:color w:val="202020"/>
          <w:sz w:val="16"/>
        </w:rPr>
        <w:t>- previous prompt, when one exists</w:t>
        <w:br/>
      </w:r>
      <w:r>
        <w:rPr>
          <w:rFonts w:ascii="Consolas" w:hAnsi="Consolas"/>
          <w:color w:val="202020"/>
          <w:sz w:val="16"/>
        </w:rPr>
        <w:t>- user regenerate instruction</w:t>
        <w:br/>
      </w:r>
      <w:r>
        <w:rPr>
          <w:rFonts w:ascii="Consolas" w:hAnsi="Consolas"/>
          <w:color w:val="202020"/>
          <w:sz w:val="16"/>
        </w:rPr>
        <w:br/>
      </w:r>
      <w:r>
        <w:rPr>
          <w:rFonts w:ascii="Consolas" w:hAnsi="Consolas"/>
          <w:color w:val="202020"/>
          <w:sz w:val="16"/>
        </w:rPr>
        <w:t>The resulting prompt must request exact changes or a diff, explain why the</w:t>
        <w:br/>
      </w:r>
      <w:r>
        <w:rPr>
          <w:rFonts w:ascii="Consolas" w:hAnsi="Consolas"/>
          <w:color w:val="202020"/>
          <w:sz w:val="16"/>
        </w:rPr>
        <w:t>fix works, and request tests or manual checks unless the user opts out.</w:t>
      </w:r>
    </w:p>
    <w:p>
      <w:pPr>
        <w:pStyle w:val="Heading2"/>
        <w:keepNext/>
      </w:pPr>
      <w:r>
        <w:t>9.1 First generation</w:t>
      </w:r>
    </w:p>
    <w:p>
      <w:r>
        <w:rPr>
          <w:rFonts w:ascii="Aptos" w:hAnsi="Aptos"/>
          <w:color w:val="000000"/>
        </w:rPr>
        <w:t>The first request can use an empty body. Gemini creates version 1. If AI generation is unavailable, the backend can construct a deterministic local prompt from the issue record so the feature remains usable.</w:t>
      </w:r>
    </w:p>
    <w:p>
      <w:pPr>
        <w:pStyle w:val="Heading2"/>
        <w:keepNext/>
      </w:pPr>
      <w:r>
        <w:t>9.2 Regeneration with user intent</w:t>
      </w:r>
    </w:p>
    <w:p>
      <w:r>
        <w:rPr>
          <w:rFonts w:ascii="Aptos" w:hAnsi="Aptos"/>
          <w:color w:val="000000"/>
        </w:rPr>
        <w:t>Once a prompt exists, regeneration requires regenerateInstruction, instruction, or promptInstruction. The instruction is normalized and limited to 1,000 characters. The AI receives the prior prompt, requested version, and user instruction and must return a meaningfully different prompt. It also returns instructionAnalysis, which records how the requested change was interpreted. Regeneration requires a successful AI response; provider failure or quota exhaustion is returned to the caller instead of pretending that the prompt was regenerated.</w:t>
      </w:r>
    </w:p>
    <w:p>
      <w:r>
        <w:rPr>
          <w:rFonts w:ascii="Aptos" w:hAnsi="Aptos"/>
          <w:b/>
          <w:color w:val="000000"/>
        </w:rPr>
        <w:t>Example regenerate instruction:</w:t>
      </w:r>
      <w:r>
        <w:rPr>
          <w:rFonts w:ascii="Aptos" w:hAnsi="Aptos"/>
          <w:color w:val="000000"/>
        </w:rPr>
        <w:t xml:space="preserve"> Make the prompt shorter, focus on a minimal code diff, preserve current behavior, and include one regression test for the affected path.</w:t>
      </w:r>
    </w:p>
    <w:p>
      <w:pPr>
        <w:pStyle w:val="Heading1"/>
        <w:keepNext/>
      </w:pPr>
      <w:r>
        <w:t>10 Persistence Model and API Usage</w:t>
      </w:r>
    </w:p>
    <w:p>
      <w:pPr>
        <w:pStyle w:val="Heading2"/>
        <w:keepNext/>
      </w:pPr>
      <w:r>
        <w:t>10.1 MongoDB collections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88"/>
            <w:shd w:fill="1F4E78"/>
            <w:tcMar>
              <w:top w:w="100" w:type="dxa"/>
              <w:start w:w="120" w:type="dxa"/>
              <w:bottom w:w="100" w:type="dxa"/>
              <w:end w:w="120" w:type="dxa"/>
            </w:tcMar>
            <w:vAlign w:val="center"/>
          </w:tcPr>
          <w:p>
            <w:pPr>
              <w:jc w:val="center"/>
            </w:pPr>
            <w:r>
              <w:rPr>
                <w:rFonts w:ascii="Aptos" w:hAnsi="Aptos"/>
                <w:b/>
                <w:color w:val="FFFFFF"/>
                <w:sz w:val="17"/>
              </w:rPr>
              <w:t>Collection</w:t>
            </w:r>
          </w:p>
        </w:tc>
        <w:tc>
          <w:tcPr>
            <w:tcW w:type="dxa" w:w="4392"/>
            <w:shd w:fill="1F4E78"/>
            <w:tcMar>
              <w:top w:w="100" w:type="dxa"/>
              <w:start w:w="120" w:type="dxa"/>
              <w:bottom w:w="100" w:type="dxa"/>
              <w:end w:w="120" w:type="dxa"/>
            </w:tcMar>
            <w:vAlign w:val="center"/>
          </w:tcPr>
          <w:p>
            <w:pPr>
              <w:jc w:val="center"/>
            </w:pPr>
            <w:r>
              <w:rPr>
                <w:rFonts w:ascii="Aptos" w:hAnsi="Aptos"/>
                <w:b/>
                <w:color w:val="FFFFFF"/>
                <w:sz w:val="17"/>
              </w:rPr>
              <w:t>Stored data</w:t>
            </w:r>
          </w:p>
        </w:tc>
        <w:tc>
          <w:tcPr>
            <w:tcW w:type="dxa" w:w="3168"/>
            <w:shd w:fill="1F4E78"/>
            <w:tcMar>
              <w:top w:w="100" w:type="dxa"/>
              <w:start w:w="120" w:type="dxa"/>
              <w:bottom w:w="100" w:type="dxa"/>
              <w:end w:w="120" w:type="dxa"/>
            </w:tcMar>
            <w:vAlign w:val="center"/>
          </w:tcPr>
          <w:p>
            <w:pPr>
              <w:jc w:val="center"/>
            </w:pPr>
            <w:r>
              <w:rPr>
                <w:rFonts w:ascii="Aptos" w:hAnsi="Aptos"/>
                <w:b/>
                <w:color w:val="FFFFFF"/>
                <w:sz w:val="17"/>
              </w:rPr>
              <w:t>AI-related purpose</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000000"/>
                <w:sz w:val="17"/>
              </w:rPr>
              <w:t>repositories</w:t>
            </w:r>
          </w:p>
        </w:tc>
        <w:tc>
          <w:tcPr>
            <w:tcW w:type="dxa" w:w="4392"/>
            <w:shd w:fill="FFFFFF"/>
            <w:tcMar>
              <w:top w:w="100" w:type="dxa"/>
              <w:start w:w="120" w:type="dxa"/>
              <w:bottom w:w="100" w:type="dxa"/>
              <w:end w:w="120" w:type="dxa"/>
            </w:tcMar>
            <w:vAlign w:val="center"/>
          </w:tcPr>
          <w:p>
            <w:pPr>
              <w:spacing w:after="0"/>
              <w:jc w:val="left"/>
            </w:pPr>
            <w:r>
              <w:rPr>
                <w:rFonts w:ascii="Aptos" w:hAnsi="Aptos"/>
                <w:color w:val="000000"/>
                <w:sz w:val="17"/>
              </w:rPr>
              <w:t>Repository identity, branch, and last known size metadata.</w:t>
            </w:r>
          </w:p>
        </w:tc>
        <w:tc>
          <w:tcPr>
            <w:tcW w:type="dxa" w:w="3168"/>
            <w:shd w:fill="FFFFFF"/>
            <w:tcMar>
              <w:top w:w="100" w:type="dxa"/>
              <w:start w:w="120" w:type="dxa"/>
              <w:bottom w:w="100" w:type="dxa"/>
              <w:end w:w="120" w:type="dxa"/>
            </w:tcMar>
            <w:vAlign w:val="center"/>
          </w:tcPr>
          <w:p>
            <w:pPr>
              <w:spacing w:after="0"/>
              <w:jc w:val="left"/>
            </w:pPr>
            <w:r>
              <w:rPr>
                <w:rFonts w:ascii="Aptos" w:hAnsi="Aptos"/>
                <w:color w:val="000000"/>
                <w:sz w:val="17"/>
              </w:rPr>
              <w:t>Avoids duplicating repository identity across runs.</w:t>
            </w:r>
          </w:p>
        </w:tc>
      </w:tr>
      <w:tr>
        <w:trPr>
          <w:cantSplit/>
        </w:trPr>
        <w:tc>
          <w:tcPr>
            <w:tcW w:type="dxa" w:w="2088"/>
            <w:shd w:fill="EEF5FB"/>
            <w:tcMar>
              <w:top w:w="100" w:type="dxa"/>
              <w:start w:w="120" w:type="dxa"/>
              <w:bottom w:w="100" w:type="dxa"/>
              <w:end w:w="120" w:type="dxa"/>
            </w:tcMar>
            <w:vAlign w:val="center"/>
          </w:tcPr>
          <w:p>
            <w:pPr>
              <w:spacing w:after="0"/>
              <w:jc w:val="left"/>
            </w:pPr>
            <w:r>
              <w:rPr>
                <w:rFonts w:ascii="Aptos" w:hAnsi="Aptos"/>
                <w:color w:val="000000"/>
                <w:sz w:val="17"/>
              </w:rPr>
              <w:t>roast_runs</w:t>
            </w:r>
          </w:p>
        </w:tc>
        <w:tc>
          <w:tcPr>
            <w:tcW w:type="dxa" w:w="4392"/>
            <w:shd w:fill="EEF5FB"/>
            <w:tcMar>
              <w:top w:w="100" w:type="dxa"/>
              <w:start w:w="120" w:type="dxa"/>
              <w:bottom w:w="100" w:type="dxa"/>
              <w:end w:w="120" w:type="dxa"/>
            </w:tcMar>
            <w:vAlign w:val="center"/>
          </w:tcPr>
          <w:p>
            <w:pPr>
              <w:spacing w:after="0"/>
              <w:jc w:val="left"/>
            </w:pPr>
            <w:r>
              <w:rPr>
                <w:rFonts w:ascii="Aptos" w:hAnsi="Aptos"/>
                <w:color w:val="000000"/>
                <w:sz w:val="17"/>
              </w:rPr>
              <w:t>Check state, provider, model, score, grade, totals, timestamps, and errors.</w:t>
            </w:r>
          </w:p>
        </w:tc>
        <w:tc>
          <w:tcPr>
            <w:tcW w:type="dxa" w:w="3168"/>
            <w:shd w:fill="EEF5FB"/>
            <w:tcMar>
              <w:top w:w="100" w:type="dxa"/>
              <w:start w:w="120" w:type="dxa"/>
              <w:bottom w:w="100" w:type="dxa"/>
              <w:end w:w="120" w:type="dxa"/>
            </w:tcMar>
            <w:vAlign w:val="center"/>
          </w:tcPr>
          <w:p>
            <w:pPr>
              <w:spacing w:after="0"/>
              <w:jc w:val="left"/>
            </w:pPr>
            <w:r>
              <w:rPr>
                <w:rFonts w:ascii="Aptos" w:hAnsi="Aptos"/>
                <w:color w:val="000000"/>
                <w:sz w:val="17"/>
              </w:rPr>
              <w:t>Represents one check and analysis lifecycle.</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000000"/>
                <w:sz w:val="17"/>
              </w:rPr>
              <w:t>roast_issues</w:t>
            </w:r>
          </w:p>
        </w:tc>
        <w:tc>
          <w:tcPr>
            <w:tcW w:type="dxa" w:w="4392"/>
            <w:shd w:fill="FFFFFF"/>
            <w:tcMar>
              <w:top w:w="100" w:type="dxa"/>
              <w:start w:w="120" w:type="dxa"/>
              <w:bottom w:w="100" w:type="dxa"/>
              <w:end w:w="120" w:type="dxa"/>
            </w:tcMar>
            <w:vAlign w:val="center"/>
          </w:tcPr>
          <w:p>
            <w:pPr>
              <w:spacing w:after="0"/>
              <w:jc w:val="left"/>
            </w:pPr>
            <w:r>
              <w:rPr>
                <w:rFonts w:ascii="Aptos" w:hAnsi="Aptos"/>
                <w:color w:val="000000"/>
                <w:sz w:val="17"/>
              </w:rPr>
              <w:t>Validated issue rows and generated prompt versions.</w:t>
            </w:r>
          </w:p>
        </w:tc>
        <w:tc>
          <w:tcPr>
            <w:tcW w:type="dxa" w:w="3168"/>
            <w:shd w:fill="FFFFFF"/>
            <w:tcMar>
              <w:top w:w="100" w:type="dxa"/>
              <w:start w:w="120" w:type="dxa"/>
              <w:bottom w:w="100" w:type="dxa"/>
              <w:end w:w="120" w:type="dxa"/>
            </w:tcMar>
            <w:vAlign w:val="center"/>
          </w:tcPr>
          <w:p>
            <w:pPr>
              <w:spacing w:after="0"/>
              <w:jc w:val="left"/>
            </w:pPr>
            <w:r>
              <w:rPr>
                <w:rFonts w:ascii="Aptos" w:hAnsi="Aptos"/>
                <w:color w:val="000000"/>
                <w:sz w:val="17"/>
              </w:rPr>
              <w:t>Supports report detail and issue-level remediation.</w:t>
            </w:r>
          </w:p>
        </w:tc>
      </w:tr>
      <w:tr>
        <w:trPr>
          <w:cantSplit/>
        </w:trPr>
        <w:tc>
          <w:tcPr>
            <w:tcW w:type="dxa" w:w="2088"/>
            <w:shd w:fill="EEF5FB"/>
            <w:tcMar>
              <w:top w:w="100" w:type="dxa"/>
              <w:start w:w="120" w:type="dxa"/>
              <w:bottom w:w="100" w:type="dxa"/>
              <w:end w:w="120" w:type="dxa"/>
            </w:tcMar>
            <w:vAlign w:val="center"/>
          </w:tcPr>
          <w:p>
            <w:pPr>
              <w:spacing w:after="0"/>
              <w:jc w:val="left"/>
            </w:pPr>
            <w:r>
              <w:rPr>
                <w:rFonts w:ascii="Aptos" w:hAnsi="Aptos"/>
                <w:color w:val="000000"/>
                <w:sz w:val="17"/>
              </w:rPr>
              <w:t>analysis_file_caches</w:t>
            </w:r>
          </w:p>
        </w:tc>
        <w:tc>
          <w:tcPr>
            <w:tcW w:type="dxa" w:w="4392"/>
            <w:shd w:fill="EEF5FB"/>
            <w:tcMar>
              <w:top w:w="100" w:type="dxa"/>
              <w:start w:w="120" w:type="dxa"/>
              <w:bottom w:w="100" w:type="dxa"/>
              <w:end w:w="120" w:type="dxa"/>
            </w:tcMar>
            <w:vAlign w:val="center"/>
          </w:tcPr>
          <w:p>
            <w:pPr>
              <w:spacing w:after="0"/>
              <w:jc w:val="left"/>
            </w:pPr>
            <w:r>
              <w:rPr>
                <w:rFonts w:ascii="Aptos" w:hAnsi="Aptos"/>
                <w:color w:val="000000"/>
                <w:sz w:val="17"/>
              </w:rPr>
              <w:t>Raw detections keyed by repository, Git blob SHA, domain, provider, model, and rules hash.</w:t>
            </w:r>
          </w:p>
        </w:tc>
        <w:tc>
          <w:tcPr>
            <w:tcW w:type="dxa" w:w="3168"/>
            <w:shd w:fill="EEF5FB"/>
            <w:tcMar>
              <w:top w:w="100" w:type="dxa"/>
              <w:start w:w="120" w:type="dxa"/>
              <w:bottom w:w="100" w:type="dxa"/>
              <w:end w:w="120" w:type="dxa"/>
            </w:tcMar>
            <w:vAlign w:val="center"/>
          </w:tcPr>
          <w:p>
            <w:pPr>
              <w:spacing w:after="0"/>
              <w:jc w:val="left"/>
            </w:pPr>
            <w:r>
              <w:rPr>
                <w:rFonts w:ascii="Aptos" w:hAnsi="Aptos"/>
                <w:color w:val="000000"/>
                <w:sz w:val="17"/>
              </w:rPr>
              <w:t>Reduces repeated Phase 1 calls for unchanged files.</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000000"/>
                <w:sz w:val="17"/>
              </w:rPr>
              <w:t>analysis_usages</w:t>
            </w:r>
          </w:p>
        </w:tc>
        <w:tc>
          <w:tcPr>
            <w:tcW w:type="dxa" w:w="4392"/>
            <w:shd w:fill="FFFFFF"/>
            <w:tcMar>
              <w:top w:w="100" w:type="dxa"/>
              <w:start w:w="120" w:type="dxa"/>
              <w:bottom w:w="100" w:type="dxa"/>
              <w:end w:w="120" w:type="dxa"/>
            </w:tcMar>
            <w:vAlign w:val="center"/>
          </w:tcPr>
          <w:p>
            <w:pPr>
              <w:spacing w:after="0"/>
              <w:jc w:val="left"/>
            </w:pPr>
            <w:r>
              <w:rPr>
                <w:rFonts w:ascii="Aptos" w:hAnsi="Aptos"/>
                <w:color w:val="000000"/>
                <w:sz w:val="17"/>
              </w:rPr>
              <w:t>One record for each analysis execution counted against the daily quota.</w:t>
            </w:r>
          </w:p>
        </w:tc>
        <w:tc>
          <w:tcPr>
            <w:tcW w:type="dxa" w:w="3168"/>
            <w:shd w:fill="FFFFFF"/>
            <w:tcMar>
              <w:top w:w="100" w:type="dxa"/>
              <w:start w:w="120" w:type="dxa"/>
              <w:bottom w:w="100" w:type="dxa"/>
              <w:end w:w="120" w:type="dxa"/>
            </w:tcMar>
            <w:vAlign w:val="center"/>
          </w:tcPr>
          <w:p>
            <w:pPr>
              <w:spacing w:after="0"/>
              <w:jc w:val="left"/>
            </w:pPr>
            <w:r>
              <w:rPr>
                <w:rFonts w:ascii="Aptos" w:hAnsi="Aptos"/>
                <w:color w:val="000000"/>
                <w:sz w:val="17"/>
              </w:rPr>
              <w:t>Limits expensive AI analyses per user and day.</w:t>
            </w:r>
          </w:p>
        </w:tc>
      </w:tr>
    </w:tbl>
    <w:p>
      <w:pPr>
        <w:spacing w:after="20"/>
      </w:pPr>
    </w:p>
    <w:p>
      <w:r>
        <w:rPr>
          <w:rFonts w:ascii="Aptos" w:hAnsi="Aptos"/>
          <w:color w:val="000000"/>
        </w:rPr>
        <w:t>The current schema does not persist the source contents or the personal OpenAI key. The file cache stores only raw structured detections. The current implementation also does not persist provider token usage, so historical token counts cannot be reconstructed exactly from MongoDB.</w:t>
      </w:r>
    </w:p>
    <w:p>
      <w:pPr>
        <w:pStyle w:val="Heading2"/>
        <w:keepNext/>
      </w:pPr>
      <w:r>
        <w:t>10.2 API workflow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4104"/>
            <w:shd w:fill="1F4E78"/>
            <w:tcMar>
              <w:top w:w="100" w:type="dxa"/>
              <w:start w:w="120" w:type="dxa"/>
              <w:bottom w:w="100" w:type="dxa"/>
              <w:end w:w="120" w:type="dxa"/>
            </w:tcMar>
            <w:vAlign w:val="center"/>
          </w:tcPr>
          <w:p>
            <w:pPr>
              <w:jc w:val="center"/>
            </w:pPr>
            <w:r>
              <w:rPr>
                <w:rFonts w:ascii="Aptos" w:hAnsi="Aptos"/>
                <w:b/>
                <w:color w:val="FFFFFF"/>
                <w:sz w:val="16"/>
              </w:rPr>
              <w:t>Endpoint</w:t>
            </w:r>
          </w:p>
        </w:tc>
        <w:tc>
          <w:tcPr>
            <w:tcW w:type="dxa" w:w="3240"/>
            <w:shd w:fill="1F4E78"/>
            <w:tcMar>
              <w:top w:w="100" w:type="dxa"/>
              <w:start w:w="120" w:type="dxa"/>
              <w:bottom w:w="100" w:type="dxa"/>
              <w:end w:w="120" w:type="dxa"/>
            </w:tcMar>
            <w:vAlign w:val="center"/>
          </w:tcPr>
          <w:p>
            <w:pPr>
              <w:jc w:val="center"/>
            </w:pPr>
            <w:r>
              <w:rPr>
                <w:rFonts w:ascii="Aptos" w:hAnsi="Aptos"/>
                <w:b/>
                <w:color w:val="FFFFFF"/>
                <w:sz w:val="16"/>
              </w:rPr>
              <w:t>Purpose</w:t>
            </w:r>
          </w:p>
        </w:tc>
        <w:tc>
          <w:tcPr>
            <w:tcW w:type="dxa" w:w="2304"/>
            <w:shd w:fill="1F4E78"/>
            <w:tcMar>
              <w:top w:w="100" w:type="dxa"/>
              <w:start w:w="120" w:type="dxa"/>
              <w:bottom w:w="100" w:type="dxa"/>
              <w:end w:w="120" w:type="dxa"/>
            </w:tcMar>
            <w:vAlign w:val="center"/>
          </w:tcPr>
          <w:p>
            <w:pPr>
              <w:jc w:val="center"/>
            </w:pPr>
            <w:r>
              <w:rPr>
                <w:rFonts w:ascii="Aptos" w:hAnsi="Aptos"/>
                <w:b/>
                <w:color w:val="FFFFFF"/>
                <w:sz w:val="16"/>
              </w:rPr>
              <w:t>AI effect</w:t>
            </w:r>
          </w:p>
        </w:tc>
      </w:tr>
      <w:tr>
        <w:trPr>
          <w:cantSplit/>
        </w:trPr>
        <w:tc>
          <w:tcPr>
            <w:tcW w:type="dxa" w:w="4104"/>
            <w:shd w:fill="FFFFFF"/>
            <w:tcMar>
              <w:top w:w="100" w:type="dxa"/>
              <w:start w:w="120" w:type="dxa"/>
              <w:bottom w:w="100" w:type="dxa"/>
              <w:end w:w="120" w:type="dxa"/>
            </w:tcMar>
            <w:vAlign w:val="center"/>
          </w:tcPr>
          <w:p>
            <w:pPr>
              <w:spacing w:after="0"/>
              <w:jc w:val="left"/>
            </w:pPr>
            <w:r>
              <w:rPr>
                <w:rFonts w:ascii="Aptos" w:hAnsi="Aptos"/>
                <w:color w:val="000000"/>
                <w:sz w:val="16"/>
              </w:rPr>
              <w:t>POST /api/repos/check</w:t>
            </w:r>
          </w:p>
        </w:tc>
        <w:tc>
          <w:tcPr>
            <w:tcW w:type="dxa" w:w="3240"/>
            <w:shd w:fill="FFFFFF"/>
            <w:tcMar>
              <w:top w:w="100" w:type="dxa"/>
              <w:start w:w="120" w:type="dxa"/>
              <w:bottom w:w="100" w:type="dxa"/>
              <w:end w:w="120" w:type="dxa"/>
            </w:tcMar>
            <w:vAlign w:val="center"/>
          </w:tcPr>
          <w:p>
            <w:pPr>
              <w:spacing w:after="0"/>
              <w:jc w:val="left"/>
            </w:pPr>
            <w:r>
              <w:rPr>
                <w:rFonts w:ascii="Aptos" w:hAnsi="Aptos"/>
                <w:color w:val="000000"/>
                <w:sz w:val="16"/>
              </w:rPr>
              <w:t>Validate and classify a repository; create roastId.</w:t>
            </w:r>
          </w:p>
        </w:tc>
        <w:tc>
          <w:tcPr>
            <w:tcW w:type="dxa" w:w="2304"/>
            <w:shd w:fill="FFFFFF"/>
            <w:tcMar>
              <w:top w:w="100" w:type="dxa"/>
              <w:start w:w="120" w:type="dxa"/>
              <w:bottom w:w="100" w:type="dxa"/>
              <w:end w:w="120" w:type="dxa"/>
            </w:tcMar>
            <w:vAlign w:val="center"/>
          </w:tcPr>
          <w:p>
            <w:pPr>
              <w:spacing w:after="0"/>
              <w:jc w:val="left"/>
            </w:pPr>
            <w:r>
              <w:rPr>
                <w:rFonts w:ascii="Aptos" w:hAnsi="Aptos"/>
                <w:color w:val="000000"/>
                <w:sz w:val="16"/>
              </w:rPr>
              <w:t>No repository issue analysis.</w:t>
            </w:r>
          </w:p>
        </w:tc>
      </w:tr>
      <w:tr>
        <w:trPr>
          <w:cantSplit/>
        </w:trPr>
        <w:tc>
          <w:tcPr>
            <w:tcW w:type="dxa" w:w="4104"/>
            <w:shd w:fill="EEF5FB"/>
            <w:tcMar>
              <w:top w:w="100" w:type="dxa"/>
              <w:start w:w="120" w:type="dxa"/>
              <w:bottom w:w="100" w:type="dxa"/>
              <w:end w:w="120" w:type="dxa"/>
            </w:tcMar>
            <w:vAlign w:val="center"/>
          </w:tcPr>
          <w:p>
            <w:pPr>
              <w:spacing w:after="0"/>
              <w:jc w:val="left"/>
            </w:pPr>
            <w:r>
              <w:rPr>
                <w:rFonts w:ascii="Aptos" w:hAnsi="Aptos"/>
                <w:color w:val="000000"/>
                <w:sz w:val="16"/>
              </w:rPr>
              <w:t>POST /api/roasts/{roastId}/analyze</w:t>
            </w:r>
          </w:p>
        </w:tc>
        <w:tc>
          <w:tcPr>
            <w:tcW w:type="dxa" w:w="3240"/>
            <w:shd w:fill="EEF5FB"/>
            <w:tcMar>
              <w:top w:w="100" w:type="dxa"/>
              <w:start w:w="120" w:type="dxa"/>
              <w:bottom w:w="100" w:type="dxa"/>
              <w:end w:w="120" w:type="dxa"/>
            </w:tcMar>
            <w:vAlign w:val="center"/>
          </w:tcPr>
          <w:p>
            <w:pPr>
              <w:spacing w:after="0"/>
              <w:jc w:val="left"/>
            </w:pPr>
            <w:r>
              <w:rPr>
                <w:rFonts w:ascii="Aptos" w:hAnsi="Aptos"/>
                <w:color w:val="000000"/>
                <w:sz w:val="16"/>
              </w:rPr>
              <w:t>Run six-domain analysis and return the completed report.</w:t>
            </w:r>
          </w:p>
        </w:tc>
        <w:tc>
          <w:tcPr>
            <w:tcW w:type="dxa" w:w="2304"/>
            <w:shd w:fill="EEF5FB"/>
            <w:tcMar>
              <w:top w:w="100" w:type="dxa"/>
              <w:start w:w="120" w:type="dxa"/>
              <w:bottom w:w="100" w:type="dxa"/>
              <w:end w:w="120" w:type="dxa"/>
            </w:tcMar>
            <w:vAlign w:val="center"/>
          </w:tcPr>
          <w:p>
            <w:pPr>
              <w:spacing w:after="0"/>
              <w:jc w:val="left"/>
            </w:pPr>
            <w:r>
              <w:rPr>
                <w:rFonts w:ascii="Aptos" w:hAnsi="Aptos"/>
                <w:color w:val="000000"/>
                <w:sz w:val="16"/>
              </w:rPr>
              <w:t>Detection, validation, normalization, scoring, persistence.</w:t>
            </w:r>
          </w:p>
        </w:tc>
      </w:tr>
      <w:tr>
        <w:trPr>
          <w:cantSplit/>
        </w:trPr>
        <w:tc>
          <w:tcPr>
            <w:tcW w:type="dxa" w:w="4104"/>
            <w:shd w:fill="FFFFFF"/>
            <w:tcMar>
              <w:top w:w="100" w:type="dxa"/>
              <w:start w:w="120" w:type="dxa"/>
              <w:bottom w:w="100" w:type="dxa"/>
              <w:end w:w="120" w:type="dxa"/>
            </w:tcMar>
            <w:vAlign w:val="center"/>
          </w:tcPr>
          <w:p>
            <w:pPr>
              <w:spacing w:after="0"/>
              <w:jc w:val="left"/>
            </w:pPr>
            <w:r>
              <w:rPr>
                <w:rFonts w:ascii="Aptos" w:hAnsi="Aptos"/>
                <w:color w:val="000000"/>
                <w:sz w:val="16"/>
              </w:rPr>
              <w:t>GET /api/roasts/history</w:t>
            </w:r>
          </w:p>
        </w:tc>
        <w:tc>
          <w:tcPr>
            <w:tcW w:type="dxa" w:w="3240"/>
            <w:shd w:fill="FFFFFF"/>
            <w:tcMar>
              <w:top w:w="100" w:type="dxa"/>
              <w:start w:w="120" w:type="dxa"/>
              <w:bottom w:w="100" w:type="dxa"/>
              <w:end w:w="120" w:type="dxa"/>
            </w:tcMar>
            <w:vAlign w:val="center"/>
          </w:tcPr>
          <w:p>
            <w:pPr>
              <w:spacing w:after="0"/>
              <w:jc w:val="left"/>
            </w:pPr>
            <w:r>
              <w:rPr>
                <w:rFonts w:ascii="Aptos" w:hAnsi="Aptos"/>
                <w:color w:val="000000"/>
                <w:sz w:val="16"/>
              </w:rPr>
              <w:t>List completed reports.</w:t>
            </w:r>
          </w:p>
        </w:tc>
        <w:tc>
          <w:tcPr>
            <w:tcW w:type="dxa" w:w="2304"/>
            <w:shd w:fill="FFFFFF"/>
            <w:tcMar>
              <w:top w:w="100" w:type="dxa"/>
              <w:start w:w="120" w:type="dxa"/>
              <w:bottom w:w="100" w:type="dxa"/>
              <w:end w:w="120" w:type="dxa"/>
            </w:tcMar>
            <w:vAlign w:val="center"/>
          </w:tcPr>
          <w:p>
            <w:pPr>
              <w:spacing w:after="0"/>
              <w:jc w:val="left"/>
            </w:pPr>
            <w:r>
              <w:rPr>
                <w:rFonts w:ascii="Aptos" w:hAnsi="Aptos"/>
                <w:color w:val="000000"/>
                <w:sz w:val="16"/>
              </w:rPr>
              <w:t>Reads stored summaries; no new AI call.</w:t>
            </w:r>
          </w:p>
        </w:tc>
      </w:tr>
      <w:tr>
        <w:trPr>
          <w:cantSplit/>
        </w:trPr>
        <w:tc>
          <w:tcPr>
            <w:tcW w:type="dxa" w:w="4104"/>
            <w:shd w:fill="EEF5FB"/>
            <w:tcMar>
              <w:top w:w="100" w:type="dxa"/>
              <w:start w:w="120" w:type="dxa"/>
              <w:bottom w:w="100" w:type="dxa"/>
              <w:end w:w="120" w:type="dxa"/>
            </w:tcMar>
            <w:vAlign w:val="center"/>
          </w:tcPr>
          <w:p>
            <w:pPr>
              <w:spacing w:after="0"/>
              <w:jc w:val="left"/>
            </w:pPr>
            <w:r>
              <w:rPr>
                <w:rFonts w:ascii="Aptos" w:hAnsi="Aptos"/>
                <w:color w:val="000000"/>
                <w:sz w:val="16"/>
              </w:rPr>
              <w:t>GET /api/roasts/{roastId}</w:t>
            </w:r>
          </w:p>
        </w:tc>
        <w:tc>
          <w:tcPr>
            <w:tcW w:type="dxa" w:w="3240"/>
            <w:shd w:fill="EEF5FB"/>
            <w:tcMar>
              <w:top w:w="100" w:type="dxa"/>
              <w:start w:w="120" w:type="dxa"/>
              <w:bottom w:w="100" w:type="dxa"/>
              <w:end w:w="120" w:type="dxa"/>
            </w:tcMar>
            <w:vAlign w:val="center"/>
          </w:tcPr>
          <w:p>
            <w:pPr>
              <w:spacing w:after="0"/>
              <w:jc w:val="left"/>
            </w:pPr>
            <w:r>
              <w:rPr>
                <w:rFonts w:ascii="Aptos" w:hAnsi="Aptos"/>
                <w:color w:val="000000"/>
                <w:sz w:val="16"/>
              </w:rPr>
              <w:t>Return a stored report and issues.</w:t>
            </w:r>
          </w:p>
        </w:tc>
        <w:tc>
          <w:tcPr>
            <w:tcW w:type="dxa" w:w="2304"/>
            <w:shd w:fill="EEF5FB"/>
            <w:tcMar>
              <w:top w:w="100" w:type="dxa"/>
              <w:start w:w="120" w:type="dxa"/>
              <w:bottom w:w="100" w:type="dxa"/>
              <w:end w:w="120" w:type="dxa"/>
            </w:tcMar>
            <w:vAlign w:val="center"/>
          </w:tcPr>
          <w:p>
            <w:pPr>
              <w:spacing w:after="0"/>
              <w:jc w:val="left"/>
            </w:pPr>
            <w:r>
              <w:rPr>
                <w:rFonts w:ascii="Aptos" w:hAnsi="Aptos"/>
                <w:color w:val="000000"/>
                <w:sz w:val="16"/>
              </w:rPr>
              <w:t>Reads stored results; no new AI call.</w:t>
            </w:r>
          </w:p>
        </w:tc>
      </w:tr>
      <w:tr>
        <w:trPr>
          <w:cantSplit/>
        </w:trPr>
        <w:tc>
          <w:tcPr>
            <w:tcW w:type="dxa" w:w="4104"/>
            <w:shd w:fill="FFFFFF"/>
            <w:tcMar>
              <w:top w:w="100" w:type="dxa"/>
              <w:start w:w="120" w:type="dxa"/>
              <w:bottom w:w="100" w:type="dxa"/>
              <w:end w:w="120" w:type="dxa"/>
            </w:tcMar>
            <w:vAlign w:val="center"/>
          </w:tcPr>
          <w:p>
            <w:pPr>
              <w:spacing w:after="0"/>
              <w:jc w:val="left"/>
            </w:pPr>
            <w:r>
              <w:rPr>
                <w:rFonts w:ascii="Aptos" w:hAnsi="Aptos"/>
                <w:color w:val="000000"/>
                <w:sz w:val="16"/>
              </w:rPr>
              <w:t>POST /api/roasts/{roastId}/issues/{issueId}/prompt</w:t>
            </w:r>
          </w:p>
        </w:tc>
        <w:tc>
          <w:tcPr>
            <w:tcW w:type="dxa" w:w="3240"/>
            <w:shd w:fill="FFFFFF"/>
            <w:tcMar>
              <w:top w:w="100" w:type="dxa"/>
              <w:start w:w="120" w:type="dxa"/>
              <w:bottom w:w="100" w:type="dxa"/>
              <w:end w:w="120" w:type="dxa"/>
            </w:tcMar>
            <w:vAlign w:val="center"/>
          </w:tcPr>
          <w:p>
            <w:pPr>
              <w:spacing w:after="0"/>
              <w:jc w:val="left"/>
            </w:pPr>
            <w:r>
              <w:rPr>
                <w:rFonts w:ascii="Aptos" w:hAnsi="Aptos"/>
                <w:color w:val="000000"/>
                <w:sz w:val="16"/>
              </w:rPr>
              <w:t>Generate or regenerate one repair prompt.</w:t>
            </w:r>
          </w:p>
        </w:tc>
        <w:tc>
          <w:tcPr>
            <w:tcW w:type="dxa" w:w="2304"/>
            <w:shd w:fill="FFFFFF"/>
            <w:tcMar>
              <w:top w:w="100" w:type="dxa"/>
              <w:start w:w="120" w:type="dxa"/>
              <w:bottom w:w="100" w:type="dxa"/>
              <w:end w:w="120" w:type="dxa"/>
            </w:tcMar>
            <w:vAlign w:val="center"/>
          </w:tcPr>
          <w:p>
            <w:pPr>
              <w:spacing w:after="0"/>
              <w:jc w:val="left"/>
            </w:pPr>
            <w:r>
              <w:rPr>
                <w:rFonts w:ascii="Aptos" w:hAnsi="Aptos"/>
                <w:color w:val="000000"/>
                <w:sz w:val="16"/>
              </w:rPr>
              <w:t>Gemini prompt synthesis; regeneration analyzes user instruction.</w:t>
            </w:r>
          </w:p>
        </w:tc>
      </w:tr>
      <w:tr>
        <w:trPr>
          <w:cantSplit/>
        </w:trPr>
        <w:tc>
          <w:tcPr>
            <w:tcW w:type="dxa" w:w="4104"/>
            <w:shd w:fill="EEF5FB"/>
            <w:tcMar>
              <w:top w:w="100" w:type="dxa"/>
              <w:start w:w="120" w:type="dxa"/>
              <w:bottom w:w="100" w:type="dxa"/>
              <w:end w:w="120" w:type="dxa"/>
            </w:tcMar>
            <w:vAlign w:val="center"/>
          </w:tcPr>
          <w:p>
            <w:pPr>
              <w:spacing w:after="0"/>
              <w:jc w:val="left"/>
            </w:pPr>
            <w:r>
              <w:rPr>
                <w:rFonts w:ascii="Aptos" w:hAnsi="Aptos"/>
                <w:color w:val="000000"/>
                <w:sz w:val="16"/>
              </w:rPr>
              <w:t>DELETE /api/roasts/{roastId}</w:t>
            </w:r>
          </w:p>
        </w:tc>
        <w:tc>
          <w:tcPr>
            <w:tcW w:type="dxa" w:w="3240"/>
            <w:shd w:fill="EEF5FB"/>
            <w:tcMar>
              <w:top w:w="100" w:type="dxa"/>
              <w:start w:w="120" w:type="dxa"/>
              <w:bottom w:w="100" w:type="dxa"/>
              <w:end w:w="120" w:type="dxa"/>
            </w:tcMar>
            <w:vAlign w:val="center"/>
          </w:tcPr>
          <w:p>
            <w:pPr>
              <w:spacing w:after="0"/>
              <w:jc w:val="left"/>
            </w:pPr>
            <w:r>
              <w:rPr>
                <w:rFonts w:ascii="Aptos" w:hAnsi="Aptos"/>
                <w:color w:val="000000"/>
                <w:sz w:val="16"/>
              </w:rPr>
              <w:t>Delete a completed report and its issue rows.</w:t>
            </w:r>
          </w:p>
        </w:tc>
        <w:tc>
          <w:tcPr>
            <w:tcW w:type="dxa" w:w="2304"/>
            <w:shd w:fill="EEF5FB"/>
            <w:tcMar>
              <w:top w:w="100" w:type="dxa"/>
              <w:start w:w="120" w:type="dxa"/>
              <w:bottom w:w="100" w:type="dxa"/>
              <w:end w:w="120" w:type="dxa"/>
            </w:tcMar>
            <w:vAlign w:val="center"/>
          </w:tcPr>
          <w:p>
            <w:pPr>
              <w:spacing w:after="0"/>
              <w:jc w:val="left"/>
            </w:pPr>
            <w:r>
              <w:rPr>
                <w:rFonts w:ascii="Aptos" w:hAnsi="Aptos"/>
                <w:color w:val="000000"/>
                <w:sz w:val="16"/>
              </w:rPr>
              <w:t>No AI call.</w:t>
            </w:r>
          </w:p>
        </w:tc>
      </w:tr>
    </w:tbl>
    <w:p>
      <w:pPr>
        <w:spacing w:after="20"/>
      </w:pPr>
    </w:p>
    <w:p>
      <w:r>
        <w:rPr>
          <w:rFonts w:ascii="Aptos" w:hAnsi="Aptos"/>
          <w:color w:val="000000"/>
        </w:rPr>
        <w:t>An analysis execution, not the initial repository check, consumes the daily user quota. The default limit is ten analyses per user per Vietnam calendar day. The quota applies regardless of whether the request uses the system Gemini key or a personal OpenAI key.</w:t>
      </w:r>
    </w:p>
    <w:p>
      <w:pPr>
        <w:pStyle w:val="Heading1"/>
        <w:keepNext/>
      </w:pPr>
      <w:r>
        <w:t>11 Reproducibility Limitations and Reviewer Assessment</w:t>
      </w:r>
    </w:p>
    <w:p>
      <w:pPr>
        <w:pStyle w:val="Heading2"/>
        <w:keepNext/>
      </w:pPr>
      <w:r>
        <w:t>11.1 Reproducible elements</w:t>
      </w:r>
    </w:p>
    <w:p>
      <w:pPr>
        <w:pStyle w:val="ListBullet"/>
        <w:spacing w:after="60"/>
      </w:pPr>
      <w:r>
        <w:rPr>
          <w:rFonts w:ascii="Aptos" w:hAnsi="Aptos"/>
          <w:color w:val="000000"/>
        </w:rPr>
        <w:t>Repository size classification is deterministic for a given tree and ignore policy.</w:t>
      </w:r>
    </w:p>
    <w:p>
      <w:pPr>
        <w:pStyle w:val="ListBullet"/>
        <w:spacing w:after="60"/>
      </w:pPr>
      <w:r>
        <w:rPr>
          <w:rFonts w:ascii="Aptos" w:hAnsi="Aptos"/>
          <w:color w:val="000000"/>
        </w:rPr>
        <w:t>File selection uses explicit scoring, byte limits, file limits, domain path hints, and a fixed Git commit SHA.</w:t>
      </w:r>
    </w:p>
    <w:p>
      <w:pPr>
        <w:pStyle w:val="ListBullet"/>
        <w:spacing w:after="60"/>
      </w:pPr>
      <w:r>
        <w:rPr>
          <w:rFonts w:ascii="Aptos" w:hAnsi="Aptos"/>
          <w:color w:val="000000"/>
        </w:rPr>
        <w:t>Prompts are assembled from versioned templates, domain metadata, complete rule files, and explicit JSON schemas.</w:t>
      </w:r>
    </w:p>
    <w:p>
      <w:pPr>
        <w:pStyle w:val="ListBullet"/>
        <w:spacing w:after="60"/>
      </w:pPr>
      <w:r>
        <w:rPr>
          <w:rFonts w:ascii="Aptos" w:hAnsi="Aptos"/>
          <w:color w:val="000000"/>
        </w:rPr>
        <w:t>Cache reuse is bound to file SHA, provider, model, domain, and detection-rule hash.</w:t>
      </w:r>
    </w:p>
    <w:p>
      <w:pPr>
        <w:pStyle w:val="ListBullet"/>
        <w:spacing w:after="60"/>
      </w:pPr>
      <w:r>
        <w:rPr>
          <w:rFonts w:ascii="Aptos" w:hAnsi="Aptos"/>
          <w:color w:val="000000"/>
        </w:rPr>
        <w:t>Final normalization, P0-P3 mapping, score, grade, aggregation, and persistence are deterministic after model output.</w:t>
      </w:r>
    </w:p>
    <w:p>
      <w:pPr>
        <w:pStyle w:val="Heading2"/>
        <w:keepNext/>
      </w:pPr>
      <w:r>
        <w:t>11.2 Sources of variation</w:t>
      </w:r>
    </w:p>
    <w:p>
      <w:pPr>
        <w:pStyle w:val="ListBullet"/>
        <w:spacing w:after="60"/>
      </w:pPr>
      <w:r>
        <w:rPr>
          <w:rFonts w:ascii="Aptos" w:hAnsi="Aptos"/>
          <w:color w:val="000000"/>
        </w:rPr>
        <w:t>LLM output can vary even at low temperature, especially for borderline design issues.</w:t>
      </w:r>
    </w:p>
    <w:p>
      <w:pPr>
        <w:pStyle w:val="ListBullet"/>
        <w:spacing w:after="60"/>
      </w:pPr>
      <w:r>
        <w:rPr>
          <w:rFonts w:ascii="Aptos" w:hAnsi="Aptos"/>
          <w:color w:val="000000"/>
        </w:rPr>
        <w:t>Model versions selected through environment variables can change behavior.</w:t>
      </w:r>
    </w:p>
    <w:p>
      <w:pPr>
        <w:pStyle w:val="ListBullet"/>
        <w:spacing w:after="60"/>
      </w:pPr>
      <w:r>
        <w:rPr>
          <w:rFonts w:ascii="Aptos" w:hAnsi="Aptos"/>
          <w:color w:val="000000"/>
        </w:rPr>
        <w:t>A repository can change between the check and analyze calls because metadata is refreshed at analysis time.</w:t>
      </w:r>
    </w:p>
    <w:p>
      <w:pPr>
        <w:pStyle w:val="ListBullet"/>
        <w:spacing w:after="60"/>
      </w:pPr>
      <w:r>
        <w:rPr>
          <w:rFonts w:ascii="Aptos" w:hAnsi="Aptos"/>
          <w:color w:val="000000"/>
        </w:rPr>
        <w:t>A system Gemini failure can produce heuristic fallback output that is not equivalent to a complete AI result.</w:t>
      </w:r>
    </w:p>
    <w:p>
      <w:pPr>
        <w:pStyle w:val="ListBullet"/>
        <w:spacing w:after="60"/>
      </w:pPr>
      <w:r>
        <w:rPr>
          <w:rFonts w:ascii="Aptos" w:hAnsi="Aptos"/>
          <w:color w:val="000000"/>
        </w:rPr>
        <w:t>The validation prompt uses raw detections rather than the full source files, so the quality of Phase 2 depends on evidence captured in Phase 1.</w:t>
      </w:r>
    </w:p>
    <w:p>
      <w:pPr>
        <w:pStyle w:val="ListBullet"/>
        <w:spacing w:after="60"/>
      </w:pPr>
      <w:r>
        <w:rPr>
          <w:rFonts w:ascii="Aptos" w:hAnsi="Aptos"/>
          <w:color w:val="000000"/>
        </w:rPr>
        <w:t>Priority-first limits mean that very large repositories are sampled rather than exhaustively verified.</w:t>
      </w:r>
    </w:p>
    <w:p>
      <w:pPr>
        <w:pStyle w:val="Heading2"/>
        <w:keepNext/>
      </w:pPr>
      <w:r>
        <w:t>11.3 Appropriate claims</w:t>
      </w:r>
    </w:p>
    <w:p>
      <w:r>
        <w:rPr>
          <w:rFonts w:ascii="Aptos" w:hAnsi="Aptos"/>
          <w:color w:val="000000"/>
        </w:rPr>
        <w:t>VibeCheck should be presented as an AI-assisted repository review and production-debt triage system. It provides structured evidence, explanations, remediation suggestions, and repair prompts across recurring quality domains. It should not be described as a sound static analyzer, formal verifier, complete security scanner, or proof that a repository is production-safe. Human review and dedicated static-analysis tools remain necessary for high-stakes decisions.</w:t>
      </w:r>
    </w:p>
    <w:p>
      <w:pPr>
        <w:pStyle w:val="Heading2"/>
        <w:keepNext/>
      </w:pPr>
      <w:r>
        <w:t>11.4 Evidence that addresses the reviewer concern</w:t>
      </w:r>
    </w:p>
    <w:p>
      <w:r>
        <w:rPr>
          <w:rFonts w:ascii="Aptos" w:hAnsi="Aptos"/>
          <w:color w:val="000000"/>
        </w:rPr>
        <w:t>The system's central AI capability can be assessed from four artifacts described in this report: the common Detection prompt, the common Validation prompt, twelve domain rule documents, and the repair-prompt generation template. Together they specify role, scope, definitions, evidence requirements, heuristics, priority semantics, JSON contracts, precision filtering, and remediation behavior. The prompts are not hidden application prose; they are built directly into each provider request and are therefore part of the implemented method.</w:t>
      </w:r>
    </w:p>
    <w:p>
      <w:pPr>
        <w:pStyle w:val="Heading1"/>
        <w:keepNext/>
      </w:pPr>
      <w:r>
        <w:t>Appendix A Prompt Construction Reference</w:t>
      </w:r>
    </w:p>
    <w:p>
      <w:pPr>
        <w:pStyle w:val="Heading2"/>
        <w:keepNext/>
      </w:pPr>
      <w:r>
        <w:t>A.1 Detection prompt fields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88"/>
            <w:shd w:fill="1F4E78"/>
            <w:tcMar>
              <w:top w:w="100" w:type="dxa"/>
              <w:start w:w="120" w:type="dxa"/>
              <w:bottom w:w="100" w:type="dxa"/>
              <w:end w:w="120" w:type="dxa"/>
            </w:tcMar>
            <w:vAlign w:val="center"/>
          </w:tcPr>
          <w:p>
            <w:pPr>
              <w:jc w:val="center"/>
            </w:pPr>
            <w:r>
              <w:rPr>
                <w:rFonts w:ascii="Aptos" w:hAnsi="Aptos"/>
                <w:b/>
                <w:color w:val="FFFFFF"/>
                <w:sz w:val="17"/>
              </w:rPr>
              <w:t>Prompt segment</w:t>
            </w:r>
          </w:p>
        </w:tc>
        <w:tc>
          <w:tcPr>
            <w:tcW w:type="dxa" w:w="2592"/>
            <w:shd w:fill="1F4E78"/>
            <w:tcMar>
              <w:top w:w="100" w:type="dxa"/>
              <w:start w:w="120" w:type="dxa"/>
              <w:bottom w:w="100" w:type="dxa"/>
              <w:end w:w="120" w:type="dxa"/>
            </w:tcMar>
            <w:vAlign w:val="center"/>
          </w:tcPr>
          <w:p>
            <w:pPr>
              <w:jc w:val="center"/>
            </w:pPr>
            <w:r>
              <w:rPr>
                <w:rFonts w:ascii="Aptos" w:hAnsi="Aptos"/>
                <w:b/>
                <w:color w:val="FFFFFF"/>
                <w:sz w:val="17"/>
              </w:rPr>
              <w:t>Value source</w:t>
            </w:r>
          </w:p>
        </w:tc>
        <w:tc>
          <w:tcPr>
            <w:tcW w:type="dxa" w:w="4968"/>
            <w:shd w:fill="1F4E78"/>
            <w:tcMar>
              <w:top w:w="100" w:type="dxa"/>
              <w:start w:w="120" w:type="dxa"/>
              <w:bottom w:w="100" w:type="dxa"/>
              <w:end w:w="120" w:type="dxa"/>
            </w:tcMar>
            <w:vAlign w:val="center"/>
          </w:tcPr>
          <w:p>
            <w:pPr>
              <w:jc w:val="center"/>
            </w:pPr>
            <w:r>
              <w:rPr>
                <w:rFonts w:ascii="Aptos" w:hAnsi="Aptos"/>
                <w:b/>
                <w:color w:val="FFFFFF"/>
                <w:sz w:val="17"/>
              </w:rPr>
              <w:t>Purpose</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000000"/>
                <w:sz w:val="17"/>
              </w:rPr>
              <w:t>Role</w:t>
            </w:r>
          </w:p>
        </w:tc>
        <w:tc>
          <w:tcPr>
            <w:tcW w:type="dxa" w:w="2592"/>
            <w:shd w:fill="FFFFFF"/>
            <w:tcMar>
              <w:top w:w="100" w:type="dxa"/>
              <w:start w:w="120" w:type="dxa"/>
              <w:bottom w:w="100" w:type="dxa"/>
              <w:end w:w="120" w:type="dxa"/>
            </w:tcMar>
            <w:vAlign w:val="center"/>
          </w:tcPr>
          <w:p>
            <w:pPr>
              <w:spacing w:after="0"/>
              <w:jc w:val="left"/>
            </w:pPr>
            <w:r>
              <w:rPr>
                <w:rFonts w:ascii="Aptos" w:hAnsi="Aptos"/>
                <w:color w:val="000000"/>
                <w:sz w:val="17"/>
              </w:rPr>
              <w:t>Domain configuration</w:t>
            </w:r>
          </w:p>
        </w:tc>
        <w:tc>
          <w:tcPr>
            <w:tcW w:type="dxa" w:w="4968"/>
            <w:shd w:fill="FFFFFF"/>
            <w:tcMar>
              <w:top w:w="100" w:type="dxa"/>
              <w:start w:w="120" w:type="dxa"/>
              <w:bottom w:w="100" w:type="dxa"/>
              <w:end w:w="120" w:type="dxa"/>
            </w:tcMar>
            <w:vAlign w:val="center"/>
          </w:tcPr>
          <w:p>
            <w:pPr>
              <w:spacing w:after="0"/>
              <w:jc w:val="left"/>
            </w:pPr>
            <w:r>
              <w:rPr>
                <w:rFonts w:ascii="Aptos" w:hAnsi="Aptos"/>
                <w:color w:val="000000"/>
                <w:sz w:val="17"/>
              </w:rPr>
              <w:t>Frames expertise for maintainability, architecture, security, robustness, operational, or interaction analysis.</w:t>
            </w:r>
          </w:p>
        </w:tc>
      </w:tr>
      <w:tr>
        <w:trPr>
          <w:cantSplit/>
        </w:trPr>
        <w:tc>
          <w:tcPr>
            <w:tcW w:type="dxa" w:w="2088"/>
            <w:shd w:fill="EEF5FB"/>
            <w:tcMar>
              <w:top w:w="100" w:type="dxa"/>
              <w:start w:w="120" w:type="dxa"/>
              <w:bottom w:w="100" w:type="dxa"/>
              <w:end w:w="120" w:type="dxa"/>
            </w:tcMar>
            <w:vAlign w:val="center"/>
          </w:tcPr>
          <w:p>
            <w:pPr>
              <w:spacing w:after="0"/>
              <w:jc w:val="left"/>
            </w:pPr>
            <w:r>
              <w:rPr>
                <w:rFonts w:ascii="Aptos" w:hAnsi="Aptos"/>
                <w:color w:val="000000"/>
                <w:sz w:val="17"/>
              </w:rPr>
              <w:t>Task and recall policy</w:t>
            </w:r>
          </w:p>
        </w:tc>
        <w:tc>
          <w:tcPr>
            <w:tcW w:type="dxa" w:w="2592"/>
            <w:shd w:fill="EEF5FB"/>
            <w:tcMar>
              <w:top w:w="100" w:type="dxa"/>
              <w:start w:w="120" w:type="dxa"/>
              <w:bottom w:w="100" w:type="dxa"/>
              <w:end w:w="120" w:type="dxa"/>
            </w:tcMar>
            <w:vAlign w:val="center"/>
          </w:tcPr>
          <w:p>
            <w:pPr>
              <w:spacing w:after="0"/>
              <w:jc w:val="left"/>
            </w:pPr>
            <w:r>
              <w:rPr>
                <w:rFonts w:ascii="Aptos" w:hAnsi="Aptos"/>
                <w:color w:val="000000"/>
                <w:sz w:val="17"/>
              </w:rPr>
              <w:t>Common template</w:t>
            </w:r>
          </w:p>
        </w:tc>
        <w:tc>
          <w:tcPr>
            <w:tcW w:type="dxa" w:w="4968"/>
            <w:shd w:fill="EEF5FB"/>
            <w:tcMar>
              <w:top w:w="100" w:type="dxa"/>
              <w:start w:w="120" w:type="dxa"/>
              <w:bottom w:w="100" w:type="dxa"/>
              <w:end w:w="120" w:type="dxa"/>
            </w:tcMar>
            <w:vAlign w:val="center"/>
          </w:tcPr>
          <w:p>
            <w:pPr>
              <w:spacing w:after="0"/>
              <w:jc w:val="left"/>
            </w:pPr>
            <w:r>
              <w:rPr>
                <w:rFonts w:ascii="Aptos" w:hAnsi="Aptos"/>
                <w:color w:val="000000"/>
                <w:sz w:val="17"/>
              </w:rPr>
              <w:t>Requests all plausible issues and prohibits aggressive filtering.</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000000"/>
                <w:sz w:val="17"/>
              </w:rPr>
              <w:t>Detection focus</w:t>
            </w:r>
          </w:p>
        </w:tc>
        <w:tc>
          <w:tcPr>
            <w:tcW w:type="dxa" w:w="2592"/>
            <w:shd w:fill="FFFFFF"/>
            <w:tcMar>
              <w:top w:w="100" w:type="dxa"/>
              <w:start w:w="120" w:type="dxa"/>
              <w:bottom w:w="100" w:type="dxa"/>
              <w:end w:w="120" w:type="dxa"/>
            </w:tcMar>
            <w:vAlign w:val="center"/>
          </w:tcPr>
          <w:p>
            <w:pPr>
              <w:spacing w:after="0"/>
              <w:jc w:val="left"/>
            </w:pPr>
            <w:r>
              <w:rPr>
                <w:rFonts w:ascii="Aptos" w:hAnsi="Aptos"/>
                <w:color w:val="000000"/>
                <w:sz w:val="17"/>
              </w:rPr>
              <w:t>Domain configuration</w:t>
            </w:r>
          </w:p>
        </w:tc>
        <w:tc>
          <w:tcPr>
            <w:tcW w:type="dxa" w:w="4968"/>
            <w:shd w:fill="FFFFFF"/>
            <w:tcMar>
              <w:top w:w="100" w:type="dxa"/>
              <w:start w:w="120" w:type="dxa"/>
              <w:bottom w:w="100" w:type="dxa"/>
              <w:end w:w="120" w:type="dxa"/>
            </w:tcMar>
            <w:vAlign w:val="center"/>
          </w:tcPr>
          <w:p>
            <w:pPr>
              <w:spacing w:after="0"/>
              <w:jc w:val="left"/>
            </w:pPr>
            <w:r>
              <w:rPr>
                <w:rFonts w:ascii="Aptos" w:hAnsi="Aptos"/>
                <w:color w:val="000000"/>
                <w:sz w:val="17"/>
              </w:rPr>
              <w:t>Narrows attention to the intended production-debt category.</w:t>
            </w:r>
          </w:p>
        </w:tc>
      </w:tr>
      <w:tr>
        <w:trPr>
          <w:cantSplit/>
        </w:trPr>
        <w:tc>
          <w:tcPr>
            <w:tcW w:type="dxa" w:w="2088"/>
            <w:shd w:fill="EEF5FB"/>
            <w:tcMar>
              <w:top w:w="100" w:type="dxa"/>
              <w:start w:w="120" w:type="dxa"/>
              <w:bottom w:w="100" w:type="dxa"/>
              <w:end w:w="120" w:type="dxa"/>
            </w:tcMar>
            <w:vAlign w:val="center"/>
          </w:tcPr>
          <w:p>
            <w:pPr>
              <w:spacing w:after="0"/>
              <w:jc w:val="left"/>
            </w:pPr>
            <w:r>
              <w:rPr>
                <w:rFonts w:ascii="Aptos" w:hAnsi="Aptos"/>
                <w:color w:val="000000"/>
                <w:sz w:val="17"/>
              </w:rPr>
              <w:t>Output schema</w:t>
            </w:r>
          </w:p>
        </w:tc>
        <w:tc>
          <w:tcPr>
            <w:tcW w:type="dxa" w:w="2592"/>
            <w:shd w:fill="EEF5FB"/>
            <w:tcMar>
              <w:top w:w="100" w:type="dxa"/>
              <w:start w:w="120" w:type="dxa"/>
              <w:bottom w:w="100" w:type="dxa"/>
              <w:end w:w="120" w:type="dxa"/>
            </w:tcMar>
            <w:vAlign w:val="center"/>
          </w:tcPr>
          <w:p>
            <w:pPr>
              <w:spacing w:after="0"/>
              <w:jc w:val="left"/>
            </w:pPr>
            <w:r>
              <w:rPr>
                <w:rFonts w:ascii="Aptos" w:hAnsi="Aptos"/>
                <w:color w:val="000000"/>
                <w:sz w:val="17"/>
              </w:rPr>
              <w:t>Common template plus domain raw-name and metrics</w:t>
            </w:r>
          </w:p>
        </w:tc>
        <w:tc>
          <w:tcPr>
            <w:tcW w:type="dxa" w:w="4968"/>
            <w:shd w:fill="EEF5FB"/>
            <w:tcMar>
              <w:top w:w="100" w:type="dxa"/>
              <w:start w:w="120" w:type="dxa"/>
              <w:bottom w:w="100" w:type="dxa"/>
              <w:end w:w="120" w:type="dxa"/>
            </w:tcMar>
            <w:vAlign w:val="center"/>
          </w:tcPr>
          <w:p>
            <w:pPr>
              <w:spacing w:after="0"/>
              <w:jc w:val="left"/>
            </w:pPr>
            <w:r>
              <w:rPr>
                <w:rFonts w:ascii="Aptos" w:hAnsi="Aptos"/>
                <w:color w:val="000000"/>
                <w:sz w:val="17"/>
              </w:rPr>
              <w:t>Forces structured evidence, lines, suggestion, priority, and heuristics.</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000000"/>
                <w:sz w:val="17"/>
              </w:rPr>
              <w:t>Priority semantics</w:t>
            </w:r>
          </w:p>
        </w:tc>
        <w:tc>
          <w:tcPr>
            <w:tcW w:type="dxa" w:w="2592"/>
            <w:shd w:fill="FFFFFF"/>
            <w:tcMar>
              <w:top w:w="100" w:type="dxa"/>
              <w:start w:w="120" w:type="dxa"/>
              <w:bottom w:w="100" w:type="dxa"/>
              <w:end w:w="120" w:type="dxa"/>
            </w:tcMar>
            <w:vAlign w:val="center"/>
          </w:tcPr>
          <w:p>
            <w:pPr>
              <w:spacing w:after="0"/>
              <w:jc w:val="left"/>
            </w:pPr>
            <w:r>
              <w:rPr>
                <w:rFonts w:ascii="Aptos" w:hAnsi="Aptos"/>
                <w:color w:val="000000"/>
                <w:sz w:val="17"/>
              </w:rPr>
              <w:t>Common template</w:t>
            </w:r>
          </w:p>
        </w:tc>
        <w:tc>
          <w:tcPr>
            <w:tcW w:type="dxa" w:w="4968"/>
            <w:shd w:fill="FFFFFF"/>
            <w:tcMar>
              <w:top w:w="100" w:type="dxa"/>
              <w:start w:w="120" w:type="dxa"/>
              <w:bottom w:w="100" w:type="dxa"/>
              <w:end w:w="120" w:type="dxa"/>
            </w:tcMar>
            <w:vAlign w:val="center"/>
          </w:tcPr>
          <w:p>
            <w:pPr>
              <w:spacing w:after="0"/>
              <w:jc w:val="left"/>
            </w:pPr>
            <w:r>
              <w:rPr>
                <w:rFonts w:ascii="Aptos" w:hAnsi="Aptos"/>
                <w:color w:val="000000"/>
                <w:sz w:val="17"/>
              </w:rPr>
              <w:t>Defines P0-P3 in production terms.</w:t>
            </w:r>
          </w:p>
        </w:tc>
      </w:tr>
      <w:tr>
        <w:trPr>
          <w:cantSplit/>
        </w:trPr>
        <w:tc>
          <w:tcPr>
            <w:tcW w:type="dxa" w:w="2088"/>
            <w:shd w:fill="EEF5FB"/>
            <w:tcMar>
              <w:top w:w="100" w:type="dxa"/>
              <w:start w:w="120" w:type="dxa"/>
              <w:bottom w:w="100" w:type="dxa"/>
              <w:end w:w="120" w:type="dxa"/>
            </w:tcMar>
            <w:vAlign w:val="center"/>
          </w:tcPr>
          <w:p>
            <w:pPr>
              <w:spacing w:after="0"/>
              <w:jc w:val="left"/>
            </w:pPr>
            <w:r>
              <w:rPr>
                <w:rFonts w:ascii="Aptos" w:hAnsi="Aptos"/>
                <w:color w:val="000000"/>
                <w:sz w:val="17"/>
              </w:rPr>
              <w:t>Rule 1</w:t>
            </w:r>
          </w:p>
        </w:tc>
        <w:tc>
          <w:tcPr>
            <w:tcW w:type="dxa" w:w="2592"/>
            <w:shd w:fill="EEF5FB"/>
            <w:tcMar>
              <w:top w:w="100" w:type="dxa"/>
              <w:start w:w="120" w:type="dxa"/>
              <w:bottom w:w="100" w:type="dxa"/>
              <w:end w:w="120" w:type="dxa"/>
            </w:tcMar>
            <w:vAlign w:val="center"/>
          </w:tcPr>
          <w:p>
            <w:pPr>
              <w:spacing w:after="0"/>
              <w:jc w:val="left"/>
            </w:pPr>
            <w:r>
              <w:rPr>
                <w:rFonts w:ascii="Aptos" w:hAnsi="Aptos"/>
                <w:color w:val="000000"/>
                <w:sz w:val="17"/>
              </w:rPr>
              <w:t>Domain Markdown file</w:t>
            </w:r>
          </w:p>
        </w:tc>
        <w:tc>
          <w:tcPr>
            <w:tcW w:type="dxa" w:w="4968"/>
            <w:shd w:fill="EEF5FB"/>
            <w:tcMar>
              <w:top w:w="100" w:type="dxa"/>
              <w:start w:w="120" w:type="dxa"/>
              <w:bottom w:w="100" w:type="dxa"/>
              <w:end w:w="120" w:type="dxa"/>
            </w:tcMar>
            <w:vAlign w:val="center"/>
          </w:tcPr>
          <w:p>
            <w:pPr>
              <w:spacing w:after="0"/>
              <w:jc w:val="left"/>
            </w:pPr>
            <w:r>
              <w:rPr>
                <w:rFonts w:ascii="Aptos" w:hAnsi="Aptos"/>
                <w:color w:val="000000"/>
                <w:sz w:val="17"/>
              </w:rPr>
              <w:t>Supplies issue definitions, categories, thresholds, examples, and constraints.</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000000"/>
                <w:sz w:val="17"/>
              </w:rPr>
              <w:t>Source batch</w:t>
            </w:r>
          </w:p>
        </w:tc>
        <w:tc>
          <w:tcPr>
            <w:tcW w:type="dxa" w:w="2592"/>
            <w:shd w:fill="FFFFFF"/>
            <w:tcMar>
              <w:top w:w="100" w:type="dxa"/>
              <w:start w:w="120" w:type="dxa"/>
              <w:bottom w:w="100" w:type="dxa"/>
              <w:end w:w="120" w:type="dxa"/>
            </w:tcMar>
            <w:vAlign w:val="center"/>
          </w:tcPr>
          <w:p>
            <w:pPr>
              <w:spacing w:after="0"/>
              <w:jc w:val="left"/>
            </w:pPr>
            <w:r>
              <w:rPr>
                <w:rFonts w:ascii="Aptos" w:hAnsi="Aptos"/>
                <w:color w:val="000000"/>
                <w:sz w:val="17"/>
              </w:rPr>
              <w:t>Repository loader</w:t>
            </w:r>
          </w:p>
        </w:tc>
        <w:tc>
          <w:tcPr>
            <w:tcW w:type="dxa" w:w="4968"/>
            <w:shd w:fill="FFFFFF"/>
            <w:tcMar>
              <w:top w:w="100" w:type="dxa"/>
              <w:start w:w="120" w:type="dxa"/>
              <w:bottom w:w="100" w:type="dxa"/>
              <w:end w:w="120" w:type="dxa"/>
            </w:tcMar>
            <w:vAlign w:val="center"/>
          </w:tcPr>
          <w:p>
            <w:pPr>
              <w:spacing w:after="0"/>
              <w:jc w:val="left"/>
            </w:pPr>
            <w:r>
              <w:rPr>
                <w:rFonts w:ascii="Aptos" w:hAnsi="Aptos"/>
                <w:color w:val="000000"/>
                <w:sz w:val="17"/>
              </w:rPr>
              <w:t>Supplies labeled file name, relative path, size, and content.</w:t>
            </w:r>
          </w:p>
        </w:tc>
      </w:tr>
    </w:tbl>
    <w:p>
      <w:pPr>
        <w:spacing w:after="20"/>
      </w:pPr>
    </w:p>
    <w:p>
      <w:pPr>
        <w:pStyle w:val="Heading2"/>
        <w:keepNext/>
      </w:pPr>
      <w:r>
        <w:t>A.2 Validation prompt fields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232"/>
            <w:shd w:fill="1F4E78"/>
            <w:tcMar>
              <w:top w:w="100" w:type="dxa"/>
              <w:start w:w="120" w:type="dxa"/>
              <w:bottom w:w="100" w:type="dxa"/>
              <w:end w:w="120" w:type="dxa"/>
            </w:tcMar>
            <w:vAlign w:val="center"/>
          </w:tcPr>
          <w:p>
            <w:pPr>
              <w:jc w:val="center"/>
            </w:pPr>
            <w:r>
              <w:rPr>
                <w:rFonts w:ascii="Aptos" w:hAnsi="Aptos"/>
                <w:b/>
                <w:color w:val="FFFFFF"/>
                <w:sz w:val="17"/>
              </w:rPr>
              <w:t>Prompt segment</w:t>
            </w:r>
          </w:p>
        </w:tc>
        <w:tc>
          <w:tcPr>
            <w:tcW w:type="dxa" w:w="2664"/>
            <w:shd w:fill="1F4E78"/>
            <w:tcMar>
              <w:top w:w="100" w:type="dxa"/>
              <w:start w:w="120" w:type="dxa"/>
              <w:bottom w:w="100" w:type="dxa"/>
              <w:end w:w="120" w:type="dxa"/>
            </w:tcMar>
            <w:vAlign w:val="center"/>
          </w:tcPr>
          <w:p>
            <w:pPr>
              <w:jc w:val="center"/>
            </w:pPr>
            <w:r>
              <w:rPr>
                <w:rFonts w:ascii="Aptos" w:hAnsi="Aptos"/>
                <w:b/>
                <w:color w:val="FFFFFF"/>
                <w:sz w:val="17"/>
              </w:rPr>
              <w:t>Value source</w:t>
            </w:r>
          </w:p>
        </w:tc>
        <w:tc>
          <w:tcPr>
            <w:tcW w:type="dxa" w:w="4752"/>
            <w:shd w:fill="1F4E78"/>
            <w:tcMar>
              <w:top w:w="100" w:type="dxa"/>
              <w:start w:w="120" w:type="dxa"/>
              <w:bottom w:w="100" w:type="dxa"/>
              <w:end w:w="120" w:type="dxa"/>
            </w:tcMar>
            <w:vAlign w:val="center"/>
          </w:tcPr>
          <w:p>
            <w:pPr>
              <w:jc w:val="center"/>
            </w:pPr>
            <w:r>
              <w:rPr>
                <w:rFonts w:ascii="Aptos" w:hAnsi="Aptos"/>
                <w:b/>
                <w:color w:val="FFFFFF"/>
                <w:sz w:val="17"/>
              </w:rPr>
              <w:t>Purpose</w:t>
            </w:r>
          </w:p>
        </w:tc>
      </w:tr>
      <w:tr>
        <w:trPr>
          <w:cantSplit/>
        </w:trPr>
        <w:tc>
          <w:tcPr>
            <w:tcW w:type="dxa" w:w="2232"/>
            <w:shd w:fill="FFFFFF"/>
            <w:tcMar>
              <w:top w:w="100" w:type="dxa"/>
              <w:start w:w="120" w:type="dxa"/>
              <w:bottom w:w="100" w:type="dxa"/>
              <w:end w:w="120" w:type="dxa"/>
            </w:tcMar>
            <w:vAlign w:val="center"/>
          </w:tcPr>
          <w:p>
            <w:pPr>
              <w:spacing w:after="0"/>
              <w:jc w:val="left"/>
            </w:pPr>
            <w:r>
              <w:rPr>
                <w:rFonts w:ascii="Aptos" w:hAnsi="Aptos"/>
                <w:color w:val="000000"/>
                <w:sz w:val="17"/>
              </w:rPr>
              <w:t>Validation role</w:t>
            </w:r>
          </w:p>
        </w:tc>
        <w:tc>
          <w:tcPr>
            <w:tcW w:type="dxa" w:w="2664"/>
            <w:shd w:fill="FFFFFF"/>
            <w:tcMar>
              <w:top w:w="100" w:type="dxa"/>
              <w:start w:w="120" w:type="dxa"/>
              <w:bottom w:w="100" w:type="dxa"/>
              <w:end w:w="120" w:type="dxa"/>
            </w:tcMar>
            <w:vAlign w:val="center"/>
          </w:tcPr>
          <w:p>
            <w:pPr>
              <w:spacing w:after="0"/>
              <w:jc w:val="left"/>
            </w:pPr>
            <w:r>
              <w:rPr>
                <w:rFonts w:ascii="Aptos" w:hAnsi="Aptos"/>
                <w:color w:val="000000"/>
                <w:sz w:val="17"/>
              </w:rPr>
              <w:t>Domain configuration</w:t>
            </w:r>
          </w:p>
        </w:tc>
        <w:tc>
          <w:tcPr>
            <w:tcW w:type="dxa" w:w="4752"/>
            <w:shd w:fill="FFFFFF"/>
            <w:tcMar>
              <w:top w:w="100" w:type="dxa"/>
              <w:start w:w="120" w:type="dxa"/>
              <w:bottom w:w="100" w:type="dxa"/>
              <w:end w:w="120" w:type="dxa"/>
            </w:tcMar>
            <w:vAlign w:val="center"/>
          </w:tcPr>
          <w:p>
            <w:pPr>
              <w:spacing w:after="0"/>
              <w:jc w:val="left"/>
            </w:pPr>
            <w:r>
              <w:rPr>
                <w:rFonts w:ascii="Aptos" w:hAnsi="Aptos"/>
                <w:color w:val="000000"/>
                <w:sz w:val="17"/>
              </w:rPr>
              <w:t>Frames a precision-oriented expert.</w:t>
            </w:r>
          </w:p>
        </w:tc>
      </w:tr>
      <w:tr>
        <w:trPr>
          <w:cantSplit/>
        </w:trPr>
        <w:tc>
          <w:tcPr>
            <w:tcW w:type="dxa" w:w="2232"/>
            <w:shd w:fill="EEF5FB"/>
            <w:tcMar>
              <w:top w:w="100" w:type="dxa"/>
              <w:start w:w="120" w:type="dxa"/>
              <w:bottom w:w="100" w:type="dxa"/>
              <w:end w:w="120" w:type="dxa"/>
            </w:tcMar>
            <w:vAlign w:val="center"/>
          </w:tcPr>
          <w:p>
            <w:pPr>
              <w:spacing w:after="0"/>
              <w:jc w:val="left"/>
            </w:pPr>
            <w:r>
              <w:rPr>
                <w:rFonts w:ascii="Aptos" w:hAnsi="Aptos"/>
                <w:color w:val="000000"/>
                <w:sz w:val="17"/>
              </w:rPr>
              <w:t>Precision policy</w:t>
            </w:r>
          </w:p>
        </w:tc>
        <w:tc>
          <w:tcPr>
            <w:tcW w:type="dxa" w:w="2664"/>
            <w:shd w:fill="EEF5FB"/>
            <w:tcMar>
              <w:top w:w="100" w:type="dxa"/>
              <w:start w:w="120" w:type="dxa"/>
              <w:bottom w:w="100" w:type="dxa"/>
              <w:end w:w="120" w:type="dxa"/>
            </w:tcMar>
            <w:vAlign w:val="center"/>
          </w:tcPr>
          <w:p>
            <w:pPr>
              <w:spacing w:after="0"/>
              <w:jc w:val="left"/>
            </w:pPr>
            <w:r>
              <w:rPr>
                <w:rFonts w:ascii="Aptos" w:hAnsi="Aptos"/>
                <w:color w:val="000000"/>
                <w:sz w:val="17"/>
              </w:rPr>
              <w:t>Common template</w:t>
            </w:r>
          </w:p>
        </w:tc>
        <w:tc>
          <w:tcPr>
            <w:tcW w:type="dxa" w:w="4752"/>
            <w:shd w:fill="EEF5FB"/>
            <w:tcMar>
              <w:top w:w="100" w:type="dxa"/>
              <w:start w:w="120" w:type="dxa"/>
              <w:bottom w:w="100" w:type="dxa"/>
              <w:end w:w="120" w:type="dxa"/>
            </w:tcMar>
            <w:vAlign w:val="center"/>
          </w:tcPr>
          <w:p>
            <w:pPr>
              <w:spacing w:after="0"/>
              <w:jc w:val="left"/>
            </w:pPr>
            <w:r>
              <w:rPr>
                <w:rFonts w:ascii="Aptos" w:hAnsi="Aptos"/>
                <w:color w:val="000000"/>
                <w:sz w:val="17"/>
              </w:rPr>
              <w:t>Removes weak, speculative, incorrect, and duplicate issues.</w:t>
            </w:r>
          </w:p>
        </w:tc>
      </w:tr>
      <w:tr>
        <w:trPr>
          <w:cantSplit/>
        </w:trPr>
        <w:tc>
          <w:tcPr>
            <w:tcW w:type="dxa" w:w="2232"/>
            <w:shd w:fill="FFFFFF"/>
            <w:tcMar>
              <w:top w:w="100" w:type="dxa"/>
              <w:start w:w="120" w:type="dxa"/>
              <w:bottom w:w="100" w:type="dxa"/>
              <w:end w:w="120" w:type="dxa"/>
            </w:tcMar>
            <w:vAlign w:val="center"/>
          </w:tcPr>
          <w:p>
            <w:pPr>
              <w:spacing w:after="0"/>
              <w:jc w:val="left"/>
            </w:pPr>
            <w:r>
              <w:rPr>
                <w:rFonts w:ascii="Aptos" w:hAnsi="Aptos"/>
                <w:color w:val="000000"/>
                <w:sz w:val="17"/>
              </w:rPr>
              <w:t>Confidence guidance</w:t>
            </w:r>
          </w:p>
        </w:tc>
        <w:tc>
          <w:tcPr>
            <w:tcW w:type="dxa" w:w="2664"/>
            <w:shd w:fill="FFFFFF"/>
            <w:tcMar>
              <w:top w:w="100" w:type="dxa"/>
              <w:start w:w="120" w:type="dxa"/>
              <w:bottom w:w="100" w:type="dxa"/>
              <w:end w:w="120" w:type="dxa"/>
            </w:tcMar>
            <w:vAlign w:val="center"/>
          </w:tcPr>
          <w:p>
            <w:pPr>
              <w:spacing w:after="0"/>
              <w:jc w:val="left"/>
            </w:pPr>
            <w:r>
              <w:rPr>
                <w:rFonts w:ascii="Aptos" w:hAnsi="Aptos"/>
                <w:color w:val="000000"/>
                <w:sz w:val="17"/>
              </w:rPr>
              <w:t>Common template</w:t>
            </w:r>
          </w:p>
        </w:tc>
        <w:tc>
          <w:tcPr>
            <w:tcW w:type="dxa" w:w="4752"/>
            <w:shd w:fill="FFFFFF"/>
            <w:tcMar>
              <w:top w:w="100" w:type="dxa"/>
              <w:start w:w="120" w:type="dxa"/>
              <w:bottom w:w="100" w:type="dxa"/>
              <w:end w:w="120" w:type="dxa"/>
            </w:tcMar>
            <w:vAlign w:val="center"/>
          </w:tcPr>
          <w:p>
            <w:pPr>
              <w:spacing w:after="0"/>
              <w:jc w:val="left"/>
            </w:pPr>
            <w:r>
              <w:rPr>
                <w:rFonts w:ascii="Aptos" w:hAnsi="Aptos"/>
                <w:color w:val="000000"/>
                <w:sz w:val="17"/>
              </w:rPr>
              <w:t>Retains high or defensible medium findings and removes low confidence.</w:t>
            </w:r>
          </w:p>
        </w:tc>
      </w:tr>
      <w:tr>
        <w:trPr>
          <w:cantSplit/>
        </w:trPr>
        <w:tc>
          <w:tcPr>
            <w:tcW w:type="dxa" w:w="2232"/>
            <w:shd w:fill="EEF5FB"/>
            <w:tcMar>
              <w:top w:w="100" w:type="dxa"/>
              <w:start w:w="120" w:type="dxa"/>
              <w:bottom w:w="100" w:type="dxa"/>
              <w:end w:w="120" w:type="dxa"/>
            </w:tcMar>
            <w:vAlign w:val="center"/>
          </w:tcPr>
          <w:p>
            <w:pPr>
              <w:spacing w:after="0"/>
              <w:jc w:val="left"/>
            </w:pPr>
            <w:r>
              <w:rPr>
                <w:rFonts w:ascii="Aptos" w:hAnsi="Aptos"/>
                <w:color w:val="000000"/>
                <w:sz w:val="17"/>
              </w:rPr>
              <w:t>Suggestion requirements</w:t>
            </w:r>
          </w:p>
        </w:tc>
        <w:tc>
          <w:tcPr>
            <w:tcW w:type="dxa" w:w="2664"/>
            <w:shd w:fill="EEF5FB"/>
            <w:tcMar>
              <w:top w:w="100" w:type="dxa"/>
              <w:start w:w="120" w:type="dxa"/>
              <w:bottom w:w="100" w:type="dxa"/>
              <w:end w:w="120" w:type="dxa"/>
            </w:tcMar>
            <w:vAlign w:val="center"/>
          </w:tcPr>
          <w:p>
            <w:pPr>
              <w:spacing w:after="0"/>
              <w:jc w:val="left"/>
            </w:pPr>
            <w:r>
              <w:rPr>
                <w:rFonts w:ascii="Aptos" w:hAnsi="Aptos"/>
                <w:color w:val="000000"/>
                <w:sz w:val="17"/>
              </w:rPr>
              <w:t>Common template</w:t>
            </w:r>
          </w:p>
        </w:tc>
        <w:tc>
          <w:tcPr>
            <w:tcW w:type="dxa" w:w="4752"/>
            <w:shd w:fill="EEF5FB"/>
            <w:tcMar>
              <w:top w:w="100" w:type="dxa"/>
              <w:start w:w="120" w:type="dxa"/>
              <w:bottom w:w="100" w:type="dxa"/>
              <w:end w:w="120" w:type="dxa"/>
            </w:tcMar>
            <w:vAlign w:val="center"/>
          </w:tcPr>
          <w:p>
            <w:pPr>
              <w:spacing w:after="0"/>
              <w:jc w:val="left"/>
            </w:pPr>
            <w:r>
              <w:rPr>
                <w:rFonts w:ascii="Aptos" w:hAnsi="Aptos"/>
                <w:color w:val="000000"/>
                <w:sz w:val="17"/>
              </w:rPr>
              <w:t>Preserves or improves a concrete issue-specific remediation.</w:t>
            </w:r>
          </w:p>
        </w:tc>
      </w:tr>
      <w:tr>
        <w:trPr>
          <w:cantSplit/>
        </w:trPr>
        <w:tc>
          <w:tcPr>
            <w:tcW w:type="dxa" w:w="2232"/>
            <w:shd w:fill="FFFFFF"/>
            <w:tcMar>
              <w:top w:w="100" w:type="dxa"/>
              <w:start w:w="120" w:type="dxa"/>
              <w:bottom w:w="100" w:type="dxa"/>
              <w:end w:w="120" w:type="dxa"/>
            </w:tcMar>
            <w:vAlign w:val="center"/>
          </w:tcPr>
          <w:p>
            <w:pPr>
              <w:spacing w:after="0"/>
              <w:jc w:val="left"/>
            </w:pPr>
            <w:r>
              <w:rPr>
                <w:rFonts w:ascii="Aptos" w:hAnsi="Aptos"/>
                <w:color w:val="000000"/>
                <w:sz w:val="17"/>
              </w:rPr>
              <w:t>Rule 2</w:t>
            </w:r>
          </w:p>
        </w:tc>
        <w:tc>
          <w:tcPr>
            <w:tcW w:type="dxa" w:w="2664"/>
            <w:shd w:fill="FFFFFF"/>
            <w:tcMar>
              <w:top w:w="100" w:type="dxa"/>
              <w:start w:w="120" w:type="dxa"/>
              <w:bottom w:w="100" w:type="dxa"/>
              <w:end w:w="120" w:type="dxa"/>
            </w:tcMar>
            <w:vAlign w:val="center"/>
          </w:tcPr>
          <w:p>
            <w:pPr>
              <w:spacing w:after="0"/>
              <w:jc w:val="left"/>
            </w:pPr>
            <w:r>
              <w:rPr>
                <w:rFonts w:ascii="Aptos" w:hAnsi="Aptos"/>
                <w:color w:val="000000"/>
                <w:sz w:val="17"/>
              </w:rPr>
              <w:t>Domain Markdown file</w:t>
            </w:r>
          </w:p>
        </w:tc>
        <w:tc>
          <w:tcPr>
            <w:tcW w:type="dxa" w:w="4752"/>
            <w:shd w:fill="FFFFFF"/>
            <w:tcMar>
              <w:top w:w="100" w:type="dxa"/>
              <w:start w:w="120" w:type="dxa"/>
              <w:bottom w:w="100" w:type="dxa"/>
              <w:end w:w="120" w:type="dxa"/>
            </w:tcMar>
            <w:vAlign w:val="center"/>
          </w:tcPr>
          <w:p>
            <w:pPr>
              <w:spacing w:after="0"/>
              <w:jc w:val="left"/>
            </w:pPr>
            <w:r>
              <w:rPr>
                <w:rFonts w:ascii="Aptos" w:hAnsi="Aptos"/>
                <w:color w:val="000000"/>
                <w:sz w:val="17"/>
              </w:rPr>
              <w:t>Defines evidence strength, context, deduplication, and removal conditions.</w:t>
            </w:r>
          </w:p>
        </w:tc>
      </w:tr>
      <w:tr>
        <w:trPr>
          <w:cantSplit/>
        </w:trPr>
        <w:tc>
          <w:tcPr>
            <w:tcW w:type="dxa" w:w="2232"/>
            <w:shd w:fill="EEF5FB"/>
            <w:tcMar>
              <w:top w:w="100" w:type="dxa"/>
              <w:start w:w="120" w:type="dxa"/>
              <w:bottom w:w="100" w:type="dxa"/>
              <w:end w:w="120" w:type="dxa"/>
            </w:tcMar>
            <w:vAlign w:val="center"/>
          </w:tcPr>
          <w:p>
            <w:pPr>
              <w:spacing w:after="0"/>
              <w:jc w:val="left"/>
            </w:pPr>
            <w:r>
              <w:rPr>
                <w:rFonts w:ascii="Aptos" w:hAnsi="Aptos"/>
                <w:color w:val="000000"/>
                <w:sz w:val="17"/>
              </w:rPr>
              <w:t>Raw detections</w:t>
            </w:r>
          </w:p>
        </w:tc>
        <w:tc>
          <w:tcPr>
            <w:tcW w:type="dxa" w:w="2664"/>
            <w:shd w:fill="EEF5FB"/>
            <w:tcMar>
              <w:top w:w="100" w:type="dxa"/>
              <w:start w:w="120" w:type="dxa"/>
              <w:bottom w:w="100" w:type="dxa"/>
              <w:end w:w="120" w:type="dxa"/>
            </w:tcMar>
            <w:vAlign w:val="center"/>
          </w:tcPr>
          <w:p>
            <w:pPr>
              <w:spacing w:after="0"/>
              <w:jc w:val="left"/>
            </w:pPr>
            <w:r>
              <w:rPr>
                <w:rFonts w:ascii="Aptos" w:hAnsi="Aptos"/>
                <w:color w:val="000000"/>
                <w:sz w:val="17"/>
              </w:rPr>
              <w:t>Cache plus current Phase 1 results</w:t>
            </w:r>
          </w:p>
        </w:tc>
        <w:tc>
          <w:tcPr>
            <w:tcW w:type="dxa" w:w="4752"/>
            <w:shd w:fill="EEF5FB"/>
            <w:tcMar>
              <w:top w:w="100" w:type="dxa"/>
              <w:start w:w="120" w:type="dxa"/>
              <w:bottom w:w="100" w:type="dxa"/>
              <w:end w:w="120" w:type="dxa"/>
            </w:tcMar>
            <w:vAlign w:val="center"/>
          </w:tcPr>
          <w:p>
            <w:pPr>
              <w:spacing w:after="0"/>
              <w:jc w:val="left"/>
            </w:pPr>
            <w:r>
              <w:rPr>
                <w:rFonts w:ascii="Aptos" w:hAnsi="Aptos"/>
                <w:color w:val="000000"/>
                <w:sz w:val="17"/>
              </w:rPr>
              <w:t>Provides the candidate list to validate.</w:t>
            </w:r>
          </w:p>
        </w:tc>
      </w:tr>
    </w:tbl>
    <w:p>
      <w:pPr>
        <w:spacing w:after="20"/>
      </w:pPr>
    </w:p>
    <w:p>
      <w:pPr>
        <w:pStyle w:val="Heading2"/>
        <w:keepNext/>
      </w:pPr>
      <w:r>
        <w:t>A.3 Domain rule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88"/>
            <w:shd w:fill="1F4E78"/>
            <w:tcMar>
              <w:top w:w="100" w:type="dxa"/>
              <w:start w:w="120" w:type="dxa"/>
              <w:bottom w:w="100" w:type="dxa"/>
              <w:end w:w="120" w:type="dxa"/>
            </w:tcMar>
            <w:vAlign w:val="center"/>
          </w:tcPr>
          <w:p>
            <w:pPr>
              <w:jc w:val="center"/>
            </w:pPr>
            <w:r>
              <w:rPr>
                <w:rFonts w:ascii="Aptos" w:hAnsi="Aptos"/>
                <w:b/>
                <w:color w:val="FFFFFF"/>
                <w:sz w:val="17"/>
              </w:rPr>
              <w:t>Domain</w:t>
            </w:r>
          </w:p>
        </w:tc>
        <w:tc>
          <w:tcPr>
            <w:tcW w:type="dxa" w:w="3816"/>
            <w:shd w:fill="1F4E78"/>
            <w:tcMar>
              <w:top w:w="100" w:type="dxa"/>
              <w:start w:w="120" w:type="dxa"/>
              <w:bottom w:w="100" w:type="dxa"/>
              <w:end w:w="120" w:type="dxa"/>
            </w:tcMar>
            <w:vAlign w:val="center"/>
          </w:tcPr>
          <w:p>
            <w:pPr>
              <w:jc w:val="center"/>
            </w:pPr>
            <w:r>
              <w:rPr>
                <w:rFonts w:ascii="Aptos" w:hAnsi="Aptos"/>
                <w:b/>
                <w:color w:val="FFFFFF"/>
                <w:sz w:val="17"/>
              </w:rPr>
              <w:t>Detection Rule 1</w:t>
            </w:r>
          </w:p>
        </w:tc>
        <w:tc>
          <w:tcPr>
            <w:tcW w:type="dxa" w:w="3744"/>
            <w:shd w:fill="1F4E78"/>
            <w:tcMar>
              <w:top w:w="100" w:type="dxa"/>
              <w:start w:w="120" w:type="dxa"/>
              <w:bottom w:w="100" w:type="dxa"/>
              <w:end w:w="120" w:type="dxa"/>
            </w:tcMar>
            <w:vAlign w:val="center"/>
          </w:tcPr>
          <w:p>
            <w:pPr>
              <w:jc w:val="center"/>
            </w:pPr>
            <w:r>
              <w:rPr>
                <w:rFonts w:ascii="Aptos" w:hAnsi="Aptos"/>
                <w:b/>
                <w:color w:val="FFFFFF"/>
                <w:sz w:val="17"/>
              </w:rPr>
              <w:t>Validation Rule 2</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000000"/>
                <w:sz w:val="17"/>
              </w:rPr>
              <w:t>Maintainability</w:t>
            </w:r>
          </w:p>
        </w:tc>
        <w:tc>
          <w:tcPr>
            <w:tcW w:type="dxa" w:w="3816"/>
            <w:shd w:fill="FFFFFF"/>
            <w:tcMar>
              <w:top w:w="100" w:type="dxa"/>
              <w:start w:w="120" w:type="dxa"/>
              <w:bottom w:w="100" w:type="dxa"/>
              <w:end w:w="120" w:type="dxa"/>
            </w:tcMar>
            <w:vAlign w:val="center"/>
          </w:tcPr>
          <w:p>
            <w:pPr>
              <w:spacing w:after="0"/>
              <w:jc w:val="left"/>
            </w:pPr>
            <w:r>
              <w:rPr>
                <w:rFonts w:ascii="Aptos" w:hAnsi="Aptos"/>
                <w:color w:val="000000"/>
                <w:sz w:val="17"/>
              </w:rPr>
              <w:t>CODE_SMELL_RULE_1.md</w:t>
            </w:r>
          </w:p>
        </w:tc>
        <w:tc>
          <w:tcPr>
            <w:tcW w:type="dxa" w:w="3744"/>
            <w:shd w:fill="FFFFFF"/>
            <w:tcMar>
              <w:top w:w="100" w:type="dxa"/>
              <w:start w:w="120" w:type="dxa"/>
              <w:bottom w:w="100" w:type="dxa"/>
              <w:end w:w="120" w:type="dxa"/>
            </w:tcMar>
            <w:vAlign w:val="center"/>
          </w:tcPr>
          <w:p>
            <w:pPr>
              <w:spacing w:after="0"/>
              <w:jc w:val="left"/>
            </w:pPr>
            <w:r>
              <w:rPr>
                <w:rFonts w:ascii="Aptos" w:hAnsi="Aptos"/>
                <w:color w:val="000000"/>
                <w:sz w:val="17"/>
              </w:rPr>
              <w:t>CODE_SMELL_RULE_2.md</w:t>
            </w:r>
          </w:p>
        </w:tc>
      </w:tr>
      <w:tr>
        <w:trPr>
          <w:cantSplit/>
        </w:trPr>
        <w:tc>
          <w:tcPr>
            <w:tcW w:type="dxa" w:w="2088"/>
            <w:shd w:fill="EEF5FB"/>
            <w:tcMar>
              <w:top w:w="100" w:type="dxa"/>
              <w:start w:w="120" w:type="dxa"/>
              <w:bottom w:w="100" w:type="dxa"/>
              <w:end w:w="120" w:type="dxa"/>
            </w:tcMar>
            <w:vAlign w:val="center"/>
          </w:tcPr>
          <w:p>
            <w:pPr>
              <w:spacing w:after="0"/>
              <w:jc w:val="left"/>
            </w:pPr>
            <w:r>
              <w:rPr>
                <w:rFonts w:ascii="Aptos" w:hAnsi="Aptos"/>
                <w:color w:val="000000"/>
                <w:sz w:val="17"/>
              </w:rPr>
              <w:t>Architecture</w:t>
            </w:r>
          </w:p>
        </w:tc>
        <w:tc>
          <w:tcPr>
            <w:tcW w:type="dxa" w:w="3816"/>
            <w:shd w:fill="EEF5FB"/>
            <w:tcMar>
              <w:top w:w="100" w:type="dxa"/>
              <w:start w:w="120" w:type="dxa"/>
              <w:bottom w:w="100" w:type="dxa"/>
              <w:end w:w="120" w:type="dxa"/>
            </w:tcMar>
            <w:vAlign w:val="center"/>
          </w:tcPr>
          <w:p>
            <w:pPr>
              <w:spacing w:after="0"/>
              <w:jc w:val="left"/>
            </w:pPr>
            <w:r>
              <w:rPr>
                <w:rFonts w:ascii="Aptos" w:hAnsi="Aptos"/>
                <w:color w:val="000000"/>
                <w:sz w:val="17"/>
              </w:rPr>
              <w:t>ARCHITECTURE_RULE_1.md</w:t>
            </w:r>
          </w:p>
        </w:tc>
        <w:tc>
          <w:tcPr>
            <w:tcW w:type="dxa" w:w="3744"/>
            <w:shd w:fill="EEF5FB"/>
            <w:tcMar>
              <w:top w:w="100" w:type="dxa"/>
              <w:start w:w="120" w:type="dxa"/>
              <w:bottom w:w="100" w:type="dxa"/>
              <w:end w:w="120" w:type="dxa"/>
            </w:tcMar>
            <w:vAlign w:val="center"/>
          </w:tcPr>
          <w:p>
            <w:pPr>
              <w:spacing w:after="0"/>
              <w:jc w:val="left"/>
            </w:pPr>
            <w:r>
              <w:rPr>
                <w:rFonts w:ascii="Aptos" w:hAnsi="Aptos"/>
                <w:color w:val="000000"/>
                <w:sz w:val="17"/>
              </w:rPr>
              <w:t>ARCHITECTURE_RULE_2.md</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000000"/>
                <w:sz w:val="17"/>
              </w:rPr>
              <w:t>Security</w:t>
            </w:r>
          </w:p>
        </w:tc>
        <w:tc>
          <w:tcPr>
            <w:tcW w:type="dxa" w:w="3816"/>
            <w:shd w:fill="FFFFFF"/>
            <w:tcMar>
              <w:top w:w="100" w:type="dxa"/>
              <w:start w:w="120" w:type="dxa"/>
              <w:bottom w:w="100" w:type="dxa"/>
              <w:end w:w="120" w:type="dxa"/>
            </w:tcMar>
            <w:vAlign w:val="center"/>
          </w:tcPr>
          <w:p>
            <w:pPr>
              <w:spacing w:after="0"/>
              <w:jc w:val="left"/>
            </w:pPr>
            <w:r>
              <w:rPr>
                <w:rFonts w:ascii="Aptos" w:hAnsi="Aptos"/>
                <w:color w:val="000000"/>
                <w:sz w:val="17"/>
              </w:rPr>
              <w:t>SECURITY_RULE_1.md</w:t>
            </w:r>
          </w:p>
        </w:tc>
        <w:tc>
          <w:tcPr>
            <w:tcW w:type="dxa" w:w="3744"/>
            <w:shd w:fill="FFFFFF"/>
            <w:tcMar>
              <w:top w:w="100" w:type="dxa"/>
              <w:start w:w="120" w:type="dxa"/>
              <w:bottom w:w="100" w:type="dxa"/>
              <w:end w:w="120" w:type="dxa"/>
            </w:tcMar>
            <w:vAlign w:val="center"/>
          </w:tcPr>
          <w:p>
            <w:pPr>
              <w:spacing w:after="0"/>
              <w:jc w:val="left"/>
            </w:pPr>
            <w:r>
              <w:rPr>
                <w:rFonts w:ascii="Aptos" w:hAnsi="Aptos"/>
                <w:color w:val="000000"/>
                <w:sz w:val="17"/>
              </w:rPr>
              <w:t>SECURITY_RULE_2.md</w:t>
            </w:r>
          </w:p>
        </w:tc>
      </w:tr>
      <w:tr>
        <w:trPr>
          <w:cantSplit/>
        </w:trPr>
        <w:tc>
          <w:tcPr>
            <w:tcW w:type="dxa" w:w="2088"/>
            <w:shd w:fill="EEF5FB"/>
            <w:tcMar>
              <w:top w:w="100" w:type="dxa"/>
              <w:start w:w="120" w:type="dxa"/>
              <w:bottom w:w="100" w:type="dxa"/>
              <w:end w:w="120" w:type="dxa"/>
            </w:tcMar>
            <w:vAlign w:val="center"/>
          </w:tcPr>
          <w:p>
            <w:pPr>
              <w:spacing w:after="0"/>
              <w:jc w:val="left"/>
            </w:pPr>
            <w:r>
              <w:rPr>
                <w:rFonts w:ascii="Aptos" w:hAnsi="Aptos"/>
                <w:color w:val="000000"/>
                <w:sz w:val="17"/>
              </w:rPr>
              <w:t>Robustness</w:t>
            </w:r>
          </w:p>
        </w:tc>
        <w:tc>
          <w:tcPr>
            <w:tcW w:type="dxa" w:w="3816"/>
            <w:shd w:fill="EEF5FB"/>
            <w:tcMar>
              <w:top w:w="100" w:type="dxa"/>
              <w:start w:w="120" w:type="dxa"/>
              <w:bottom w:w="100" w:type="dxa"/>
              <w:end w:w="120" w:type="dxa"/>
            </w:tcMar>
            <w:vAlign w:val="center"/>
          </w:tcPr>
          <w:p>
            <w:pPr>
              <w:spacing w:after="0"/>
              <w:jc w:val="left"/>
            </w:pPr>
            <w:r>
              <w:rPr>
                <w:rFonts w:ascii="Aptos" w:hAnsi="Aptos"/>
                <w:color w:val="000000"/>
                <w:sz w:val="17"/>
              </w:rPr>
              <w:t>ROBUSTNESS_RULE_1.md</w:t>
            </w:r>
          </w:p>
        </w:tc>
        <w:tc>
          <w:tcPr>
            <w:tcW w:type="dxa" w:w="3744"/>
            <w:shd w:fill="EEF5FB"/>
            <w:tcMar>
              <w:top w:w="100" w:type="dxa"/>
              <w:start w:w="120" w:type="dxa"/>
              <w:bottom w:w="100" w:type="dxa"/>
              <w:end w:w="120" w:type="dxa"/>
            </w:tcMar>
            <w:vAlign w:val="center"/>
          </w:tcPr>
          <w:p>
            <w:pPr>
              <w:spacing w:after="0"/>
              <w:jc w:val="left"/>
            </w:pPr>
            <w:r>
              <w:rPr>
                <w:rFonts w:ascii="Aptos" w:hAnsi="Aptos"/>
                <w:color w:val="000000"/>
                <w:sz w:val="17"/>
              </w:rPr>
              <w:t>ROBUSTNESS_RULE_2.md</w:t>
            </w:r>
          </w:p>
        </w:tc>
      </w:tr>
      <w:tr>
        <w:trPr>
          <w:cantSplit/>
        </w:trPr>
        <w:tc>
          <w:tcPr>
            <w:tcW w:type="dxa" w:w="2088"/>
            <w:shd w:fill="FFFFFF"/>
            <w:tcMar>
              <w:top w:w="100" w:type="dxa"/>
              <w:start w:w="120" w:type="dxa"/>
              <w:bottom w:w="100" w:type="dxa"/>
              <w:end w:w="120" w:type="dxa"/>
            </w:tcMar>
            <w:vAlign w:val="center"/>
          </w:tcPr>
          <w:p>
            <w:pPr>
              <w:spacing w:after="0"/>
              <w:jc w:val="left"/>
            </w:pPr>
            <w:r>
              <w:rPr>
                <w:rFonts w:ascii="Aptos" w:hAnsi="Aptos"/>
                <w:color w:val="000000"/>
                <w:sz w:val="17"/>
              </w:rPr>
              <w:t>Operational</w:t>
            </w:r>
          </w:p>
        </w:tc>
        <w:tc>
          <w:tcPr>
            <w:tcW w:type="dxa" w:w="3816"/>
            <w:shd w:fill="FFFFFF"/>
            <w:tcMar>
              <w:top w:w="100" w:type="dxa"/>
              <w:start w:w="120" w:type="dxa"/>
              <w:bottom w:w="100" w:type="dxa"/>
              <w:end w:w="120" w:type="dxa"/>
            </w:tcMar>
            <w:vAlign w:val="center"/>
          </w:tcPr>
          <w:p>
            <w:pPr>
              <w:spacing w:after="0"/>
              <w:jc w:val="left"/>
            </w:pPr>
            <w:r>
              <w:rPr>
                <w:rFonts w:ascii="Aptos" w:hAnsi="Aptos"/>
                <w:color w:val="000000"/>
                <w:sz w:val="17"/>
              </w:rPr>
              <w:t>OPERATIONAL_RULE_1.md</w:t>
            </w:r>
          </w:p>
        </w:tc>
        <w:tc>
          <w:tcPr>
            <w:tcW w:type="dxa" w:w="3744"/>
            <w:shd w:fill="FFFFFF"/>
            <w:tcMar>
              <w:top w:w="100" w:type="dxa"/>
              <w:start w:w="120" w:type="dxa"/>
              <w:bottom w:w="100" w:type="dxa"/>
              <w:end w:w="120" w:type="dxa"/>
            </w:tcMar>
            <w:vAlign w:val="center"/>
          </w:tcPr>
          <w:p>
            <w:pPr>
              <w:spacing w:after="0"/>
              <w:jc w:val="left"/>
            </w:pPr>
            <w:r>
              <w:rPr>
                <w:rFonts w:ascii="Aptos" w:hAnsi="Aptos"/>
                <w:color w:val="000000"/>
                <w:sz w:val="17"/>
              </w:rPr>
              <w:t>OPERATIONAL_RULE_2.md</w:t>
            </w:r>
          </w:p>
        </w:tc>
      </w:tr>
      <w:tr>
        <w:trPr>
          <w:cantSplit/>
        </w:trPr>
        <w:tc>
          <w:tcPr>
            <w:tcW w:type="dxa" w:w="2088"/>
            <w:shd w:fill="EEF5FB"/>
            <w:tcMar>
              <w:top w:w="100" w:type="dxa"/>
              <w:start w:w="120" w:type="dxa"/>
              <w:bottom w:w="100" w:type="dxa"/>
              <w:end w:w="120" w:type="dxa"/>
            </w:tcMar>
            <w:vAlign w:val="center"/>
          </w:tcPr>
          <w:p>
            <w:pPr>
              <w:spacing w:after="0"/>
              <w:jc w:val="left"/>
            </w:pPr>
            <w:r>
              <w:rPr>
                <w:rFonts w:ascii="Aptos" w:hAnsi="Aptos"/>
                <w:color w:val="000000"/>
                <w:sz w:val="17"/>
              </w:rPr>
              <w:t>Interaction</w:t>
            </w:r>
          </w:p>
        </w:tc>
        <w:tc>
          <w:tcPr>
            <w:tcW w:type="dxa" w:w="3816"/>
            <w:shd w:fill="EEF5FB"/>
            <w:tcMar>
              <w:top w:w="100" w:type="dxa"/>
              <w:start w:w="120" w:type="dxa"/>
              <w:bottom w:w="100" w:type="dxa"/>
              <w:end w:w="120" w:type="dxa"/>
            </w:tcMar>
            <w:vAlign w:val="center"/>
          </w:tcPr>
          <w:p>
            <w:pPr>
              <w:spacing w:after="0"/>
              <w:jc w:val="left"/>
            </w:pPr>
            <w:r>
              <w:rPr>
                <w:rFonts w:ascii="Aptos" w:hAnsi="Aptos"/>
                <w:color w:val="000000"/>
                <w:sz w:val="17"/>
              </w:rPr>
              <w:t>INTERACTION_RULE_1.md</w:t>
            </w:r>
          </w:p>
        </w:tc>
        <w:tc>
          <w:tcPr>
            <w:tcW w:type="dxa" w:w="3744"/>
            <w:shd w:fill="EEF5FB"/>
            <w:tcMar>
              <w:top w:w="100" w:type="dxa"/>
              <w:start w:w="120" w:type="dxa"/>
              <w:bottom w:w="100" w:type="dxa"/>
              <w:end w:w="120" w:type="dxa"/>
            </w:tcMar>
            <w:vAlign w:val="center"/>
          </w:tcPr>
          <w:p>
            <w:pPr>
              <w:spacing w:after="0"/>
              <w:jc w:val="left"/>
            </w:pPr>
            <w:r>
              <w:rPr>
                <w:rFonts w:ascii="Aptos" w:hAnsi="Aptos"/>
                <w:color w:val="000000"/>
                <w:sz w:val="17"/>
              </w:rPr>
              <w:t>INTERACTION_RULE_2.md</w:t>
            </w:r>
          </w:p>
        </w:tc>
      </w:tr>
    </w:tbl>
    <w:p>
      <w:pPr>
        <w:spacing w:after="20"/>
      </w:pPr>
    </w:p>
    <w:p>
      <w:pPr>
        <w:pStyle w:val="Heading1"/>
        <w:keepNext/>
      </w:pPr>
      <w:r>
        <w:t>Appendix B Implementation 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4464"/>
            <w:shd w:fill="1F4E78"/>
            <w:tcMar>
              <w:top w:w="100" w:type="dxa"/>
              <w:start w:w="120" w:type="dxa"/>
              <w:bottom w:w="100" w:type="dxa"/>
              <w:end w:w="120" w:type="dxa"/>
            </w:tcMar>
            <w:vAlign w:val="center"/>
          </w:tcPr>
          <w:p>
            <w:pPr>
              <w:jc w:val="center"/>
            </w:pPr>
            <w:r>
              <w:rPr>
                <w:rFonts w:ascii="Aptos" w:hAnsi="Aptos"/>
                <w:b/>
                <w:color w:val="FFFFFF"/>
                <w:sz w:val="17"/>
              </w:rPr>
              <w:t>Implementation area</w:t>
            </w:r>
          </w:p>
        </w:tc>
        <w:tc>
          <w:tcPr>
            <w:tcW w:type="dxa" w:w="5184"/>
            <w:shd w:fill="1F4E78"/>
            <w:tcMar>
              <w:top w:w="100" w:type="dxa"/>
              <w:start w:w="120" w:type="dxa"/>
              <w:bottom w:w="100" w:type="dxa"/>
              <w:end w:w="120" w:type="dxa"/>
            </w:tcMar>
            <w:vAlign w:val="center"/>
          </w:tcPr>
          <w:p>
            <w:pPr>
              <w:jc w:val="center"/>
            </w:pPr>
            <w:r>
              <w:rPr>
                <w:rFonts w:ascii="Aptos" w:hAnsi="Aptos"/>
                <w:b/>
                <w:color w:val="FFFFFF"/>
                <w:sz w:val="17"/>
              </w:rPr>
              <w:t>Primary source module</w:t>
            </w:r>
          </w:p>
        </w:tc>
      </w:tr>
      <w:tr>
        <w:trPr>
          <w:cantSplit/>
        </w:trPr>
        <w:tc>
          <w:tcPr>
            <w:tcW w:type="dxa" w:w="4464"/>
            <w:shd w:fill="FFFFFF"/>
            <w:tcMar>
              <w:top w:w="100" w:type="dxa"/>
              <w:start w:w="120" w:type="dxa"/>
              <w:bottom w:w="100" w:type="dxa"/>
              <w:end w:w="120" w:type="dxa"/>
            </w:tcMar>
            <w:vAlign w:val="center"/>
          </w:tcPr>
          <w:p>
            <w:pPr>
              <w:spacing w:after="0"/>
              <w:jc w:val="left"/>
            </w:pPr>
            <w:r>
              <w:rPr>
                <w:rFonts w:ascii="Aptos" w:hAnsi="Aptos"/>
                <w:color w:val="000000"/>
                <w:sz w:val="17"/>
              </w:rPr>
              <w:t>Repository metadata, ignore rules, priority loading</w:t>
            </w:r>
          </w:p>
        </w:tc>
        <w:tc>
          <w:tcPr>
            <w:tcW w:type="dxa" w:w="5184"/>
            <w:shd w:fill="FFFFFF"/>
            <w:tcMar>
              <w:top w:w="100" w:type="dxa"/>
              <w:start w:w="120" w:type="dxa"/>
              <w:bottom w:w="100" w:type="dxa"/>
              <w:end w:w="120" w:type="dxa"/>
            </w:tcMar>
            <w:vAlign w:val="center"/>
          </w:tcPr>
          <w:p>
            <w:pPr>
              <w:spacing w:after="0"/>
              <w:jc w:val="left"/>
            </w:pPr>
            <w:r>
              <w:rPr>
                <w:rFonts w:ascii="Aptos" w:hAnsi="Aptos"/>
                <w:color w:val="000000"/>
                <w:sz w:val="17"/>
              </w:rPr>
              <w:t>src/services/githubRepo.service.js</w:t>
            </w:r>
          </w:p>
        </w:tc>
      </w:tr>
      <w:tr>
        <w:trPr>
          <w:cantSplit/>
        </w:trPr>
        <w:tc>
          <w:tcPr>
            <w:tcW w:type="dxa" w:w="4464"/>
            <w:shd w:fill="EEF5FB"/>
            <w:tcMar>
              <w:top w:w="100" w:type="dxa"/>
              <w:start w:w="120" w:type="dxa"/>
              <w:bottom w:w="100" w:type="dxa"/>
              <w:end w:w="120" w:type="dxa"/>
            </w:tcMar>
            <w:vAlign w:val="center"/>
          </w:tcPr>
          <w:p>
            <w:pPr>
              <w:spacing w:after="0"/>
              <w:jc w:val="left"/>
            </w:pPr>
            <w:r>
              <w:rPr>
                <w:rFonts w:ascii="Aptos" w:hAnsi="Aptos"/>
                <w:color w:val="000000"/>
                <w:sz w:val="17"/>
              </w:rPr>
              <w:t>Six-domain orchestration, scoring, grade</w:t>
            </w:r>
          </w:p>
        </w:tc>
        <w:tc>
          <w:tcPr>
            <w:tcW w:type="dxa" w:w="5184"/>
            <w:shd w:fill="EEF5FB"/>
            <w:tcMar>
              <w:top w:w="100" w:type="dxa"/>
              <w:start w:w="120" w:type="dxa"/>
              <w:bottom w:w="100" w:type="dxa"/>
              <w:end w:w="120" w:type="dxa"/>
            </w:tcMar>
            <w:vAlign w:val="center"/>
          </w:tcPr>
          <w:p>
            <w:pPr>
              <w:spacing w:after="0"/>
              <w:jc w:val="left"/>
            </w:pPr>
            <w:r>
              <w:rPr>
                <w:rFonts w:ascii="Aptos" w:hAnsi="Aptos"/>
                <w:color w:val="000000"/>
                <w:sz w:val="17"/>
              </w:rPr>
              <w:t>src/services/aiAnalysis.service.js</w:t>
            </w:r>
          </w:p>
        </w:tc>
      </w:tr>
      <w:tr>
        <w:trPr>
          <w:cantSplit/>
        </w:trPr>
        <w:tc>
          <w:tcPr>
            <w:tcW w:type="dxa" w:w="4464"/>
            <w:shd w:fill="FFFFFF"/>
            <w:tcMar>
              <w:top w:w="100" w:type="dxa"/>
              <w:start w:w="120" w:type="dxa"/>
              <w:bottom w:w="100" w:type="dxa"/>
              <w:end w:w="120" w:type="dxa"/>
            </w:tcMar>
            <w:vAlign w:val="center"/>
          </w:tcPr>
          <w:p>
            <w:pPr>
              <w:spacing w:after="0"/>
              <w:jc w:val="left"/>
            </w:pPr>
            <w:r>
              <w:rPr>
                <w:rFonts w:ascii="Aptos" w:hAnsi="Aptos"/>
                <w:color w:val="000000"/>
                <w:sz w:val="17"/>
              </w:rPr>
              <w:t>Domain definitions and score multipliers</w:t>
            </w:r>
          </w:p>
        </w:tc>
        <w:tc>
          <w:tcPr>
            <w:tcW w:type="dxa" w:w="5184"/>
            <w:shd w:fill="FFFFFF"/>
            <w:tcMar>
              <w:top w:w="100" w:type="dxa"/>
              <w:start w:w="120" w:type="dxa"/>
              <w:bottom w:w="100" w:type="dxa"/>
              <w:end w:w="120" w:type="dxa"/>
            </w:tcMar>
            <w:vAlign w:val="center"/>
          </w:tcPr>
          <w:p>
            <w:pPr>
              <w:spacing w:after="0"/>
              <w:jc w:val="left"/>
            </w:pPr>
            <w:r>
              <w:rPr>
                <w:rFonts w:ascii="Aptos" w:hAnsi="Aptos"/>
                <w:color w:val="000000"/>
                <w:sz w:val="17"/>
              </w:rPr>
              <w:t>src/services/analysis/analysisDomains.js</w:t>
            </w:r>
          </w:p>
        </w:tc>
      </w:tr>
      <w:tr>
        <w:trPr>
          <w:cantSplit/>
        </w:trPr>
        <w:tc>
          <w:tcPr>
            <w:tcW w:type="dxa" w:w="4464"/>
            <w:shd w:fill="EEF5FB"/>
            <w:tcMar>
              <w:top w:w="100" w:type="dxa"/>
              <w:start w:w="120" w:type="dxa"/>
              <w:bottom w:w="100" w:type="dxa"/>
              <w:end w:w="120" w:type="dxa"/>
            </w:tcMar>
            <w:vAlign w:val="center"/>
          </w:tcPr>
          <w:p>
            <w:pPr>
              <w:spacing w:after="0"/>
              <w:jc w:val="left"/>
            </w:pPr>
            <w:r>
              <w:rPr>
                <w:rFonts w:ascii="Aptos" w:hAnsi="Aptos"/>
                <w:color w:val="000000"/>
                <w:sz w:val="17"/>
              </w:rPr>
              <w:t>Detection and validation prompt builders</w:t>
            </w:r>
          </w:p>
        </w:tc>
        <w:tc>
          <w:tcPr>
            <w:tcW w:type="dxa" w:w="5184"/>
            <w:shd w:fill="EEF5FB"/>
            <w:tcMar>
              <w:top w:w="100" w:type="dxa"/>
              <w:start w:w="120" w:type="dxa"/>
              <w:bottom w:w="100" w:type="dxa"/>
              <w:end w:w="120" w:type="dxa"/>
            </w:tcMar>
            <w:vAlign w:val="center"/>
          </w:tcPr>
          <w:p>
            <w:pPr>
              <w:spacing w:after="0"/>
              <w:jc w:val="left"/>
            </w:pPr>
            <w:r>
              <w:rPr>
                <w:rFonts w:ascii="Aptos" w:hAnsi="Aptos"/>
                <w:color w:val="000000"/>
                <w:sz w:val="17"/>
              </w:rPr>
              <w:t>src/services/analysis/domainAnalysis.service.js</w:t>
            </w:r>
          </w:p>
        </w:tc>
      </w:tr>
      <w:tr>
        <w:trPr>
          <w:cantSplit/>
        </w:trPr>
        <w:tc>
          <w:tcPr>
            <w:tcW w:type="dxa" w:w="4464"/>
            <w:shd w:fill="FFFFFF"/>
            <w:tcMar>
              <w:top w:w="100" w:type="dxa"/>
              <w:start w:w="120" w:type="dxa"/>
              <w:bottom w:w="100" w:type="dxa"/>
              <w:end w:w="120" w:type="dxa"/>
            </w:tcMar>
            <w:vAlign w:val="center"/>
          </w:tcPr>
          <w:p>
            <w:pPr>
              <w:spacing w:after="0"/>
              <w:jc w:val="left"/>
            </w:pPr>
            <w:r>
              <w:rPr>
                <w:rFonts w:ascii="Aptos" w:hAnsi="Aptos"/>
                <w:color w:val="000000"/>
                <w:sz w:val="17"/>
              </w:rPr>
              <w:t>Gemini and OpenAI HTTP clients</w:t>
            </w:r>
          </w:p>
        </w:tc>
        <w:tc>
          <w:tcPr>
            <w:tcW w:type="dxa" w:w="5184"/>
            <w:shd w:fill="FFFFFF"/>
            <w:tcMar>
              <w:top w:w="100" w:type="dxa"/>
              <w:start w:w="120" w:type="dxa"/>
              <w:bottom w:w="100" w:type="dxa"/>
              <w:end w:w="120" w:type="dxa"/>
            </w:tcMar>
            <w:vAlign w:val="center"/>
          </w:tcPr>
          <w:p>
            <w:pPr>
              <w:spacing w:after="0"/>
              <w:jc w:val="left"/>
            </w:pPr>
            <w:r>
              <w:rPr>
                <w:rFonts w:ascii="Aptos" w:hAnsi="Aptos"/>
                <w:color w:val="000000"/>
                <w:sz w:val="17"/>
              </w:rPr>
              <w:t>src/services/analysis/llmClient.service.js</w:t>
            </w:r>
          </w:p>
        </w:tc>
      </w:tr>
      <w:tr>
        <w:trPr>
          <w:cantSplit/>
        </w:trPr>
        <w:tc>
          <w:tcPr>
            <w:tcW w:type="dxa" w:w="4464"/>
            <w:shd w:fill="EEF5FB"/>
            <w:tcMar>
              <w:top w:w="100" w:type="dxa"/>
              <w:start w:w="120" w:type="dxa"/>
              <w:bottom w:w="100" w:type="dxa"/>
              <w:end w:w="120" w:type="dxa"/>
            </w:tcMar>
            <w:vAlign w:val="center"/>
          </w:tcPr>
          <w:p>
            <w:pPr>
              <w:spacing w:after="0"/>
              <w:jc w:val="left"/>
            </w:pPr>
            <w:r>
              <w:rPr>
                <w:rFonts w:ascii="Aptos" w:hAnsi="Aptos"/>
                <w:color w:val="000000"/>
                <w:sz w:val="17"/>
              </w:rPr>
              <w:t>Per-file raw detection cache</w:t>
            </w:r>
          </w:p>
        </w:tc>
        <w:tc>
          <w:tcPr>
            <w:tcW w:type="dxa" w:w="5184"/>
            <w:shd w:fill="EEF5FB"/>
            <w:tcMar>
              <w:top w:w="100" w:type="dxa"/>
              <w:start w:w="120" w:type="dxa"/>
              <w:bottom w:w="100" w:type="dxa"/>
              <w:end w:w="120" w:type="dxa"/>
            </w:tcMar>
            <w:vAlign w:val="center"/>
          </w:tcPr>
          <w:p>
            <w:pPr>
              <w:spacing w:after="0"/>
              <w:jc w:val="left"/>
            </w:pPr>
            <w:r>
              <w:rPr>
                <w:rFonts w:ascii="Aptos" w:hAnsi="Aptos"/>
                <w:color w:val="000000"/>
                <w:sz w:val="17"/>
              </w:rPr>
              <w:t>src/services/analysis/fileAnalysisCache.service.js</w:t>
            </w:r>
          </w:p>
        </w:tc>
      </w:tr>
      <w:tr>
        <w:trPr>
          <w:cantSplit/>
        </w:trPr>
        <w:tc>
          <w:tcPr>
            <w:tcW w:type="dxa" w:w="4464"/>
            <w:shd w:fill="FFFFFF"/>
            <w:tcMar>
              <w:top w:w="100" w:type="dxa"/>
              <w:start w:w="120" w:type="dxa"/>
              <w:bottom w:w="100" w:type="dxa"/>
              <w:end w:w="120" w:type="dxa"/>
            </w:tcMar>
            <w:vAlign w:val="center"/>
          </w:tcPr>
          <w:p>
            <w:pPr>
              <w:spacing w:after="0"/>
              <w:jc w:val="left"/>
            </w:pPr>
            <w:r>
              <w:rPr>
                <w:rFonts w:ascii="Aptos" w:hAnsi="Aptos"/>
                <w:color w:val="000000"/>
                <w:sz w:val="17"/>
              </w:rPr>
              <w:t>P0-P3 normalization and suggestions</w:t>
            </w:r>
          </w:p>
        </w:tc>
        <w:tc>
          <w:tcPr>
            <w:tcW w:type="dxa" w:w="5184"/>
            <w:shd w:fill="FFFFFF"/>
            <w:tcMar>
              <w:top w:w="100" w:type="dxa"/>
              <w:start w:w="120" w:type="dxa"/>
              <w:bottom w:w="100" w:type="dxa"/>
              <w:end w:w="120" w:type="dxa"/>
            </w:tcMar>
            <w:vAlign w:val="center"/>
          </w:tcPr>
          <w:p>
            <w:pPr>
              <w:spacing w:after="0"/>
              <w:jc w:val="left"/>
            </w:pPr>
            <w:r>
              <w:rPr>
                <w:rFonts w:ascii="Aptos" w:hAnsi="Aptos"/>
                <w:color w:val="000000"/>
                <w:sz w:val="17"/>
              </w:rPr>
              <w:t>src/services/analysis/findingNormalizer.service.js</w:t>
            </w:r>
          </w:p>
        </w:tc>
      </w:tr>
      <w:tr>
        <w:trPr>
          <w:cantSplit/>
        </w:trPr>
        <w:tc>
          <w:tcPr>
            <w:tcW w:type="dxa" w:w="4464"/>
            <w:shd w:fill="EEF5FB"/>
            <w:tcMar>
              <w:top w:w="100" w:type="dxa"/>
              <w:start w:w="120" w:type="dxa"/>
              <w:bottom w:w="100" w:type="dxa"/>
              <w:end w:w="120" w:type="dxa"/>
            </w:tcMar>
            <w:vAlign w:val="center"/>
          </w:tcPr>
          <w:p>
            <w:pPr>
              <w:spacing w:after="0"/>
              <w:jc w:val="left"/>
            </w:pPr>
            <w:r>
              <w:rPr>
                <w:rFonts w:ascii="Aptos" w:hAnsi="Aptos"/>
                <w:color w:val="000000"/>
                <w:sz w:val="17"/>
              </w:rPr>
              <w:t>Heuristic provider fallback</w:t>
            </w:r>
          </w:p>
        </w:tc>
        <w:tc>
          <w:tcPr>
            <w:tcW w:type="dxa" w:w="5184"/>
            <w:shd w:fill="EEF5FB"/>
            <w:tcMar>
              <w:top w:w="100" w:type="dxa"/>
              <w:start w:w="120" w:type="dxa"/>
              <w:bottom w:w="100" w:type="dxa"/>
              <w:end w:w="120" w:type="dxa"/>
            </w:tcMar>
            <w:vAlign w:val="center"/>
          </w:tcPr>
          <w:p>
            <w:pPr>
              <w:spacing w:after="0"/>
              <w:jc w:val="left"/>
            </w:pPr>
            <w:r>
              <w:rPr>
                <w:rFonts w:ascii="Aptos" w:hAnsi="Aptos"/>
                <w:color w:val="000000"/>
                <w:sz w:val="17"/>
              </w:rPr>
              <w:t>src/services/analysis/localFallbackAnalysis.service.js</w:t>
            </w:r>
          </w:p>
        </w:tc>
      </w:tr>
      <w:tr>
        <w:trPr>
          <w:cantSplit/>
        </w:trPr>
        <w:tc>
          <w:tcPr>
            <w:tcW w:type="dxa" w:w="4464"/>
            <w:shd w:fill="FFFFFF"/>
            <w:tcMar>
              <w:top w:w="100" w:type="dxa"/>
              <w:start w:w="120" w:type="dxa"/>
              <w:bottom w:w="100" w:type="dxa"/>
              <w:end w:w="120" w:type="dxa"/>
            </w:tcMar>
            <w:vAlign w:val="center"/>
          </w:tcPr>
          <w:p>
            <w:pPr>
              <w:spacing w:after="0"/>
              <w:jc w:val="left"/>
            </w:pPr>
            <w:r>
              <w:rPr>
                <w:rFonts w:ascii="Aptos" w:hAnsi="Aptos"/>
                <w:color w:val="000000"/>
                <w:sz w:val="17"/>
              </w:rPr>
              <w:t>Check, analyze, persistence, API report, repair prompt</w:t>
            </w:r>
          </w:p>
        </w:tc>
        <w:tc>
          <w:tcPr>
            <w:tcW w:type="dxa" w:w="5184"/>
            <w:shd w:fill="FFFFFF"/>
            <w:tcMar>
              <w:top w:w="100" w:type="dxa"/>
              <w:start w:w="120" w:type="dxa"/>
              <w:bottom w:w="100" w:type="dxa"/>
              <w:end w:w="120" w:type="dxa"/>
            </w:tcMar>
            <w:vAlign w:val="center"/>
          </w:tcPr>
          <w:p>
            <w:pPr>
              <w:spacing w:after="0"/>
              <w:jc w:val="left"/>
            </w:pPr>
            <w:r>
              <w:rPr>
                <w:rFonts w:ascii="Aptos" w:hAnsi="Aptos"/>
                <w:color w:val="000000"/>
                <w:sz w:val="17"/>
              </w:rPr>
              <w:t>src/services/roast.service.js</w:t>
            </w:r>
          </w:p>
        </w:tc>
      </w:tr>
      <w:tr>
        <w:trPr>
          <w:cantSplit/>
        </w:trPr>
        <w:tc>
          <w:tcPr>
            <w:tcW w:type="dxa" w:w="4464"/>
            <w:shd w:fill="EEF5FB"/>
            <w:tcMar>
              <w:top w:w="100" w:type="dxa"/>
              <w:start w:w="120" w:type="dxa"/>
              <w:bottom w:w="100" w:type="dxa"/>
              <w:end w:w="120" w:type="dxa"/>
            </w:tcMar>
            <w:vAlign w:val="center"/>
          </w:tcPr>
          <w:p>
            <w:pPr>
              <w:spacing w:after="0"/>
              <w:jc w:val="left"/>
            </w:pPr>
            <w:r>
              <w:rPr>
                <w:rFonts w:ascii="Aptos" w:hAnsi="Aptos"/>
                <w:color w:val="000000"/>
                <w:sz w:val="17"/>
              </w:rPr>
              <w:t>Issue, run, cache, repository, and usage schemas</w:t>
            </w:r>
          </w:p>
        </w:tc>
        <w:tc>
          <w:tcPr>
            <w:tcW w:type="dxa" w:w="5184"/>
            <w:shd w:fill="EEF5FB"/>
            <w:tcMar>
              <w:top w:w="100" w:type="dxa"/>
              <w:start w:w="120" w:type="dxa"/>
              <w:bottom w:w="100" w:type="dxa"/>
              <w:end w:w="120" w:type="dxa"/>
            </w:tcMar>
            <w:vAlign w:val="center"/>
          </w:tcPr>
          <w:p>
            <w:pPr>
              <w:spacing w:after="0"/>
              <w:jc w:val="left"/>
            </w:pPr>
            <w:r>
              <w:rPr>
                <w:rFonts w:ascii="Aptos" w:hAnsi="Aptos"/>
                <w:color w:val="000000"/>
                <w:sz w:val="17"/>
              </w:rPr>
              <w:t>src/models/*.model.js</w:t>
            </w:r>
          </w:p>
        </w:tc>
      </w:tr>
      <w:tr>
        <w:trPr>
          <w:cantSplit/>
        </w:trPr>
        <w:tc>
          <w:tcPr>
            <w:tcW w:type="dxa" w:w="4464"/>
            <w:shd w:fill="FFFFFF"/>
            <w:tcMar>
              <w:top w:w="100" w:type="dxa"/>
              <w:start w:w="120" w:type="dxa"/>
              <w:bottom w:w="100" w:type="dxa"/>
              <w:end w:w="120" w:type="dxa"/>
            </w:tcMar>
            <w:vAlign w:val="center"/>
          </w:tcPr>
          <w:p>
            <w:pPr>
              <w:spacing w:after="0"/>
              <w:jc w:val="left"/>
            </w:pPr>
            <w:r>
              <w:rPr>
                <w:rFonts w:ascii="Aptos" w:hAnsi="Aptos"/>
                <w:color w:val="000000"/>
                <w:sz w:val="17"/>
              </w:rPr>
              <w:t>OpenAPI endpoint contract</w:t>
            </w:r>
          </w:p>
        </w:tc>
        <w:tc>
          <w:tcPr>
            <w:tcW w:type="dxa" w:w="5184"/>
            <w:shd w:fill="FFFFFF"/>
            <w:tcMar>
              <w:top w:w="100" w:type="dxa"/>
              <w:start w:w="120" w:type="dxa"/>
              <w:bottom w:w="100" w:type="dxa"/>
              <w:end w:w="120" w:type="dxa"/>
            </w:tcMar>
            <w:vAlign w:val="center"/>
          </w:tcPr>
          <w:p>
            <w:pPr>
              <w:spacing w:after="0"/>
              <w:jc w:val="left"/>
            </w:pPr>
            <w:r>
              <w:rPr>
                <w:rFonts w:ascii="Aptos" w:hAnsi="Aptos"/>
                <w:color w:val="000000"/>
                <w:sz w:val="17"/>
              </w:rPr>
              <w:t>src/routes/repo.routes.js and src/routes/roast.routes.js</w:t>
            </w:r>
          </w:p>
        </w:tc>
      </w:tr>
    </w:tbl>
    <w:p>
      <w:pPr>
        <w:spacing w:after="20"/>
      </w:pPr>
    </w:p>
    <w:p>
      <w:pPr>
        <w:pStyle w:val="Heading1"/>
        <w:keepNext/>
      </w:pPr>
      <w:r>
        <w:t>Appendix C Suggested Paper Method Description</w:t>
      </w:r>
    </w:p>
    <w:p>
      <w:r>
        <w:rPr>
          <w:rFonts w:ascii="Aptos" w:hAnsi="Aptos"/>
          <w:color w:val="000000"/>
        </w:rPr>
        <w:t>VibeCheck applies a two-stage LLM-assisted repository review. It first constructs a filtered and prioritized source-file set from a public GitHub repository. Six specialized domain analyzers then inspect the selected files for maintainability, architecture, security, robustness, operational readiness, and interaction reliability. For each domain, the Detection Phase combines source batches with a domain-specific Rule 1 prompt and emphasizes high recall, concrete evidence, heuristic metrics, file and line localization, and structured JSON. A separate Validation Phase combines the raw detections with Rule 2 and emphasizes high precision, realistic impact, evidence consistency, deduplication, and removal of low-confidence findings. The backend normalizes validated findings into a shared schema, classifies production priority from P0 to P3, computes a deterministic weighted score and grade, and stores issue-level results. A separate prompt-generation stage converts each validated issue into a reusable repair prompt and supports regeneration based on an explicit user instruction. File-level detection results are cached by Git blob SHA, provider, model, domain, and rule hash, while bounded parallel execution limits provider load.</w:t>
      </w:r>
    </w:p>
    <w:sectPr w:rsidR="00FC693F" w:rsidRPr="0006063C" w:rsidSect="00034616">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