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6" w:name="content"/>
    <w:bookmarkStart w:id="95" w:name="Xe289ea76aec6916a2f2c201eaf06ea0d0e96fea"/>
    <w:p>
      <w:pPr>
        <w:pStyle w:val="Heading1"/>
      </w:pPr>
      <w:r>
        <w:t xml:space="preserve">RTLS/IPS para restaurantes e grandes operações de catering com aplicabilidade horizontal</w:t>
      </w:r>
    </w:p>
    <w:bookmarkStart w:id="30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t xml:space="preserve">Você está tentando construir uma plataforma de</w:t>
      </w:r>
      <w:r>
        <w:t xml:space="preserve"> </w:t>
      </w:r>
      <w:r>
        <w:rPr>
          <w:b/>
          <w:bCs/>
        </w:rPr>
        <w:t xml:space="preserve">localização indoor em tempo real</w:t>
      </w:r>
      <w:r>
        <w:t xml:space="preserve"> </w:t>
      </w:r>
      <w:r>
        <w:t xml:space="preserve">(RTLS/IPS) que atenda</w:t>
      </w:r>
      <w:r>
        <w:t xml:space="preserve"> </w:t>
      </w:r>
      <w:r>
        <w:rPr>
          <w:b/>
          <w:bCs/>
        </w:rPr>
        <w:t xml:space="preserve">restaurantes e grandes operações de catering</w:t>
      </w:r>
      <w:r>
        <w:t xml:space="preserve"> </w:t>
      </w:r>
      <w:r>
        <w:t xml:space="preserve">(dinâmica de movimento intensa, ambientes com muita gente/metal/umidade/calor, necessidade de insights operacionais) e que também escale para</w:t>
      </w:r>
      <w:r>
        <w:t xml:space="preserve"> </w:t>
      </w:r>
      <w:r>
        <w:rPr>
          <w:b/>
          <w:bCs/>
        </w:rPr>
        <w:t xml:space="preserve">indústria</w:t>
      </w:r>
      <w:r>
        <w:t xml:space="preserve">. Os benchmarks que você citou mostram um padrão consistente: o “produto vencedor” não é só um motor de posicionamento; é uma</w:t>
      </w:r>
      <w:r>
        <w:t xml:space="preserve"> </w:t>
      </w:r>
      <w:r>
        <w:rPr>
          <w:b/>
          <w:bCs/>
        </w:rPr>
        <w:t xml:space="preserve">plataforma de operação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mapas</w:t>
      </w:r>
      <w:r>
        <w:t xml:space="preserve">,</w:t>
      </w:r>
      <w:r>
        <w:t xml:space="preserve"> </w:t>
      </w:r>
      <w:r>
        <w:rPr>
          <w:b/>
          <w:bCs/>
        </w:rPr>
        <w:t xml:space="preserve">alertas</w:t>
      </w:r>
      <w:r>
        <w:t xml:space="preserve">,</w:t>
      </w:r>
      <w:r>
        <w:t xml:space="preserve"> </w:t>
      </w:r>
      <w:r>
        <w:rPr>
          <w:b/>
          <w:bCs/>
        </w:rPr>
        <w:t xml:space="preserve">analytics</w:t>
      </w:r>
      <w:r>
        <w:t xml:space="preserve">,</w:t>
      </w:r>
      <w:r>
        <w:t xml:space="preserve"> </w:t>
      </w:r>
      <w:r>
        <w:rPr>
          <w:b/>
          <w:bCs/>
        </w:rPr>
        <w:t xml:space="preserve">integrações</w:t>
      </w:r>
      <w:r>
        <w:t xml:space="preserve"> </w:t>
      </w:r>
      <w:r>
        <w:t xml:space="preserve">e um</w:t>
      </w:r>
      <w:r>
        <w:t xml:space="preserve"> </w:t>
      </w:r>
      <w:r>
        <w:rPr>
          <w:b/>
          <w:bCs/>
        </w:rPr>
        <w:t xml:space="preserve">playbook de implantação</w:t>
      </w:r>
      <w:r>
        <w:t xml:space="preserve">. Zapt enfatiza posicionamento/navegação em mapa, multi-sinalizadores e operação online/offline; também comunica acurácia de ~3 m para “blue-dot” e uso de beacons+reuso de infraestrutura (APs), além de baterias “até 5 anos”.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Já a Novidá enfatiza</w:t>
      </w:r>
      <w:r>
        <w:t xml:space="preserve"> </w:t>
      </w:r>
      <w:r>
        <w:rPr>
          <w:b/>
          <w:bCs/>
        </w:rPr>
        <w:t xml:space="preserve">gestão operacional</w:t>
      </w:r>
      <w:r>
        <w:t xml:space="preserve"> </w:t>
      </w:r>
      <w:r>
        <w:t xml:space="preserve">com tracking e ganhos mensuráveis; em um case relata</w:t>
      </w:r>
      <w:r>
        <w:t xml:space="preserve"> </w:t>
      </w:r>
      <w:r>
        <w:rPr>
          <w:b/>
          <w:bCs/>
        </w:rPr>
        <w:t xml:space="preserve">leituras a cada 10 s</w:t>
      </w:r>
      <w:r>
        <w:t xml:space="preserve"> </w:t>
      </w:r>
      <w:r>
        <w:t xml:space="preserve">e “erro de menos de 1 metro” em ambiente complexo (hospital), apontando que o valor está em</w:t>
      </w:r>
      <w:r>
        <w:t xml:space="preserve"> </w:t>
      </w:r>
      <w:r>
        <w:rPr>
          <w:b/>
          <w:bCs/>
        </w:rPr>
        <w:t xml:space="preserve">processo + dashboard + análise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Para o seu alvo (restaurantes/catering), a recomendação mais robusta é</w:t>
      </w:r>
      <w:r>
        <w:t xml:space="preserve"> </w:t>
      </w:r>
      <w:r>
        <w:rPr>
          <w:b/>
          <w:bCs/>
        </w:rPr>
        <w:t xml:space="preserve">uma arquitetura em camadas e agnóstica de hardware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dois tiers de precisão/custo</w:t>
      </w:r>
      <w:r>
        <w:t xml:space="preserve">, mantendo o mesmo produto de software: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econômico (SMB / restaurantes pequenos)</w:t>
      </w:r>
      <w:r>
        <w:t xml:space="preserve">:</w:t>
      </w:r>
      <w:r>
        <w:t xml:space="preserve"> </w:t>
      </w:r>
      <w:r>
        <w:rPr>
          <w:b/>
          <w:bCs/>
        </w:rPr>
        <w:t xml:space="preserve">BLE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RSSI + fingerprinting</w:t>
      </w:r>
      <w:r>
        <w:t xml:space="preserve"> </w:t>
      </w:r>
      <w:r>
        <w:t xml:space="preserve">(e/ou “zone-level”), gateways/anchors simples, atualização típica</w:t>
      </w:r>
      <w:r>
        <w:t xml:space="preserve"> </w:t>
      </w:r>
      <w:r>
        <w:rPr>
          <w:b/>
          <w:bCs/>
        </w:rPr>
        <w:t xml:space="preserve">0,5–2 Hz</w:t>
      </w:r>
      <w:r>
        <w:t xml:space="preserve"> </w:t>
      </w:r>
      <w:r>
        <w:t xml:space="preserve">por pessoa/ativo (configurável), visando</w:t>
      </w:r>
      <w:r>
        <w:t xml:space="preserve"> </w:t>
      </w:r>
      <w:r>
        <w:rPr>
          <w:b/>
          <w:bCs/>
        </w:rPr>
        <w:t xml:space="preserve">1–2 m em condições favoráveis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2–4 m em condições difíceis</w:t>
      </w:r>
      <w:r>
        <w:t xml:space="preserve">, com boa UX e confiança estatística (confidence score) em vez de prometer “centímetros”.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premium (catering grande / indústria / requisitos de segurança)</w:t>
      </w:r>
      <w:r>
        <w:t xml:space="preserve">:</w:t>
      </w:r>
      <w:r>
        <w:t xml:space="preserve"> </w:t>
      </w:r>
      <w:r>
        <w:rPr>
          <w:b/>
          <w:bCs/>
        </w:rPr>
        <w:t xml:space="preserve">BLE AoA (Bluetooth Direction Finding)</w:t>
      </w:r>
      <w:r>
        <w:t xml:space="preserve"> </w:t>
      </w:r>
      <w:r>
        <w:t xml:space="preserve">para sub‑metro quando bem implantado (com locators e antenas)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e/ou</w:t>
      </w:r>
      <w:r>
        <w:t xml:space="preserve"> </w:t>
      </w:r>
      <w:r>
        <w:rPr>
          <w:b/>
          <w:bCs/>
        </w:rPr>
        <w:t xml:space="preserve">UWB</w:t>
      </w:r>
      <w:r>
        <w:t xml:space="preserve"> </w:t>
      </w:r>
      <w:r>
        <w:t xml:space="preserve">para precisão centimétrica via time-of-flight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, com edge processing e alta taxa de atualização (p.ex. 5–20 Hz quando necessário, com duty-cycling para bateria).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Cenários com smartphone como “tag”</w:t>
      </w:r>
      <w:r>
        <w:t xml:space="preserve">: suportar, mas com ressalvas fortes. iOS até permite transformar o aparelho em iBeacon, porém a própria Apple recomenda isso para apps que já rodam em foreground; caso contrário, prefira hardware dedicado.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No Android, comunicação BLE no background tem requisitos/limitações e geralmente exige foreground service para operação contínua.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Tecnicamente, a plataforma deve tratar “localização” como</w:t>
      </w:r>
      <w:r>
        <w:t xml:space="preserve"> </w:t>
      </w:r>
      <w:r>
        <w:rPr>
          <w:b/>
          <w:bCs/>
        </w:rPr>
        <w:t xml:space="preserve">um stream de eventos</w:t>
      </w:r>
      <w:r>
        <w:t xml:space="preserve"> </w:t>
      </w:r>
      <w:r>
        <w:t xml:space="preserve">(observações → posição estimada → eventos/insights) com mensageria (ex.: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WebSocket</w:t>
      </w:r>
      <w:r>
        <w:t xml:space="preserve">) e armazenamento orientado a séries temporais + analytics. MQTT é um padrão OASIS e é leve para IoT.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WebSocket é padronizado pela RFC 6455 e serve para push em dashboards em tempo real.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Há também dois pontos de “produto” que diferenciam muito em restaurantes/catering: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“Workflows” e métricas prontas</w:t>
      </w:r>
      <w:r>
        <w:t xml:space="preserve"> </w:t>
      </w:r>
      <w:r>
        <w:t xml:space="preserve">(tempo de atendimento, heatmaps, gargalos, round trips, SLA de mesa/pedido) em vez de apenas “pontinhos no mapa”.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Implantação previsível</w:t>
      </w:r>
      <w:r>
        <w:t xml:space="preserve">: kit, app de comissionamento, auto-calibração, monitoramento de saúde da infraestrutura, e um roteiro de instalação (com estimativas por m²), inspirado em práticas de implantação (altura, espaçamento, blueprint prévio etc.).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lockText"/>
      </w:pPr>
      <w:r>
        <w:rPr>
          <w:b/>
          <w:bCs/>
        </w:rPr>
        <w:t xml:space="preserve">Nota importante (lacuna de insumo):</w:t>
      </w:r>
      <w:r>
        <w:t xml:space="preserve"> </w:t>
      </w:r>
      <w:r>
        <w:t xml:space="preserve">você mencionou ter fornecido</w:t>
      </w:r>
      <w:r>
        <w:t xml:space="preserve"> </w:t>
      </w:r>
      <w:r>
        <w:rPr>
          <w:rStyle w:val="VerbatimChar"/>
        </w:rPr>
        <w:t xml:space="preserve">system-design.md</w:t>
      </w:r>
      <w:r>
        <w:t xml:space="preserve">, mas não há arquivos acessíveis nesta conversa para eu referenciar diretamente. Vou produzir um blueprint completo</w:t>
      </w:r>
      <w:r>
        <w:t xml:space="preserve"> </w:t>
      </w:r>
      <w:r>
        <w:rPr>
          <w:b/>
          <w:bCs/>
        </w:rPr>
        <w:t xml:space="preserve">com hipóteses explicitadas</w:t>
      </w:r>
      <w:r>
        <w:t xml:space="preserve">; se você enviar o markdown, eu consigo fazer um “gap analysis” linha‑a‑linha e propor revisões pontuais.</w:t>
      </w:r>
    </w:p>
    <w:bookmarkEnd w:id="30"/>
    <w:bookmarkStart w:id="31" w:name="escopo-requisitos-e-hipóteses"/>
    <w:p>
      <w:pPr>
        <w:pStyle w:val="Heading2"/>
      </w:pPr>
      <w:r>
        <w:t xml:space="preserve">Escopo, requisitos e hipóteses</w:t>
      </w:r>
    </w:p>
    <w:p>
      <w:pPr>
        <w:pStyle w:val="FirstParagraph"/>
      </w:pPr>
      <w:r>
        <w:rPr>
          <w:b/>
          <w:bCs/>
        </w:rPr>
        <w:t xml:space="preserve">Escopo mínimo do sistema (produto):</w:t>
      </w:r>
      <w:r>
        <w:t xml:space="preserve"> </w:t>
      </w:r>
      <w:r>
        <w:t xml:space="preserve">RTLS/IPS para acompanhar</w:t>
      </w:r>
      <w:r>
        <w:t xml:space="preserve"> </w:t>
      </w:r>
      <w:r>
        <w:rPr>
          <w:b/>
          <w:bCs/>
        </w:rPr>
        <w:t xml:space="preserve">pessoas (equipe)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ativos (itens críticos)</w:t>
      </w:r>
      <w:r>
        <w:t xml:space="preserve"> </w:t>
      </w:r>
      <w:r>
        <w:t xml:space="preserve">em ambientes indoor, com mapa, eventos, alertas e analytics. Em restaurantes/catering, os objetos típicos são: equipe (garçons, chefs, copeiros), carrinhos/bandejas, caixas térmicas, cilindros, equipamentos de limpeza/segurança e — em alguns projetos — o próprio cliente (via smartphone).</w:t>
      </w:r>
    </w:p>
    <w:p>
      <w:pPr>
        <w:pStyle w:val="BodyText"/>
      </w:pPr>
      <w:r>
        <w:rPr>
          <w:b/>
          <w:bCs/>
        </w:rPr>
        <w:t xml:space="preserve">Metas de performance (alvo restaurante):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Acurácia</w:t>
      </w:r>
      <w:r>
        <w:t xml:space="preserve">:</w:t>
      </w:r>
      <w:r>
        <w:t xml:space="preserve"> </w:t>
      </w:r>
      <w:r>
        <w:rPr>
          <w:b/>
          <w:bCs/>
        </w:rPr>
        <w:t xml:space="preserve">1–2 m “útil”</w:t>
      </w:r>
      <w:r>
        <w:t xml:space="preserve"> </w:t>
      </w:r>
      <w:r>
        <w:t xml:space="preserve">(não só média), com indicação de confiança e estados (“em cozinha”, “em salão”, “em corredor”) quando a precisão degradar.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Latência ponta a ponta</w:t>
      </w:r>
      <w:r>
        <w:t xml:space="preserve"> </w:t>
      </w:r>
      <w:r>
        <w:t xml:space="preserve">(tag → dashboard): tipicamente</w:t>
      </w:r>
      <w:r>
        <w:t xml:space="preserve"> </w:t>
      </w:r>
      <w:r>
        <w:rPr>
          <w:b/>
          <w:bCs/>
        </w:rPr>
        <w:t xml:space="preserve">&lt;1–2 s</w:t>
      </w:r>
      <w:r>
        <w:t xml:space="preserve"> </w:t>
      </w:r>
      <w:r>
        <w:t xml:space="preserve">para “posição ao vivo” de equipe; alertas críticos podem precisar &lt;500 ms no tier premium (edge).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Taxa de atualização</w:t>
      </w:r>
      <w:r>
        <w:t xml:space="preserve">: configurável por tipo de entidade (ex.: equipe 1–2 Hz; ativos 0,2–1 Hz; eventos 10 s pode bastar para alguns KPIs — como um case da Novidá usa leituras a cada 10 s — mas “ao vivo” em restaurante costuma pedir mais).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Bateria</w:t>
      </w:r>
      <w:r>
        <w:t xml:space="preserve">: importante (mas não crítica) — então o sistema deve suportar perfis diferentes de advertising e “motion-based update”.</w:t>
      </w:r>
    </w:p>
    <w:p>
      <w:pPr>
        <w:pStyle w:val="BodyText"/>
      </w:pPr>
      <w:r>
        <w:rPr>
          <w:b/>
          <w:bCs/>
        </w:rPr>
        <w:t xml:space="preserve">Hipóteses (ajuste conforme sua realidade):</w:t>
      </w:r>
      <w:r>
        <w:t xml:space="preserve"> </w:t>
      </w:r>
      <w:r>
        <w:t xml:space="preserve">- A operação inicial é</w:t>
      </w:r>
      <w:r>
        <w:t xml:space="preserve"> </w:t>
      </w:r>
      <w:r>
        <w:rPr>
          <w:b/>
          <w:bCs/>
        </w:rPr>
        <w:t xml:space="preserve">single-tenant</w:t>
      </w:r>
      <w:r>
        <w:t xml:space="preserve">, mas desejável manter compatibilidade futura com multi-tenant (principalmente na camada de dados e IAM).</w:t>
      </w:r>
      <w:r>
        <w:t xml:space="preserve"> </w:t>
      </w:r>
      <w:r>
        <w:t xml:space="preserve">- Você quer</w:t>
      </w:r>
      <w:r>
        <w:t xml:space="preserve"> </w:t>
      </w:r>
      <w:r>
        <w:rPr>
          <w:b/>
          <w:bCs/>
        </w:rPr>
        <w:t xml:space="preserve">comprar hardware de terceiros</w:t>
      </w:r>
      <w:r>
        <w:t xml:space="preserve"> </w:t>
      </w:r>
      <w:r>
        <w:t xml:space="preserve">e oferecer</w:t>
      </w:r>
      <w:r>
        <w:t xml:space="preserve"> </w:t>
      </w:r>
      <w:r>
        <w:rPr>
          <w:b/>
          <w:bCs/>
        </w:rPr>
        <w:t xml:space="preserve">tiers</w:t>
      </w:r>
      <w:r>
        <w:t xml:space="preserve"> </w:t>
      </w:r>
      <w:r>
        <w:t xml:space="preserve">(BLE econômico; AoA/UWB premium).</w:t>
      </w:r>
      <w:r>
        <w:t xml:space="preserve"> </w:t>
      </w:r>
      <w:r>
        <w:t xml:space="preserve">- Em muitos clientes haverá demanda por</w:t>
      </w:r>
      <w:r>
        <w:t xml:space="preserve"> </w:t>
      </w:r>
      <w:r>
        <w:rPr>
          <w:b/>
          <w:bCs/>
        </w:rPr>
        <w:t xml:space="preserve">implantação on‑prem/híbrida</w:t>
      </w:r>
      <w:r>
        <w:t xml:space="preserve"> </w:t>
      </w:r>
      <w:r>
        <w:t xml:space="preserve">(ex.: indústria ou redes com restrições), então a arquitetura precisa de “módulos deslocáveis” (broker, location engine, storage).</w:t>
      </w:r>
    </w:p>
    <w:bookmarkEnd w:id="31"/>
    <w:bookmarkStart w:id="43" w:name="X012580072ec938a0e14227ba7078a0236ce6cc3"/>
    <w:p>
      <w:pPr>
        <w:pStyle w:val="Heading2"/>
      </w:pPr>
      <w:r>
        <w:t xml:space="preserve">Tecnologias de posicionamento e estratégia de seleção</w:t>
      </w:r>
    </w:p>
    <w:p>
      <w:pPr>
        <w:pStyle w:val="FirstParagraph"/>
      </w:pPr>
      <w:r>
        <w:t xml:space="preserve">Abaixo está um comparativo pragmático das tecnologias que você pediu, alinhado ao alvo</w:t>
      </w:r>
      <w:r>
        <w:t xml:space="preserve"> </w:t>
      </w:r>
      <w:r>
        <w:rPr>
          <w:b/>
          <w:bCs/>
        </w:rPr>
        <w:t xml:space="preserve">1–2 m</w:t>
      </w:r>
      <w:r>
        <w:t xml:space="preserve"> </w:t>
      </w:r>
      <w:r>
        <w:t xml:space="preserve">e à necessidade de</w:t>
      </w:r>
      <w:r>
        <w:t xml:space="preserve"> </w:t>
      </w:r>
      <w:r>
        <w:rPr>
          <w:b/>
          <w:bCs/>
        </w:rPr>
        <w:t xml:space="preserve">tiers</w:t>
      </w:r>
      <w:r>
        <w:t xml:space="preserve">.</w:t>
      </w:r>
    </w:p>
    <w:bookmarkStart w:id="38" w:name="X0d1e6c22dddd8c71880437181a39c916ad088a9"/>
    <w:p>
      <w:pPr>
        <w:pStyle w:val="Heading3"/>
      </w:pPr>
      <w:r>
        <w:t xml:space="preserve">Tabela comparativa de tecnologias de posicionamento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</w:pPr>
            <w:r>
              <w:t xml:space="preserve">Acurácia típica (prática)</w:t>
            </w:r>
          </w:p>
        </w:tc>
        <w:tc>
          <w:tcPr/>
          <w:p>
            <w:pPr>
              <w:pStyle w:val="Compact"/>
            </w:pPr>
            <w:r>
              <w:t xml:space="preserve">Latência / taxa</w:t>
            </w:r>
          </w:p>
        </w:tc>
        <w:tc>
          <w:tcPr/>
          <w:p>
            <w:pPr>
              <w:pStyle w:val="Compact"/>
            </w:pPr>
            <w:r>
              <w:t xml:space="preserve">Custo &amp; complexidade</w:t>
            </w:r>
          </w:p>
        </w:tc>
        <w:tc>
          <w:tcPr/>
          <w:p>
            <w:pPr>
              <w:pStyle w:val="Compact"/>
            </w:pPr>
            <w:r>
              <w:t xml:space="preserve">Vantagens</w:t>
            </w:r>
          </w:p>
        </w:tc>
        <w:tc>
          <w:tcPr/>
          <w:p>
            <w:pPr>
              <w:pStyle w:val="Compact"/>
            </w:pPr>
            <w:r>
              <w:t xml:space="preserve">Limitações</w:t>
            </w:r>
          </w:p>
        </w:tc>
        <w:tc>
          <w:tcPr/>
          <w:p>
            <w:pPr>
              <w:pStyle w:val="Compact"/>
            </w:pPr>
            <w:r>
              <w:t xml:space="preserve">Melhor encaixe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RSSI “geométrico” (trilateração aproximada)</w:t>
            </w:r>
          </w:p>
        </w:tc>
        <w:tc>
          <w:tcPr/>
          <w:p>
            <w:pPr>
              <w:pStyle w:val="Compact"/>
            </w:pPr>
            <w:r>
              <w:t xml:space="preserve">converte RSSI→distância via modelo de perda de percurso e estima posição</w:t>
            </w:r>
          </w:p>
        </w:tc>
        <w:tc>
          <w:tcPr/>
          <w:p>
            <w:pPr>
              <w:pStyle w:val="Compact"/>
            </w:pPr>
            <w:r>
              <w:t xml:space="preserve">costuma sofrer com multipath/NLoS; tende a ser “instável” sem filtros (varia muito por ambiente)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 de advertising e scanning; mais rápido = mais consumo (intervalo 20 ms–10,24 s)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baixo custo; baixa complexidade; alto tuning</w:t>
            </w:r>
          </w:p>
        </w:tc>
        <w:tc>
          <w:tcPr/>
          <w:p>
            <w:pPr>
              <w:pStyle w:val="Compact"/>
            </w:pPr>
            <w:r>
              <w:t xml:space="preserve">rápido de colocar em pé; bom para “zonas”</w:t>
            </w:r>
          </w:p>
        </w:tc>
        <w:tc>
          <w:tcPr/>
          <w:p>
            <w:pPr>
              <w:pStyle w:val="Compact"/>
            </w:pPr>
            <w:r>
              <w:t xml:space="preserve">difícil garantir 1–2 m de forma consistente; “saltos”</w:t>
            </w:r>
          </w:p>
        </w:tc>
        <w:tc>
          <w:tcPr/>
          <w:p>
            <w:pPr>
              <w:pStyle w:val="Compact"/>
            </w:pPr>
            <w:r>
              <w:t xml:space="preserve">SMB, PoC, zona/heatmap, inventário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Fingerprinting (radiomap)</w:t>
            </w:r>
          </w:p>
        </w:tc>
        <w:tc>
          <w:tcPr/>
          <w:p>
            <w:pPr>
              <w:pStyle w:val="Compact"/>
            </w:pPr>
            <w:r>
              <w:t xml:space="preserve">coleta “assinaturas” (RSSI por beacon) por ponto/grade; classifica posição com KNN/WKNN etc.</w:t>
            </w:r>
          </w:p>
        </w:tc>
        <w:tc>
          <w:tcPr/>
          <w:p>
            <w:pPr>
              <w:pStyle w:val="Compact"/>
            </w:pPr>
            <w:r>
              <w:t xml:space="preserve">pode chegar a ~1–3 m em projetos bem feitos, mas exige levantamento e manutenção quando o ambiente muda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baixa a média; boa para 0,5–2 Hz</w:t>
            </w:r>
          </w:p>
        </w:tc>
        <w:tc>
          <w:tcPr/>
          <w:p>
            <w:pPr>
              <w:pStyle w:val="Compact"/>
            </w:pPr>
            <w:r>
              <w:t xml:space="preserve">custo baixo-médio; esforço alto na fase de site survey</w:t>
            </w:r>
          </w:p>
        </w:tc>
        <w:tc>
          <w:tcPr/>
          <w:p>
            <w:pPr>
              <w:pStyle w:val="Compact"/>
            </w:pPr>
            <w:r>
              <w:t xml:space="preserve">melhor que trilateração RSSI em ambientes complexos; escalável no software</w:t>
            </w:r>
          </w:p>
        </w:tc>
        <w:tc>
          <w:tcPr/>
          <w:p>
            <w:pPr>
              <w:pStyle w:val="Compact"/>
            </w:pPr>
            <w:r>
              <w:t xml:space="preserve">“drift” com mudanças (layout, pessoas, metal); requer recalibração</w:t>
            </w:r>
          </w:p>
        </w:tc>
        <w:tc>
          <w:tcPr/>
          <w:p>
            <w:pPr>
              <w:pStyle w:val="Compact"/>
            </w:pPr>
            <w:r>
              <w:t xml:space="preserve">seu Tier econômico para 1–2 m “bom o bastante”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AoA (Direction Finding)</w:t>
            </w:r>
          </w:p>
        </w:tc>
        <w:tc>
          <w:tcPr/>
          <w:p>
            <w:pPr>
              <w:pStyle w:val="Compact"/>
            </w:pPr>
            <w:r>
              <w:t xml:space="preserve">receiver com array de antenas mede fase/IQ em CTE e estima ângulo; cruza ângulos de múltiplos locators</w:t>
            </w:r>
          </w:p>
        </w:tc>
        <w:tc>
          <w:tcPr/>
          <w:p>
            <w:pPr>
              <w:pStyle w:val="Compact"/>
            </w:pPr>
            <w:r>
              <w:t xml:space="preserve">Bluetooth SIG indica viabilizar</w:t>
            </w:r>
            <w:r>
              <w:t xml:space="preserve"> </w:t>
            </w:r>
            <w:r>
              <w:rPr>
                <w:b/>
                <w:bCs/>
              </w:rPr>
              <w:t xml:space="preserve">sub‑metro</w:t>
            </w:r>
            <w:r>
              <w:t xml:space="preserve"> </w:t>
            </w:r>
            <w:r>
              <w:t xml:space="preserve">para proximidade/posicionamento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pode suportar atualização mais alta; depende do pipeline</w:t>
            </w:r>
          </w:p>
        </w:tc>
        <w:tc>
          <w:tcPr/>
          <w:p>
            <w:pPr>
              <w:pStyle w:val="Compact"/>
            </w:pPr>
            <w:r>
              <w:t xml:space="preserve">custo e complexidade altos (locators, calibração)</w:t>
            </w:r>
          </w:p>
        </w:tc>
        <w:tc>
          <w:tcPr/>
          <w:p>
            <w:pPr>
              <w:pStyle w:val="Compact"/>
            </w:pPr>
            <w:r>
              <w:t xml:space="preserve">estabilidade superior ao RSSI em muitos cenários; bom custo vs UWB em algumas aplicações</w:t>
            </w:r>
          </w:p>
        </w:tc>
        <w:tc>
          <w:tcPr/>
          <w:p>
            <w:pPr>
              <w:pStyle w:val="Compact"/>
            </w:pPr>
            <w:r>
              <w:t xml:space="preserve">exige hardware específico e calibração; sensível a instalação e multipath</w:t>
            </w:r>
          </w:p>
        </w:tc>
        <w:tc>
          <w:tcPr/>
          <w:p>
            <w:pPr>
              <w:pStyle w:val="Compact"/>
            </w:pPr>
            <w:r>
              <w:t xml:space="preserve">Tier premium para catering grande e indústria (sub‑metro “real”)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UWB (802.15.4a/4z)</w:t>
            </w:r>
          </w:p>
        </w:tc>
        <w:tc>
          <w:tcPr/>
          <w:p>
            <w:pPr>
              <w:pStyle w:val="Compact"/>
            </w:pPr>
            <w:r>
              <w:t xml:space="preserve">mede</w:t>
            </w:r>
            <w:r>
              <w:t xml:space="preserve"> </w:t>
            </w:r>
            <w:r>
              <w:rPr>
                <w:b/>
                <w:bCs/>
              </w:rPr>
              <w:t xml:space="preserve">Time of Flight</w:t>
            </w:r>
            <w:r>
              <w:t xml:space="preserve"> </w:t>
            </w:r>
            <w:r>
              <w:t xml:space="preserve">(ToF) com grande largura de banda; ranging muito preciso</w:t>
            </w:r>
          </w:p>
        </w:tc>
        <w:tc>
          <w:tcPr/>
          <w:p>
            <w:pPr>
              <w:pStyle w:val="Compact"/>
            </w:pPr>
            <w:r>
              <w:t xml:space="preserve">“centímetros” é claim comum em referências industriais (Qorvo e FiRa mencionam precisão centimétrica)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pode ser muito baixa e com alta taxa</w:t>
            </w:r>
          </w:p>
        </w:tc>
        <w:tc>
          <w:tcPr/>
          <w:p>
            <w:pPr>
              <w:pStyle w:val="Compact"/>
            </w:pPr>
            <w:r>
              <w:t xml:space="preserve">custo alto (tags/anchors), planejamento e sincronização</w:t>
            </w:r>
          </w:p>
        </w:tc>
        <w:tc>
          <w:tcPr/>
          <w:p>
            <w:pPr>
              <w:pStyle w:val="Compact"/>
            </w:pPr>
            <w:r>
              <w:t xml:space="preserve">melhor caminho para precisão e robustez; bom para segurança industrial</w:t>
            </w:r>
          </w:p>
        </w:tc>
        <w:tc>
          <w:tcPr/>
          <w:p>
            <w:pPr>
              <w:pStyle w:val="Compact"/>
            </w:pPr>
            <w:r>
              <w:t xml:space="preserve">maior CAPEX; energia e densidade de tags precisam engenharia</w:t>
            </w:r>
          </w:p>
        </w:tc>
        <w:tc>
          <w:tcPr/>
          <w:p>
            <w:pPr>
              <w:pStyle w:val="Compact"/>
            </w:pPr>
            <w:r>
              <w:t xml:space="preserve">Tier premium (segurança, industrial, grande área)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Wi‑Fi RTT (802.11mc/FTM)</w:t>
            </w:r>
          </w:p>
        </w:tc>
        <w:tc>
          <w:tcPr/>
          <w:p>
            <w:pPr>
              <w:pStyle w:val="Compact"/>
            </w:pPr>
            <w:r>
              <w:t xml:space="preserve">mede distância a APs RTT-capable via round-trip-time; Android tem APIs</w:t>
            </w:r>
          </w:p>
        </w:tc>
        <w:tc>
          <w:tcPr/>
          <w:p>
            <w:pPr>
              <w:pStyle w:val="Compact"/>
            </w:pPr>
            <w:r>
              <w:t xml:space="preserve">esperado “1–2 m” em boa infra (documentação/explicações técnicas)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bom para smartphones; depende de APs e permissões</w:t>
            </w:r>
          </w:p>
        </w:tc>
        <w:tc>
          <w:tcPr/>
          <w:p>
            <w:pPr>
              <w:pStyle w:val="Compact"/>
            </w:pPr>
            <w:r>
              <w:t xml:space="preserve">custo: médio (APs compatíveis)</w:t>
            </w:r>
          </w:p>
        </w:tc>
        <w:tc>
          <w:tcPr/>
          <w:p>
            <w:pPr>
              <w:pStyle w:val="Compact"/>
            </w:pPr>
            <w:r>
              <w:t xml:space="preserve">ótimo para “smartphone como tag” sem BLE infra dedicada</w:t>
            </w:r>
          </w:p>
        </w:tc>
        <w:tc>
          <w:tcPr/>
          <w:p>
            <w:pPr>
              <w:pStyle w:val="Compact"/>
            </w:pPr>
            <w:r>
              <w:t xml:space="preserve">suporte varia por dispositivo; precisa APs FTM; permissões e foreground constraints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clientes/visitantes com app; staff com smartphone (Android)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Híbrido / Sensor fusion (BLE+IMU, BLE+Wi‑Fi RTT, UWB+IMU)</w:t>
            </w:r>
          </w:p>
        </w:tc>
        <w:tc>
          <w:tcPr/>
          <w:p>
            <w:pPr>
              <w:pStyle w:val="Compact"/>
            </w:pPr>
            <w:r>
              <w:t xml:space="preserve">combina medições RF com movimento (IMU) e filtros (Kalman/partículas)</w:t>
            </w:r>
          </w:p>
        </w:tc>
        <w:tc>
          <w:tcPr/>
          <w:p>
            <w:pPr>
              <w:pStyle w:val="Compact"/>
            </w:pPr>
            <w:r>
              <w:t xml:space="preserve">melhora estabilidade e “suaviza” ruído; KF é comum para RSSI ruidoso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pode reduzir jitter sem aumentar advertising</w:t>
            </w:r>
          </w:p>
        </w:tc>
        <w:tc>
          <w:tcPr/>
          <w:p>
            <w:pPr>
              <w:pStyle w:val="Compact"/>
            </w:pPr>
            <w:r>
              <w:t xml:space="preserve">custo: software/ML; complexidade maior</w:t>
            </w:r>
          </w:p>
        </w:tc>
        <w:tc>
          <w:tcPr/>
          <w:p>
            <w:pPr>
              <w:pStyle w:val="Compact"/>
            </w:pPr>
            <w:r>
              <w:t xml:space="preserve">melhor “qualidade percebida”; reduz saltos; permite fallback</w:t>
            </w:r>
          </w:p>
        </w:tc>
        <w:tc>
          <w:tcPr/>
          <w:p>
            <w:pPr>
              <w:pStyle w:val="Compact"/>
            </w:pPr>
            <w:r>
              <w:t xml:space="preserve">precisa tuning e ground truth; aumenta complexidade</w:t>
            </w:r>
          </w:p>
        </w:tc>
        <w:tc>
          <w:tcPr/>
          <w:p>
            <w:pPr>
              <w:pStyle w:val="Compact"/>
            </w:pPr>
            <w:r>
              <w:t xml:space="preserve">sua estratégia principal para atingir 1–2 m com robustez</w:t>
            </w:r>
          </w:p>
        </w:tc>
      </w:tr>
    </w:tbl>
    <w:bookmarkEnd w:id="38"/>
    <w:bookmarkStart w:id="40" w:name="Xeae01fb2e84163a5296a1efb16c070b1cecf344"/>
    <w:p>
      <w:pPr>
        <w:pStyle w:val="Heading3"/>
      </w:pPr>
      <w:r>
        <w:t xml:space="preserve">O que eu recomendo para bater 1–2 m em restaurante (sem virar projeto de P&amp;D infinito)</w:t>
      </w:r>
    </w:p>
    <w:p>
      <w:pPr>
        <w:pStyle w:val="FirstParagraph"/>
      </w:pPr>
      <w:r>
        <w:rPr>
          <w:b/>
          <w:bCs/>
        </w:rPr>
        <w:t xml:space="preserve">Estratégia em camadas (com fallback):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Primário (Tier econômico)</w:t>
      </w:r>
      <w:r>
        <w:t xml:space="preserve">: BLE fingerprinting</w:t>
      </w:r>
      <w:r>
        <w:t xml:space="preserve"> </w:t>
      </w:r>
      <w:r>
        <w:rPr>
          <w:b/>
          <w:bCs/>
        </w:rPr>
        <w:t xml:space="preserve">+ filtros</w:t>
      </w:r>
      <w:r>
        <w:t xml:space="preserve"> </w:t>
      </w:r>
      <w:r>
        <w:t xml:space="preserve">(Kalman/mediana) para estabilidade. KF é citado como técnica para melhorar RSSI ruidoso e, portanto, a confiabilidade de IPS baseado em RSSI.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Fallback 1</w:t>
      </w:r>
      <w:r>
        <w:t xml:space="preserve">: “zona” (geofencing por áreas) quando a confiança cair (ex.: cozinha vs salão).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Fallback 2</w:t>
      </w:r>
      <w:r>
        <w:t xml:space="preserve">: sensores inerciais/QR (para casos “sem infraestrutura”), semelhante ao que Zapt menciona como opção de baixo investimento (QR + algoritmos inerciais)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, mas usando isso apenas como alternativa — não como core RTLS.</w:t>
      </w:r>
    </w:p>
    <w:p>
      <w:pPr>
        <w:pStyle w:val="BodyText"/>
      </w:pPr>
      <w:r>
        <w:rPr>
          <w:b/>
          <w:bCs/>
        </w:rPr>
        <w:t xml:space="preserve">Tier premium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 AoA</w:t>
      </w:r>
      <w:r>
        <w:t xml:space="preserve"> </w:t>
      </w:r>
      <w:r>
        <w:t xml:space="preserve">quando você quer sub‑metro e melhor estabilidade do que RSSI, aceitando maior custo e exigência de instalação. O Direction Finding depende de</w:t>
      </w:r>
      <w:r>
        <w:t xml:space="preserve"> </w:t>
      </w:r>
      <w:r>
        <w:rPr>
          <w:b/>
          <w:bCs/>
        </w:rPr>
        <w:t xml:space="preserve">CTE + IQ sampling + array de antenas</w:t>
      </w:r>
      <w:r>
        <w:t xml:space="preserve"> </w:t>
      </w:r>
      <w:r>
        <w:t xml:space="preserve">(Bluetooth SIG descreve a base técnica).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UWB</w:t>
      </w:r>
      <w:r>
        <w:t xml:space="preserve"> </w:t>
      </w:r>
      <w:r>
        <w:t xml:space="preserve">quando o cliente paga por maior precisão/robustez (e/ou precisa de segurança industrial). UWB é baseado em 802.15.4a/4z e mede ToF com precisão centimétrica em referências industriais.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40"/>
    <w:bookmarkStart w:id="42" w:name="X3022e378e9b8d61617b36ffe498ce39601c1986"/>
    <w:p>
      <w:pPr>
        <w:pStyle w:val="Heading3"/>
      </w:pPr>
      <w:r>
        <w:t xml:space="preserve">Smartphone como dispositivo rastreado (cenários e riscos reais)</w:t>
      </w:r>
    </w:p>
    <w:p>
      <w:pPr>
        <w:pStyle w:val="FirstParagraph"/>
      </w:pPr>
      <w:r>
        <w:rPr>
          <w:b/>
          <w:bCs/>
        </w:rPr>
        <w:t xml:space="preserve">Smartphone como “tag BLE” (advertising):</w:t>
      </w:r>
      <w:r>
        <w:t xml:space="preserve"> </w:t>
      </w:r>
      <w:r>
        <w:t xml:space="preserve">- iOS permite anunciar como iBeacon, mas a Apple diz explicitamente que isso é mais adequado para apps “que já rodam em foreground”; para outros casos, usar hardware dedicado de terceiros.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 Implicação: para rastrear staff com iPhone como tag, você pode acabar exigindo app sempre aberto/Live Activity/foreground e isso vira problema de adoção/UX.</w:t>
      </w:r>
    </w:p>
    <w:p>
      <w:pPr>
        <w:pStyle w:val="BodyText"/>
      </w:pPr>
      <w:r>
        <w:rPr>
          <w:b/>
          <w:bCs/>
        </w:rPr>
        <w:t xml:space="preserve">Smartphone como “scanner” (recebe beacons) para navegação/experiência do cliente:</w:t>
      </w:r>
      <w:r>
        <w:t xml:space="preserve"> </w:t>
      </w:r>
      <w:r>
        <w:t xml:space="preserve">- iOS usa um processo em duas etapas (region monitoring → ranging) para reduzir consumo; ranging requer medições frequentes de RSSI (maior consumo).</w:t>
      </w:r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br/>
      </w:r>
      <w:r>
        <w:t xml:space="preserve">- Android scanning/uso BLE no background tem regras e permissões que mudam por versão; há docs oficiais sobre comunicação BLE em background.</w:t>
      </w:r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Smartphone via Wi‑Fi RTT (Android):</w:t>
      </w:r>
      <w:r>
        <w:t xml:space="preserve"> </w:t>
      </w:r>
      <w:r>
        <w:t xml:space="preserve">- A própria documentação do Android explica que Wi‑Fi RTT usa FTM e requer APs compatíveis com IEEE 802.11‑2016 FTM (ou 802.11az em Android 15+), além de permissões e restrições de execução (foreground/serviço).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br/>
      </w:r>
      <w:r>
        <w:t xml:space="preserve">- Serve super bem para “cliente com app” ou “staff Android”, mas você precisa gerenciar suporte por device/AP.</w:t>
      </w:r>
    </w:p>
    <w:bookmarkEnd w:id="42"/>
    <w:bookmarkEnd w:id="43"/>
    <w:bookmarkStart w:id="52" w:name="X2337b842348c9ec3f4f9438c1a10297cce73d8c"/>
    <w:p>
      <w:pPr>
        <w:pStyle w:val="Heading2"/>
      </w:pPr>
      <w:r>
        <w:t xml:space="preserve">Arquitetura recomendada e stack tecnológico</w:t>
      </w:r>
    </w:p>
    <w:p>
      <w:pPr>
        <w:pStyle w:val="FirstParagraph"/>
      </w:pPr>
      <w:r>
        <w:t xml:space="preserve">A arquitetura precisa ser</w:t>
      </w:r>
      <w:r>
        <w:t xml:space="preserve"> </w:t>
      </w:r>
      <w:r>
        <w:rPr>
          <w:b/>
          <w:bCs/>
        </w:rPr>
        <w:t xml:space="preserve">hardware-agnóstica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orientada a eventos</w:t>
      </w:r>
      <w:r>
        <w:t xml:space="preserve">. Pense em três domínios:</w:t>
      </w:r>
      <w:r>
        <w:t xml:space="preserve"> </w:t>
      </w:r>
      <w:r>
        <w:rPr>
          <w:b/>
          <w:bCs/>
        </w:rPr>
        <w:t xml:space="preserve">aquisição (RF)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estimativa (engine)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valor (eventos/analytics)</w:t>
      </w:r>
      <w:r>
        <w:t xml:space="preserve">. Um padrão inspirado no que players fazem é: mapear localização física (campus→prédio→andar→sala) e associar infra a um floorplan (como Kontakt.io faz em sua “Smart Location”).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bookmarkStart w:id="45" w:name="diagrama-de-arquitetura-alto-nível"/>
    <w:p>
      <w:pPr>
        <w:pStyle w:val="Heading3"/>
      </w:pPr>
      <w:r>
        <w:t xml:space="preserve">Diagrama de arquitetura (alto nível)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Devices["Dispositivos rastreados"]</w:t>
      </w:r>
      <w:r>
        <w:br/>
      </w:r>
      <w:r>
        <w:rPr>
          <w:rStyle w:val="VerbatimChar"/>
        </w:rPr>
        <w:t xml:space="preserve">    TAG["Tags BLE/UWB (crachá, ativo)"]</w:t>
      </w:r>
      <w:r>
        <w:br/>
      </w:r>
      <w:r>
        <w:rPr>
          <w:rStyle w:val="VerbatimChar"/>
        </w:rPr>
        <w:t xml:space="preserve">    PHONE["Smartphone (cliente/staff)\nBLE scan / Wi‑Fi RTT / (BLE advertise opcional)"]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Infra["Infraestrutura no local"]</w:t>
      </w:r>
      <w:r>
        <w:br/>
      </w:r>
      <w:r>
        <w:rPr>
          <w:rStyle w:val="VerbatimChar"/>
        </w:rPr>
        <w:t xml:space="preserve">    ANCHOR["Anchors/Locators\nBLE Scanner | BLE AoA Locator | UWB Anchor"]</w:t>
      </w:r>
      <w:r>
        <w:br/>
      </w:r>
      <w:r>
        <w:rPr>
          <w:rStyle w:val="VerbatimChar"/>
        </w:rPr>
        <w:t xml:space="preserve">    GW["Gateway/Edge Node\n(RPi/NUC/Industrial PC)\nMQTT bridge + buffer + health checks"]</w:t>
      </w:r>
      <w:r>
        <w:br/>
      </w:r>
      <w:r>
        <w:rPr>
          <w:rStyle w:val="VerbatimChar"/>
        </w:rPr>
        <w:t xml:space="preserve">    MAP["Floorplans + Geofencing\n(salas, zonas, rotas)"]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CloudOnPrem["Plataforma (SaaS / on‑prem / híbrida)"]</w:t>
      </w:r>
      <w:r>
        <w:br/>
      </w:r>
      <w:r>
        <w:rPr>
          <w:rStyle w:val="VerbatimChar"/>
        </w:rPr>
        <w:t xml:space="preserve">    BROKER["MQTT Broker\n(Mosquitto/EMQX)"]</w:t>
      </w:r>
      <w:r>
        <w:br/>
      </w:r>
      <w:r>
        <w:rPr>
          <w:rStyle w:val="VerbatimChar"/>
        </w:rPr>
        <w:t xml:space="preserve">    INGEST["Ingestão &amp; Normalização\n(Decoder + dedup + time sync)"]</w:t>
      </w:r>
      <w:r>
        <w:br/>
      </w:r>
      <w:r>
        <w:rPr>
          <w:rStyle w:val="VerbatimChar"/>
        </w:rPr>
        <w:t xml:space="preserve">    ENGINE["Location Engine\nFingerprinting/AoA/UWB\n+ Fusion (KF/PF)"]</w:t>
      </w:r>
      <w:r>
        <w:br/>
      </w:r>
      <w:r>
        <w:rPr>
          <w:rStyle w:val="VerbatimChar"/>
        </w:rPr>
        <w:t xml:space="preserve">    EVENTS["Motor de Regras\nGeofences, alertas, SLA"]</w:t>
      </w:r>
      <w:r>
        <w:br/>
      </w:r>
      <w:r>
        <w:rPr>
          <w:rStyle w:val="VerbatimChar"/>
        </w:rPr>
        <w:t xml:space="preserve">    API["API (REST/gRPC)\n+ WebSocket para realtime"]</w:t>
      </w:r>
      <w:r>
        <w:br/>
      </w:r>
      <w:r>
        <w:rPr>
          <w:rStyle w:val="VerbatimChar"/>
        </w:rPr>
        <w:t xml:space="preserve">    STORE["Storage\nPostgres + Time-series (Timescale)\n+ OLAP (ClickHouse opcional)"]</w:t>
      </w:r>
      <w:r>
        <w:br/>
      </w:r>
      <w:r>
        <w:rPr>
          <w:rStyle w:val="VerbatimChar"/>
        </w:rPr>
        <w:t xml:space="preserve">    OBS["Observabilidade\nOpenTelemetry + Prometheus + Grafana"]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TAG --&gt; ANCHOR</w:t>
      </w:r>
      <w:r>
        <w:br/>
      </w:r>
      <w:r>
        <w:rPr>
          <w:rStyle w:val="VerbatimChar"/>
        </w:rPr>
        <w:t xml:space="preserve">  PHONE --&gt; ANCHOR</w:t>
      </w:r>
      <w:r>
        <w:br/>
      </w:r>
      <w:r>
        <w:rPr>
          <w:rStyle w:val="VerbatimChar"/>
        </w:rPr>
        <w:t xml:space="preserve">  ANCHOR --&gt; GW</w:t>
      </w:r>
      <w:r>
        <w:br/>
      </w:r>
      <w:r>
        <w:rPr>
          <w:rStyle w:val="VerbatimChar"/>
        </w:rPr>
        <w:t xml:space="preserve">  GW --&gt; BROKER</w:t>
      </w:r>
      <w:r>
        <w:br/>
      </w:r>
      <w:r>
        <w:rPr>
          <w:rStyle w:val="VerbatimChar"/>
        </w:rPr>
        <w:t xml:space="preserve">  BROKER --&gt; INGEST --&gt; ENGINE --&gt; EVENTS</w:t>
      </w:r>
      <w:r>
        <w:br/>
      </w:r>
      <w:r>
        <w:rPr>
          <w:rStyle w:val="VerbatimChar"/>
        </w:rPr>
        <w:t xml:space="preserve">  EVENTS --&gt; API</w:t>
      </w:r>
      <w:r>
        <w:br/>
      </w:r>
      <w:r>
        <w:rPr>
          <w:rStyle w:val="VerbatimChar"/>
        </w:rPr>
        <w:t xml:space="preserve">  ENGINE --&gt; STORE</w:t>
      </w:r>
      <w:r>
        <w:br/>
      </w:r>
      <w:r>
        <w:rPr>
          <w:rStyle w:val="VerbatimChar"/>
        </w:rPr>
        <w:t xml:space="preserve">  INGEST --&gt; STORE</w:t>
      </w:r>
      <w:r>
        <w:br/>
      </w:r>
      <w:r>
        <w:rPr>
          <w:rStyle w:val="VerbatimChar"/>
        </w:rPr>
        <w:t xml:space="preserve">  MAP --&gt; ENGINE</w:t>
      </w:r>
      <w:r>
        <w:br/>
      </w:r>
      <w:r>
        <w:rPr>
          <w:rStyle w:val="VerbatimChar"/>
        </w:rPr>
        <w:t xml:space="preserve">  API --&gt; DASH["Dashboards Web/Mobile\nOperação + Analytics (tempo real)"]</w:t>
      </w:r>
      <w:r>
        <w:br/>
      </w:r>
      <w:r>
        <w:rPr>
          <w:rStyle w:val="VerbatimChar"/>
        </w:rPr>
        <w:t xml:space="preserve">  OBS --- BROKER</w:t>
      </w:r>
      <w:r>
        <w:br/>
      </w:r>
      <w:r>
        <w:rPr>
          <w:rStyle w:val="VerbatimChar"/>
        </w:rPr>
        <w:t xml:space="preserve">  OBS --- INGEST</w:t>
      </w:r>
      <w:r>
        <w:br/>
      </w:r>
      <w:r>
        <w:rPr>
          <w:rStyle w:val="VerbatimChar"/>
        </w:rPr>
        <w:t xml:space="preserve">  OBS --- ENGINE</w:t>
      </w:r>
      <w:r>
        <w:br/>
      </w:r>
      <w:r>
        <w:rPr>
          <w:rStyle w:val="VerbatimChar"/>
        </w:rPr>
        <w:t xml:space="preserve">  OBS --- API</w:t>
      </w:r>
    </w:p>
    <w:bookmarkEnd w:id="45"/>
    <w:bookmarkStart w:id="46" w:name="Xc1bbe32c4e41aba8e6920b0db5d77b7e56a9fee"/>
    <w:p>
      <w:pPr>
        <w:pStyle w:val="Heading3"/>
      </w:pPr>
      <w:r>
        <w:t xml:space="preserve">Real-time messaging: MQTT e WebSocket (por que os dois)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MQTT</w:t>
      </w:r>
      <w:r>
        <w:t xml:space="preserve"> </w:t>
      </w:r>
      <w:r>
        <w:t xml:space="preserve">como “backbone IoT”: padrão OASIS, leve, pub/sub, bom para gateways e links instáveis.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t xml:space="preserve">Edge → cloud: publicar observações (</w:t>
      </w:r>
      <w:r>
        <w:rPr>
          <w:rStyle w:val="VerbatimChar"/>
        </w:rPr>
        <w:t xml:space="preserve">observations/…</w:t>
      </w:r>
      <w:r>
        <w:t xml:space="preserve">) e receber comandos (</w:t>
      </w:r>
      <w:r>
        <w:rPr>
          <w:rStyle w:val="VerbatimChar"/>
        </w:rPr>
        <w:t xml:space="preserve">commands/…</w:t>
      </w:r>
      <w:r>
        <w:t xml:space="preserve">) (config, OTA, reinício, ajuste de taxa).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para dashboards e apps operacionais: protocolo padrão RFC 6455 para comunicação full‑duplex e push em tempo real (mapa ao vivo).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bookmarkEnd w:id="46"/>
    <w:bookmarkStart w:id="47" w:name="data-model-modelo-de-dados-recomendado"/>
    <w:p>
      <w:pPr>
        <w:pStyle w:val="Heading3"/>
      </w:pPr>
      <w:r>
        <w:t xml:space="preserve">Data model (modelo de dados) recomendado</w:t>
      </w:r>
    </w:p>
    <w:p>
      <w:pPr>
        <w:pStyle w:val="FirstParagraph"/>
      </w:pPr>
      <w:r>
        <w:t xml:space="preserve">O modelo precisa suportar “organizações” e “locais” mesmo sendo single-tenant agora, porque isso reduz retrabalho: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</w:t>
      </w:r>
      <w:r>
        <w:t xml:space="preserve">: unidade (restaurante / base de catering / planta industrial).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Building/Floor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Floorplan</w:t>
      </w:r>
      <w:r>
        <w:t xml:space="preserve"> </w:t>
      </w:r>
      <w:r>
        <w:t xml:space="preserve">(imagem + escala + sistema de coordenadas).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Zone/Room/Area</w:t>
      </w:r>
      <w:r>
        <w:t xml:space="preserve">: polígonos (geofence), corredores, áreas virtuais (como “footfall”). (O conceito de rooms/virtual rooms/corridors é útil e aparece na modelagem da Kontakt.io Smart Location).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InfrastructureDevice</w:t>
      </w:r>
      <w:r>
        <w:t xml:space="preserve">: gateway, anchor, locator, AP RTT.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Tag/Entity</w:t>
      </w:r>
      <w:r>
        <w:t xml:space="preserve">: pessoa/ativo e seu tipo (perfil de update/bateria).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</w:t>
      </w:r>
      <w:r>
        <w:t xml:space="preserve"> </w:t>
      </w:r>
      <w:r>
        <w:t xml:space="preserve">(evento bruto): timestamp, receiver_id, rssi/iq/ToF, canal, seq, bateria, payload.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PositionEstimate</w:t>
      </w:r>
      <w:r>
        <w:t xml:space="preserve">: x,y,z, confidence, method (fingerprint/AoA/UWB), smoothing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BusinessEvent</w:t>
      </w:r>
      <w:r>
        <w:t xml:space="preserve">: entrada/saída de zona, permanência, anomalia, SLA, alerta.</w:t>
      </w:r>
    </w:p>
    <w:bookmarkEnd w:id="47"/>
    <w:bookmarkStart w:id="48" w:name="X53a4c5c4d90f6d6c7c477fec556e3890028d9be"/>
    <w:p>
      <w:pPr>
        <w:pStyle w:val="Heading3"/>
      </w:pPr>
      <w:r>
        <w:t xml:space="preserve">Location engine: algoritmos e “qualidade percebida”</w:t>
      </w:r>
    </w:p>
    <w:p>
      <w:pPr>
        <w:pStyle w:val="FirstParagraph"/>
      </w:pPr>
      <w:r>
        <w:t xml:space="preserve">Para o Tier econômico (BLE fingerprinting), uma linha de implementação realista: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Coleta</w:t>
      </w:r>
      <w:r>
        <w:t xml:space="preserve"> </w:t>
      </w:r>
      <w:r>
        <w:t xml:space="preserve">de RSSI por receptor/beacon/tempo.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Pré-processamento</w:t>
      </w:r>
      <w:r>
        <w:t xml:space="preserve">: remoção de outliers, média móvel/mediana.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Filtro de estado</w:t>
      </w:r>
      <w:r>
        <w:t xml:space="preserve">: Kalman para suavizar RSSI/posição (há literatura e exemplos de aplicação de Kalman para RSSI ruidoso).</w:t>
      </w:r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Classificador</w:t>
      </w:r>
      <w:r>
        <w:t xml:space="preserve"> </w:t>
      </w:r>
      <w:r>
        <w:t xml:space="preserve">(baseline robusta): KNN/WKNN em radiomap (fingerprinting é amplamente usado; há comparações e análises de desempenho na literatura).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: entropia/score de vizinhos + consistência temporal.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Regras de “snap”</w:t>
      </w:r>
      <w:r>
        <w:t xml:space="preserve">: restringir posição ao corredor/área válida (map matching), reduzindo “atravessar parede”.</w:t>
      </w:r>
    </w:p>
    <w:p>
      <w:pPr>
        <w:pStyle w:val="BodyText"/>
      </w:pPr>
      <w:r>
        <w:t xml:space="preserve">Para Tier premium: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 AoA</w:t>
      </w:r>
      <w:r>
        <w:t xml:space="preserve">: pipeline inclui coleta de IQ (CTE) e estimação angular (fase/IQ) via stack/hardware adequado; Bluetooth SIG descreve que a matéria-prima vem de CTE + IQ sampling.</w:t>
      </w:r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UWB</w:t>
      </w:r>
      <w:r>
        <w:t xml:space="preserve">: ToF/TWR/TDoA, sincronização e geometria; UWB é destacado por permitir ToF com precisão centimétrica.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48"/>
    <w:bookmarkStart w:id="51" w:name="Xff419cad7846236f3fc40f740c16c14c0d15820"/>
    <w:p>
      <w:pPr>
        <w:pStyle w:val="Heading3"/>
      </w:pPr>
      <w:r>
        <w:t xml:space="preserve">Armazenamento e analytics: “do realtime ao histórico”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DB</w:t>
      </w:r>
      <w:r>
        <w:t xml:space="preserve">: Postgres (entidades, permissões, configurações, mapas, auditoria).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Time-series</w:t>
      </w:r>
      <w:r>
        <w:t xml:space="preserve">: TimescaleDB (extensão Postgres) é explicitamente posicionada como extensão para analytics em dados de séries temporais e eventos (ótimo para trajetórias, estados, telemetria).</w:t>
      </w:r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OLAP (opcional, enterprise)</w:t>
      </w:r>
      <w:r>
        <w:t xml:space="preserve">: ClickHouse para consultas analíticas pesadas (heatmaps em longos períodos, agregações massivas).</w:t>
      </w:r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</w:p>
    <w:bookmarkEnd w:id="51"/>
    <w:bookmarkEnd w:id="52"/>
    <w:bookmarkStart w:id="64" w:name="X945dc2c3794f6cd06574c1d2d950e3c94174639"/>
    <w:p>
      <w:pPr>
        <w:pStyle w:val="Heading2"/>
      </w:pPr>
      <w:r>
        <w:t xml:space="preserve">Hardware, topologia e critérios de seleção de terceiros</w:t>
      </w:r>
    </w:p>
    <w:p>
      <w:pPr>
        <w:pStyle w:val="FirstParagraph"/>
      </w:pPr>
      <w:r>
        <w:t xml:space="preserve">Seu requisito de “comprar hardware” + “dois tiers” pede que o software tenha um</w:t>
      </w:r>
      <w:r>
        <w:t xml:space="preserve"> </w:t>
      </w:r>
      <w:r>
        <w:rPr>
          <w:b/>
          <w:bCs/>
        </w:rPr>
        <w:t xml:space="preserve">Hardware Abstraction Layer (HAL)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drivers</w:t>
      </w:r>
      <w:r>
        <w:t xml:space="preserve"> </w:t>
      </w:r>
      <w:r>
        <w:t xml:space="preserve">por vendor/protocolo.</w:t>
      </w:r>
    </w:p>
    <w:bookmarkStart w:id="57" w:name="X4e67d10981d305561a0cfcddd75d832bb1415cf"/>
    <w:p>
      <w:pPr>
        <w:pStyle w:val="Heading3"/>
      </w:pPr>
      <w:r>
        <w:t xml:space="preserve">Critérios de seleção (terceiros) que evitam armadilhas</w:t>
      </w:r>
    </w:p>
    <w:p>
      <w:pPr>
        <w:pStyle w:val="FirstParagraph"/>
      </w:pPr>
      <w:r>
        <w:rPr>
          <w:b/>
          <w:bCs/>
        </w:rPr>
        <w:t xml:space="preserve">Compliance Brasil (muito importante):</w:t>
      </w:r>
      <w:r>
        <w:t xml:space="preserve"> </w:t>
      </w:r>
      <w:r>
        <w:t xml:space="preserve">no Brasil, equipamentos só podem ser comercializados se tiverem certificação/homologação válida; a Anatel fornece consulta pública e indica a exigência conforme Resolução 715/2019.</w:t>
      </w:r>
      <w:r>
        <w:t xml:space="preserve"> </w:t>
      </w:r>
      <w:hyperlink r:id="rId53">
        <w:r>
          <w:rPr>
            <w:rStyle w:val="Hyperlink"/>
          </w:rPr>
          <w:t xml:space="preserve">[26]</w:t>
        </w:r>
      </w:hyperlink>
      <w:r>
        <w:br/>
      </w:r>
      <w:r>
        <w:t xml:space="preserve">→ Ação: inclua no seu processo de “go-to-market” uma checagem de homologação para gateways/tags que você revender/instalar.</w:t>
      </w:r>
    </w:p>
    <w:p>
      <w:pPr>
        <w:pStyle w:val="BodyText"/>
      </w:pPr>
      <w:r>
        <w:rPr>
          <w:b/>
          <w:bCs/>
        </w:rPr>
        <w:t xml:space="preserve">Capacidades mínimas do hardware (BLE):</w:t>
      </w:r>
      <w:r>
        <w:t xml:space="preserve"> </w:t>
      </w:r>
      <w:r>
        <w:t xml:space="preserve">- Controle de</w:t>
      </w:r>
      <w:r>
        <w:t xml:space="preserve"> </w:t>
      </w:r>
      <w:r>
        <w:rPr>
          <w:b/>
          <w:bCs/>
        </w:rPr>
        <w:t xml:space="preserve">advertising interval</w:t>
      </w:r>
      <w:r>
        <w:t xml:space="preserve"> </w:t>
      </w:r>
      <w:r>
        <w:t xml:space="preserve">e TX power; isso impacta consumo vs responsividade. Documentação técnica aponta que advertising interval em BLE é ajustável de</w:t>
      </w:r>
      <w:r>
        <w:t xml:space="preserve"> </w:t>
      </w:r>
      <w:r>
        <w:rPr>
          <w:b/>
          <w:bCs/>
        </w:rPr>
        <w:t xml:space="preserve">20 ms a 10,24 s</w:t>
      </w:r>
      <w:r>
        <w:t xml:space="preserve">, e aumentar o intervalo reduz consumo.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- Suporte a payloads e/ou formatos (iBeacon/AltBeacon/Eddystone). (Ex.: estrutura de iBeacon tem UUID/major/minor; base é conhecida e aparece em docs de terceiros; Kontakt descreve o layout e intervalos típicos nos devices deles).</w:t>
      </w:r>
      <w:r>
        <w:t xml:space="preserve"> </w:t>
      </w:r>
      <w:hyperlink r:id="rId54">
        <w:r>
          <w:rPr>
            <w:rStyle w:val="Hyperlink"/>
          </w:rPr>
          <w:t xml:space="preserve">[27]</w:t>
        </w:r>
      </w:hyperlink>
      <w:r>
        <w:br/>
      </w:r>
      <w:r>
        <w:t xml:space="preserve">- Telemetria (bateria, sensor) e configuração remota.</w:t>
      </w:r>
    </w:p>
    <w:p>
      <w:pPr>
        <w:pStyle w:val="BodyText"/>
      </w:pPr>
      <w:r>
        <w:rPr>
          <w:b/>
          <w:bCs/>
        </w:rPr>
        <w:t xml:space="preserve">Capacidades mínimas do hardware (AoA):</w:t>
      </w:r>
      <w:r>
        <w:t xml:space="preserve"> </w:t>
      </w:r>
      <w:r>
        <w:t xml:space="preserve">- Locators com arrays de antenas e suporte a CTE/IQ;</w:t>
      </w:r>
      <w:r>
        <w:t xml:space="preserve"> </w:t>
      </w:r>
      <w:r>
        <w:rPr>
          <w:i/>
          <w:iCs/>
        </w:rPr>
        <w:t xml:space="preserve">direction finding</w:t>
      </w:r>
      <w:r>
        <w:t xml:space="preserve"> </w:t>
      </w:r>
      <w:r>
        <w:t xml:space="preserve">em Bluetooth 5.1 usa Constant Tone Extension e medições de fase para determinar direção.</w:t>
      </w:r>
      <w:r>
        <w:t xml:space="preserve"> </w:t>
      </w:r>
      <w:hyperlink r:id="rId5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Capacidades mínimas do hardware (UWB):</w:t>
      </w:r>
      <w:r>
        <w:t xml:space="preserve"> </w:t>
      </w:r>
      <w:r>
        <w:t xml:space="preserve">- Aderência a 802.15.4a/4z (ecossistema), e preferência por interoperabilidade/certificação (FiRa promove ecossistema e adoção de “secured fine ranging”).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bookmarkEnd w:id="57"/>
    <w:bookmarkStart w:id="58" w:name="gateways-e-topologias"/>
    <w:p>
      <w:pPr>
        <w:pStyle w:val="Heading3"/>
      </w:pPr>
      <w:r>
        <w:t xml:space="preserve">Gateways e topologias</w:t>
      </w:r>
    </w:p>
    <w:p>
      <w:pPr>
        <w:pStyle w:val="FirstParagraph"/>
      </w:pPr>
      <w:r>
        <w:t xml:space="preserve">Há três topologias comuns: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Anchors “IP-native”</w:t>
      </w:r>
      <w:r>
        <w:t xml:space="preserve">: anchors já sobem via Ethernet/Wi‑Fi direto para broker/edge.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Anchors BLE scanner → Gateway</w:t>
      </w:r>
      <w:r>
        <w:t xml:space="preserve">: scanners BLE (ESP32/RPi) enviam observações para gateway local (buffer + MQTT).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AoA/UWB com “location server” local</w:t>
      </w:r>
      <w:r>
        <w:t xml:space="preserve">: alguns vendors calculam posição on‑prem e expõem API.</w:t>
      </w:r>
    </w:p>
    <w:p>
      <w:pPr>
        <w:pStyle w:val="BodyText"/>
      </w:pPr>
      <w:r>
        <w:rPr>
          <w:b/>
          <w:bCs/>
        </w:rPr>
        <w:t xml:space="preserve">Deployment best practices (referência prática):</w:t>
      </w:r>
      <w:r>
        <w:t xml:space="preserve"> </w:t>
      </w:r>
      <w:r>
        <w:t xml:space="preserve">- Kontakt.io recomenda mapear com blueprint e, como regra geral de montagem, beacons a</w:t>
      </w:r>
      <w:r>
        <w:t xml:space="preserve"> </w:t>
      </w:r>
      <w:r>
        <w:rPr>
          <w:b/>
          <w:bCs/>
        </w:rPr>
        <w:t xml:space="preserve">3–5 m</w:t>
      </w:r>
      <w:r>
        <w:t xml:space="preserve"> </w:t>
      </w:r>
      <w:r>
        <w:t xml:space="preserve">de altura e espaçamento</w:t>
      </w:r>
      <w:r>
        <w:t xml:space="preserve"> </w:t>
      </w:r>
      <w:r>
        <w:rPr>
          <w:b/>
          <w:bCs/>
        </w:rPr>
        <w:t xml:space="preserve">8–10 m</w:t>
      </w:r>
      <w:r>
        <w:t xml:space="preserve">, e cita alcance típico “até 70 m” (variável por ambiente).</w:t>
      </w:r>
      <w:r>
        <w:t xml:space="preserve"> </w:t>
      </w:r>
      <w:hyperlink r:id="rId29">
        <w:r>
          <w:rPr>
            <w:rStyle w:val="Hyperlink"/>
          </w:rPr>
          <w:t xml:space="preserve">[30]</w:t>
        </w:r>
      </w:hyperlink>
      <w:r>
        <w:br/>
      </w:r>
      <w:r>
        <w:t xml:space="preserve">→ Use isso como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de playbook, mas valide em campo (cozinha/salão mudam muito).</w:t>
      </w:r>
    </w:p>
    <w:bookmarkEnd w:id="58"/>
    <w:bookmarkStart w:id="63" w:name="X607f191bbf902a3db1482d4cb97d924295df1e2"/>
    <w:p>
      <w:pPr>
        <w:pStyle w:val="Heading3"/>
      </w:pPr>
      <w:r>
        <w:t xml:space="preserve">Exemplos de ecossistemas/hardwares (para seu “catálogo em tiers”)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 de referência (mercado)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Econômico</w:t>
            </w:r>
          </w:p>
        </w:tc>
        <w:tc>
          <w:tcPr/>
          <w:p>
            <w:pPr>
              <w:pStyle w:val="Compact"/>
            </w:pPr>
            <w:r>
              <w:t xml:space="preserve">Tags BLE + gateway</w:t>
            </w:r>
          </w:p>
        </w:tc>
        <w:tc>
          <w:tcPr/>
          <w:p>
            <w:pPr>
              <w:pStyle w:val="Compact"/>
            </w:pPr>
            <w:r>
              <w:t xml:space="preserve">Minew vende kits com tag BLE conectável + gateway e cita recursos como “enterprise-level encryption”, “remote configuration” e OTA (além de informar scan coverage “~300 m raio em área aberta” para o gateway).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Bom para SMB/PoC, mas seu software deve ser vendor-agnóstico.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Econômico</w:t>
            </w:r>
          </w:p>
        </w:tc>
        <w:tc>
          <w:tcPr/>
          <w:p>
            <w:pPr>
              <w:pStyle w:val="Compact"/>
            </w:pPr>
            <w:r>
              <w:t xml:space="preserve">Broker + edge</w:t>
            </w:r>
          </w:p>
        </w:tc>
        <w:tc>
          <w:tcPr/>
          <w:p>
            <w:pPr>
              <w:pStyle w:val="Compact"/>
            </w:pPr>
            <w:r>
              <w:t xml:space="preserve">Mosquitto é broker MQTT open source e implementa MQTT 5.0/3.1.1/3.1; é leve e adequado até para SBCs.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Ótimo para on‑prem e edge.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UWB kit/infra</w:t>
            </w:r>
          </w:p>
        </w:tc>
        <w:tc>
          <w:tcPr/>
          <w:p>
            <w:pPr>
              <w:pStyle w:val="Compact"/>
            </w:pPr>
            <w:r>
              <w:t xml:space="preserve">Sewio vende kit UWB (cobertura ~400 m²) e destaca tags recarregáveis com bateria “até 5 anos”, além de geofencing e Open API no software.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Bom para “pacote” enterprise e para aprender o padrão de 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AoA BLE (ecosistema)</w:t>
            </w:r>
          </w:p>
        </w:tc>
        <w:tc>
          <w:tcPr/>
          <w:p>
            <w:pPr>
              <w:pStyle w:val="Compact"/>
            </w:pPr>
            <w:r>
              <w:t xml:space="preserve">Quuppa é referência em AoA; Siemens descreve rastreamento preciso e inclusive de dispositivos Bluetooth como telefones.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AoA exige locators/infra específica e calibração.</w:t>
            </w:r>
          </w:p>
        </w:tc>
      </w:tr>
    </w:tbl>
    <w:bookmarkEnd w:id="63"/>
    <w:bookmarkEnd w:id="64"/>
    <w:bookmarkStart w:id="75" w:name="X327cc000ee8d3784ba31bb2b476291937b57128"/>
    <w:p>
      <w:pPr>
        <w:pStyle w:val="Heading2"/>
      </w:pPr>
      <w:r>
        <w:t xml:space="preserve">Operação industrializada: provisionamento, OTA, observabilidade, testes e custos</w:t>
      </w:r>
    </w:p>
    <w:p>
      <w:pPr>
        <w:pStyle w:val="FirstParagraph"/>
      </w:pPr>
      <w:r>
        <w:t xml:space="preserve">Aqui é onde muitos RTLS falham: não é o algoritmo; é o “operar e manter” em dezenas/centenas de sites.</w:t>
      </w:r>
    </w:p>
    <w:bookmarkStart w:id="65" w:name="provisionamento-e-comissionamento"/>
    <w:p>
      <w:pPr>
        <w:pStyle w:val="Heading3"/>
      </w:pPr>
      <w:r>
        <w:t xml:space="preserve">Provisionamento e comissionamento</w:t>
      </w:r>
    </w:p>
    <w:p>
      <w:pPr>
        <w:pStyle w:val="FirstParagraph"/>
      </w:pPr>
      <w:r>
        <w:t xml:space="preserve">Inspire-se no padrão “Smart Location” (Kontakt): mapa hierárquico, upload de floorplan, desenho de salas e atribuição de dispositivos a locais no mapa.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Sugestão prática de fluxo (MVP+):</w:t>
      </w:r>
      <w:r>
        <w:t xml:space="preserve"> </w:t>
      </w:r>
      <w:r>
        <w:t xml:space="preserve">1) Cadastrar site → prédio → andar; fazer upload do floorplan (imagem/PDF convertido).</w:t>
      </w:r>
      <w:r>
        <w:br/>
      </w:r>
      <w:r>
        <w:t xml:space="preserve">2) Definir escala (dois pontos + distância real).</w:t>
      </w:r>
      <w:r>
        <w:br/>
      </w:r>
      <w:r>
        <w:t xml:space="preserve">3) Desenhar zonas (cozinha, salão, bar, estoque, banheiros, doca etc.).</w:t>
      </w:r>
      <w:r>
        <w:br/>
      </w:r>
      <w:r>
        <w:t xml:space="preserve">4) App de instalação (mobile): QR code do dispositivo → escolhe sala/zona → registra posição aproximada no mapa.</w:t>
      </w:r>
      <w:r>
        <w:br/>
      </w:r>
      <w:r>
        <w:t xml:space="preserve">5) Rodar “assistente de calibração”: coleta automática por 10–30 min e calcula parâmetros iniciais (offsets, radiomap inicial se for fingerprinting).</w:t>
      </w:r>
    </w:p>
    <w:bookmarkEnd w:id="65"/>
    <w:bookmarkStart w:id="68" w:name="ota-firmware-e-device-management"/>
    <w:p>
      <w:pPr>
        <w:pStyle w:val="Heading3"/>
      </w:pPr>
      <w:r>
        <w:t xml:space="preserve">OTA firmware e device management</w:t>
      </w:r>
    </w:p>
    <w:p>
      <w:pPr>
        <w:pStyle w:val="FirstParagraph"/>
      </w:pPr>
      <w:r>
        <w:t xml:space="preserve">Mesmo comprando hardware, você vai lidar com:</w:t>
      </w:r>
      <w:r>
        <w:t xml:space="preserve"> </w:t>
      </w:r>
      <w:r>
        <w:t xml:space="preserve">- atualização do firmware de gateways próprios (se existir),</w:t>
      </w:r>
      <w:r>
        <w:t xml:space="preserve"> </w:t>
      </w:r>
      <w:r>
        <w:t xml:space="preserve">- atualização de “agentes” (collector) em edge,</w:t>
      </w:r>
      <w:r>
        <w:t xml:space="preserve"> </w:t>
      </w:r>
      <w:r>
        <w:t xml:space="preserve">- e, dependendo do vendor, OTA de tags/gateways.</w:t>
      </w:r>
    </w:p>
    <w:p>
      <w:pPr>
        <w:pStyle w:val="BodyText"/>
      </w:pPr>
      <w:r>
        <w:rPr>
          <w:b/>
          <w:bCs/>
        </w:rPr>
        <w:t xml:space="preserve">Opções maduras: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Eclipse hawkBit</w:t>
      </w:r>
      <w:r>
        <w:t xml:space="preserve">: framework back-end “domain independent” para rollout de updates em dispositivos edge e gateways.</w:t>
      </w:r>
      <w:r>
        <w:t xml:space="preserve"> </w:t>
      </w:r>
      <w:hyperlink r:id="rId66">
        <w:r>
          <w:rPr>
            <w:rStyle w:val="Hyperlink"/>
          </w:rPr>
          <w:t xml:space="preserve">[35]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AWS IoT OTA/Jobs</w:t>
      </w:r>
      <w:r>
        <w:t xml:space="preserve"> </w:t>
      </w:r>
      <w:r>
        <w:t xml:space="preserve">(se você for para cloud AWS): docs mostram tarefas OTA e biblioteca OTA com verificação criptográfica e suporte a rollback/commit.</w:t>
      </w:r>
      <w:r>
        <w:t xml:space="preserve"> </w:t>
      </w:r>
      <w:hyperlink r:id="rId67">
        <w:r>
          <w:rPr>
            <w:rStyle w:val="Hyperlink"/>
          </w:rPr>
          <w:t xml:space="preserve">[36]</w:t>
        </w:r>
      </w:hyperlink>
    </w:p>
    <w:bookmarkEnd w:id="68"/>
    <w:bookmarkStart w:id="72" w:name="observabilidade-e-monitoramento"/>
    <w:p>
      <w:pPr>
        <w:pStyle w:val="Heading3"/>
      </w:pPr>
      <w:r>
        <w:t xml:space="preserve">Observabilidade e monitoramento</w:t>
      </w:r>
    </w:p>
    <w:p>
      <w:pPr>
        <w:pStyle w:val="FirstParagraph"/>
      </w:pPr>
      <w:r>
        <w:t xml:space="preserve">Você precisa medir:</w:t>
      </w:r>
      <w:r>
        <w:t xml:space="preserve"> </w:t>
      </w:r>
      <w:r>
        <w:t xml:space="preserve">- “anchors online?” (heartbeat),</w:t>
      </w:r>
      <w:r>
        <w:t xml:space="preserve"> </w:t>
      </w:r>
      <w:r>
        <w:t xml:space="preserve">- “taxa de pacotes recebidos” por área,</w:t>
      </w:r>
      <w:r>
        <w:t xml:space="preserve"> </w:t>
      </w:r>
      <w:r>
        <w:t xml:space="preserve">- “drift” do engine,</w:t>
      </w:r>
      <w:r>
        <w:t xml:space="preserve"> </w:t>
      </w:r>
      <w:r>
        <w:t xml:space="preserve">- latência end-to-end,</w:t>
      </w:r>
      <w:r>
        <w:t xml:space="preserve"> </w:t>
      </w:r>
      <w:r>
        <w:t xml:space="preserve">- perda de mensagens.</w:t>
      </w:r>
    </w:p>
    <w:p>
      <w:pPr>
        <w:pStyle w:val="BodyText"/>
      </w:pPr>
      <w:r>
        <w:rPr>
          <w:b/>
          <w:bCs/>
        </w:rPr>
        <w:t xml:space="preserve">Stack recomendado: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OpenTelemetry (OTel)</w:t>
      </w:r>
      <w:r>
        <w:t xml:space="preserve"> </w:t>
      </w:r>
      <w:r>
        <w:t xml:space="preserve">como framework vendor‑neutral de observabilidade para traces/metrics/logs.</w:t>
      </w:r>
      <w:r>
        <w:t xml:space="preserve"> </w:t>
      </w:r>
      <w:hyperlink r:id="rId69">
        <w:r>
          <w:rPr>
            <w:rStyle w:val="Hyperlink"/>
          </w:rPr>
          <w:t xml:space="preserve">[37]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para coleta de métricas e alertas (toolkit open-source de monitoring/alerting).</w:t>
      </w:r>
      <w:r>
        <w:t xml:space="preserve"> </w:t>
      </w:r>
      <w:hyperlink r:id="rId70">
        <w:r>
          <w:rPr>
            <w:rStyle w:val="Hyperlink"/>
          </w:rPr>
          <w:t xml:space="preserve">[38]</w:t>
        </w:r>
      </w:hyperlink>
      <w:r>
        <w:br/>
      </w:r>
      <w:r>
        <w:t xml:space="preserve">- Grafana (dashboards) — integração comum com Prometheus.</w:t>
      </w:r>
      <w:r>
        <w:t xml:space="preserve"> </w:t>
      </w:r>
      <w:hyperlink r:id="rId71">
        <w:r>
          <w:rPr>
            <w:rStyle w:val="Hyperlink"/>
          </w:rPr>
          <w:t xml:space="preserve">[39]</w:t>
        </w:r>
      </w:hyperlink>
    </w:p>
    <w:bookmarkEnd w:id="72"/>
    <w:bookmarkStart w:id="73" w:name="estimativas-de-custo-e-exemplos-de-bom"/>
    <w:p>
      <w:pPr>
        <w:pStyle w:val="Heading3"/>
      </w:pPr>
      <w:r>
        <w:t xml:space="preserve">Estimativas de custo e exemplos de BOM</w:t>
      </w:r>
    </w:p>
    <w:p>
      <w:pPr>
        <w:pStyle w:val="BlockText"/>
      </w:pPr>
      <w:r>
        <w:rPr>
          <w:b/>
          <w:bCs/>
        </w:rPr>
        <w:t xml:space="preserve">Aviso de transparência:</w:t>
      </w:r>
      <w:r>
        <w:t xml:space="preserve"> </w:t>
      </w:r>
      <w:r>
        <w:t xml:space="preserve">custos variam brutalmente por volume, homologação, impostos, instalação e suporte. Vou usar</w:t>
      </w:r>
      <w:r>
        <w:t xml:space="preserve"> </w:t>
      </w:r>
      <w:r>
        <w:rPr>
          <w:b/>
          <w:bCs/>
        </w:rPr>
        <w:t xml:space="preserve">valores públicos exemplificativos</w:t>
      </w:r>
      <w:r>
        <w:t xml:space="preserve"> </w:t>
      </w:r>
      <w:r>
        <w:t xml:space="preserve">para ilustrar ordens de grandeza, e deixo claro o que é “preço publicamente listado” vs “estimativa”.</w:t>
      </w:r>
    </w:p>
    <w:p>
      <w:pPr>
        <w:pStyle w:val="FirstParagraph"/>
      </w:pPr>
      <w:r>
        <w:rPr>
          <w:b/>
          <w:bCs/>
        </w:rPr>
        <w:t xml:space="preserve">Exemplo A: PoC SMB (restaurante ~250–400 m²) – Tier econômico BLE</w:t>
      </w:r>
      <w:r>
        <w:t xml:space="preserve"> </w:t>
      </w:r>
      <w:r>
        <w:t xml:space="preserve">- 1–2 gateways BLE/Wi‑Fi/Ethernet (edge)</w:t>
      </w:r>
      <w:r>
        <w:br/>
      </w:r>
      <w:r>
        <w:t xml:space="preserve">- 15–40 tags (staff + alguns ativos críticos)</w:t>
      </w:r>
      <w:r>
        <w:br/>
      </w:r>
      <w:r>
        <w:t xml:space="preserve">- 10–30 “beacons de referência”/anchors scanners (dependendo da abordagem)</w:t>
      </w:r>
    </w:p>
    <w:p>
      <w:pPr>
        <w:pStyle w:val="BodyText"/>
      </w:pPr>
      <w:r>
        <w:t xml:space="preserve">Referência de preço público: Minew Store lista um kit “Cloud-configurable BLE iBeacon” por</w:t>
      </w:r>
      <w:r>
        <w:t xml:space="preserve"> </w:t>
      </w:r>
      <w:r>
        <w:rPr>
          <w:b/>
          <w:bCs/>
        </w:rPr>
        <w:t xml:space="preserve">US$ 99</w:t>
      </w:r>
      <w:r>
        <w:t xml:space="preserve"> </w:t>
      </w:r>
      <w:r>
        <w:t xml:space="preserve">(no contexto de kit com gateway/tag e plataforma).</w:t>
      </w:r>
      <w:r>
        <w:t xml:space="preserve"> </w:t>
      </w:r>
      <w:hyperlink r:id="rId59">
        <w:r>
          <w:rPr>
            <w:rStyle w:val="Hyperlink"/>
          </w:rPr>
          <w:t xml:space="preserve">[31]</w:t>
        </w:r>
      </w:hyperlink>
      <w:r>
        <w:br/>
      </w:r>
      <w:r>
        <w:t xml:space="preserve">→ Uso: isso dá uma ideia de preço de kit/PoC, não é custo final de produção.</w:t>
      </w:r>
    </w:p>
    <w:p>
      <w:pPr>
        <w:pStyle w:val="BodyText"/>
      </w:pPr>
      <w:r>
        <w:rPr>
          <w:b/>
          <w:bCs/>
        </w:rPr>
        <w:t xml:space="preserve">Exemplo B: catering grande / planta ~1000–2000 m² – Tier premium UWB</w:t>
      </w:r>
      <w:r>
        <w:t xml:space="preserve"> </w:t>
      </w:r>
      <w:r>
        <w:t xml:space="preserve">- Kits e anchors UWB: Sewio descreve kit cobrindo</w:t>
      </w:r>
      <w:r>
        <w:t xml:space="preserve"> </w:t>
      </w:r>
      <w:r>
        <w:rPr>
          <w:b/>
          <w:bCs/>
        </w:rPr>
        <w:t xml:space="preserve">400 m²</w:t>
      </w:r>
      <w:r>
        <w:t xml:space="preserve"> </w:t>
      </w:r>
      <w:r>
        <w:t xml:space="preserve">e inclui 5 anchors + 4 tags, com licença e ferramentas (geofencing, Open API, visualização 2D/3D).</w:t>
      </w:r>
      <w:r>
        <w:t xml:space="preserve"> </w:t>
      </w:r>
      <w:hyperlink r:id="rId61">
        <w:r>
          <w:rPr>
            <w:rStyle w:val="Hyperlink"/>
          </w:rPr>
          <w:t xml:space="preserve">[33]</w:t>
        </w:r>
      </w:hyperlink>
      <w:r>
        <w:br/>
      </w:r>
      <w:r>
        <w:t xml:space="preserve">→ Uma regra “de bolso” para budgeting inicial: dimensionar por células de cobertura (p.ex., 400 m²/célula como referência de kit) e ajustar por obstáculos.</w:t>
      </w:r>
    </w:p>
    <w:p>
      <w:pPr>
        <w:pStyle w:val="BodyText"/>
      </w:pPr>
      <w:r>
        <w:rPr>
          <w:b/>
          <w:bCs/>
        </w:rPr>
        <w:t xml:space="preserve">Dica crucial de produto:</w:t>
      </w:r>
      <w:r>
        <w:t xml:space="preserve"> </w:t>
      </w:r>
      <w:r>
        <w:t xml:space="preserve">em vez de vender “tag por tag”, empacote por</w:t>
      </w:r>
      <w:r>
        <w:t xml:space="preserve"> </w:t>
      </w:r>
      <w:r>
        <w:rPr>
          <w:b/>
          <w:bCs/>
        </w:rPr>
        <w:t xml:space="preserve">capacidade operacional</w:t>
      </w:r>
      <w:r>
        <w:t xml:space="preserve">:</w:t>
      </w:r>
      <w:r>
        <w:t xml:space="preserve"> </w:t>
      </w:r>
      <w:r>
        <w:t xml:space="preserve">- “Starter (até 20 pessoas / 10 ativos / 1 site)”</w:t>
      </w:r>
      <w:r>
        <w:t xml:space="preserve"> </w:t>
      </w:r>
      <w:r>
        <w:t xml:space="preserve">- “Growth (até 80 / 50 / 1–3 sites)”</w:t>
      </w:r>
      <w:r>
        <w:t xml:space="preserve"> </w:t>
      </w:r>
      <w:r>
        <w:t xml:space="preserve">- “Enterprise (segurança + integrações + HA + on‑prem)”</w:t>
      </w:r>
    </w:p>
    <w:bookmarkEnd w:id="73"/>
    <w:bookmarkStart w:id="74" w:name="Xd29ff0004c6bcf05c49f6c736e05126cf70879a"/>
    <w:p>
      <w:pPr>
        <w:pStyle w:val="Heading3"/>
      </w:pPr>
      <w:r>
        <w:t xml:space="preserve">Deployment playbook específico para restaurantes</w:t>
      </w:r>
    </w:p>
    <w:p>
      <w:pPr>
        <w:pStyle w:val="FirstParagraph"/>
      </w:pPr>
      <w:r>
        <w:rPr>
          <w:b/>
          <w:bCs/>
        </w:rPr>
        <w:t xml:space="preserve">Checklist antes da instalação:</w:t>
      </w:r>
      <w:r>
        <w:t xml:space="preserve"> </w:t>
      </w:r>
      <w:r>
        <w:t xml:space="preserve">- Plantas atualizadas (mudança de layout é frequente).</w:t>
      </w:r>
      <w:r>
        <w:t xml:space="preserve"> </w:t>
      </w:r>
      <w:r>
        <w:t xml:space="preserve">- Áreas de sombra RF: cozinha (metal), câmara fria, estoque.</w:t>
      </w:r>
      <w:r>
        <w:t xml:space="preserve"> </w:t>
      </w:r>
      <w:r>
        <w:t xml:space="preserve">- Rotas “críticas”: pass-through cozinha→salão, área de lavagem, doca.</w:t>
      </w:r>
    </w:p>
    <w:p>
      <w:pPr>
        <w:pStyle w:val="BodyText"/>
      </w:pPr>
      <w:r>
        <w:rPr>
          <w:b/>
          <w:bCs/>
        </w:rPr>
        <w:t xml:space="preserve">Dia da instalação (MVP):</w:t>
      </w:r>
      <w:r>
        <w:t xml:space="preserve"> </w:t>
      </w:r>
      <w:r>
        <w:t xml:space="preserve">1) Instalar anchors/gateways (altura e espaçamento como baseline; validar onsite).</w:t>
      </w:r>
      <w:r>
        <w:t xml:space="preserve"> </w:t>
      </w:r>
      <w:hyperlink r:id="rId29">
        <w:r>
          <w:rPr>
            <w:rStyle w:val="Hyperlink"/>
          </w:rPr>
          <w:t xml:space="preserve">[30]</w:t>
        </w:r>
      </w:hyperlink>
      <w:r>
        <w:br/>
      </w:r>
      <w:r>
        <w:t xml:space="preserve">2) Rodar teste de cobertura (mapa de RSSI/qualidade).</w:t>
      </w:r>
      <w:r>
        <w:br/>
      </w:r>
      <w:r>
        <w:t xml:space="preserve">3) Fixar tags em staff e ativos; treinar uso (troca de bateria, carregamento, check-in/out).</w:t>
      </w:r>
      <w:r>
        <w:br/>
      </w:r>
      <w:r>
        <w:t xml:space="preserve">4) Ligar painéis operacionais: mapa ao vivo + alertas básicos (geofence, permanência excessiva, ativo “sumido”).</w:t>
      </w:r>
    </w:p>
    <w:p>
      <w:pPr>
        <w:pStyle w:val="BodyText"/>
      </w:pPr>
      <w:r>
        <w:rPr>
          <w:b/>
          <w:bCs/>
        </w:rPr>
        <w:t xml:space="preserve">Dia 7–14 (pós-rampa):</w:t>
      </w:r>
      <w:r>
        <w:t xml:space="preserve"> </w:t>
      </w:r>
      <w:r>
        <w:t xml:space="preserve">- Ajustar parâmetros de advertising e smoothing conforme movimento real (advertising interval impacta consumo vs responsividade).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- Criar relatórios “de negócio”: tempos de ciclo, heatmaps, gargalos.</w:t>
      </w:r>
    </w:p>
    <w:bookmarkEnd w:id="74"/>
    <w:bookmarkEnd w:id="75"/>
    <w:bookmarkStart w:id="87" w:name="Xd05b0267efec1346e6234cba049477ecbea4f95"/>
    <w:p>
      <w:pPr>
        <w:pStyle w:val="Heading2"/>
      </w:pPr>
      <w:r>
        <w:t xml:space="preserve">Privacidade, consentimento, segurança e compliance</w:t>
      </w:r>
    </w:p>
    <w:bookmarkStart w:id="79" w:name="lgpd-e-governança-brasil"/>
    <w:p>
      <w:pPr>
        <w:pStyle w:val="Heading3"/>
      </w:pPr>
      <w:r>
        <w:t xml:space="preserve">LGPD e governança (Brasil)</w:t>
      </w:r>
    </w:p>
    <w:p>
      <w:pPr>
        <w:pStyle w:val="FirstParagraph"/>
      </w:pPr>
      <w:r>
        <w:t xml:space="preserve">A LGPD (Lei 13.709/2018) regula o tratamento de dados pessoais e visa proteger liberdade, privacidade e desenvolvimento da personalidade.</w:t>
      </w:r>
      <w:r>
        <w:t xml:space="preserve"> </w:t>
      </w:r>
      <w:hyperlink r:id="rId76">
        <w:r>
          <w:rPr>
            <w:rStyle w:val="Hyperlink"/>
          </w:rPr>
          <w:t xml:space="preserve">[40]</w:t>
        </w:r>
      </w:hyperlink>
      <w:r>
        <w:br/>
      </w:r>
      <w:r>
        <w:t xml:space="preserve">Como RTLS pode rastrear</w:t>
      </w:r>
      <w:r>
        <w:t xml:space="preserve"> </w:t>
      </w:r>
      <w:r>
        <w:rPr>
          <w:b/>
          <w:bCs/>
        </w:rPr>
        <w:t xml:space="preserve">pessoas identificadas/identificáveis</w:t>
      </w:r>
      <w:r>
        <w:t xml:space="preserve">, você deve assumir que:</w:t>
      </w:r>
      <w:r>
        <w:t xml:space="preserve"> </w:t>
      </w:r>
      <w:r>
        <w:t xml:space="preserve">- dados de localização</w:t>
      </w:r>
      <w:r>
        <w:t xml:space="preserve"> </w:t>
      </w:r>
      <w:r>
        <w:rPr>
          <w:b/>
          <w:bCs/>
        </w:rPr>
        <w:t xml:space="preserve">podem ser dados pessoais</w:t>
      </w:r>
      <w:r>
        <w:t xml:space="preserve"> </w:t>
      </w:r>
      <w:r>
        <w:t xml:space="preserve">quando associados a um colaborador/cliente (interpretação natural do conceito legal de “dado pessoal” como informação relacionada a pessoa identificada/identificável).</w:t>
      </w:r>
      <w:r>
        <w:t xml:space="preserve"> </w:t>
      </w:r>
      <w:hyperlink r:id="rId76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Para operações que envolvem tracking de staff/cliente, recomendações práticas:</w:t>
      </w:r>
      <w:r>
        <w:t xml:space="preserve"> </w:t>
      </w:r>
      <w:r>
        <w:t xml:space="preserve">- Definir base legal (consentimento vs legítimo interesse vs obrigação legal etc.). A ANPD publicou guia orientativo sobre</w:t>
      </w:r>
      <w:r>
        <w:t xml:space="preserve"> </w:t>
      </w:r>
      <w:r>
        <w:rPr>
          <w:b/>
          <w:bCs/>
        </w:rPr>
        <w:t xml:space="preserve">Legítimo Interesse</w:t>
      </w:r>
      <w:r>
        <w:t xml:space="preserve"> </w:t>
      </w:r>
      <w:r>
        <w:t xml:space="preserve">para esclarecer aplicação e parâmetros.</w:t>
      </w:r>
      <w:r>
        <w:t xml:space="preserve"> </w:t>
      </w:r>
      <w:hyperlink r:id="rId77">
        <w:r>
          <w:rPr>
            <w:rStyle w:val="Hyperlink"/>
          </w:rPr>
          <w:t xml:space="preserve">[42]</w:t>
        </w:r>
      </w:hyperlink>
      <w:r>
        <w:br/>
      </w:r>
      <w:r>
        <w:t xml:space="preserve">- Fazer</w:t>
      </w:r>
      <w:r>
        <w:t xml:space="preserve"> </w:t>
      </w:r>
      <w:r>
        <w:rPr>
          <w:b/>
          <w:bCs/>
        </w:rPr>
        <w:t xml:space="preserve">RIPD</w:t>
      </w:r>
      <w:r>
        <w:t xml:space="preserve"> </w:t>
      </w:r>
      <w:r>
        <w:t xml:space="preserve">quando houver potencial de alto risco; a ANPD define RIPD como documentação que descreve processos de tratamento que podem gerar alto risco e recomenda sua elaboração em contextos de risco elevado.</w:t>
      </w:r>
      <w:r>
        <w:t xml:space="preserve"> </w:t>
      </w:r>
      <w:hyperlink r:id="rId78">
        <w:r>
          <w:rPr>
            <w:rStyle w:val="Hyperlink"/>
          </w:rPr>
          <w:t xml:space="preserve">[43]</w:t>
        </w:r>
      </w:hyperlink>
    </w:p>
    <w:bookmarkEnd w:id="79"/>
    <w:bookmarkStart w:id="80" w:name="X00677b6db3e529eecc67a72650346af3382bf2a"/>
    <w:p>
      <w:pPr>
        <w:pStyle w:val="Heading3"/>
      </w:pPr>
      <w:r>
        <w:t xml:space="preserve">Consentimento e “privacy by design” em cenários com smartphone</w:t>
      </w:r>
    </w:p>
    <w:p>
      <w:pPr>
        <w:pStyle w:val="FirstParagraph"/>
      </w:pPr>
      <w:r>
        <w:t xml:space="preserve">Em “cliente como tag” (app), você precisa ser muito conservador:</w:t>
      </w:r>
      <w:r>
        <w:t xml:space="preserve"> </w:t>
      </w:r>
      <w:r>
        <w:t xml:space="preserve">- Opt-in claro, propósito específico (ex.: orientação, fila, atendimento), e minimização.</w:t>
      </w:r>
      <w:r>
        <w:t xml:space="preserve"> </w:t>
      </w:r>
      <w:r>
        <w:t xml:space="preserve">- Respeitar constraints técnicas: iOS e Android impõem restrições a BLE em background; iOS sugere hardware dedicado para certos usos de iBeacon.</w:t>
      </w:r>
      <w:r>
        <w:t xml:space="preserve"> </w:t>
      </w:r>
      <w:hyperlink r:id="rId25">
        <w:r>
          <w:rPr>
            <w:rStyle w:val="Hyperlink"/>
          </w:rPr>
          <w:t xml:space="preserve">[44]</w:t>
        </w:r>
      </w:hyperlink>
    </w:p>
    <w:bookmarkEnd w:id="80"/>
    <w:bookmarkStart w:id="86" w:name="segurança-técnica-do-ble-ao-backend"/>
    <w:p>
      <w:pPr>
        <w:pStyle w:val="Heading3"/>
      </w:pPr>
      <w:r>
        <w:t xml:space="preserve">Segurança técnica: do BLE ao backend</w:t>
      </w:r>
    </w:p>
    <w:p>
      <w:pPr>
        <w:pStyle w:val="FirstParagraph"/>
      </w:pPr>
      <w:r>
        <w:rPr>
          <w:b/>
          <w:bCs/>
        </w:rPr>
        <w:t xml:space="preserve">Segurança BLE (quando há conexão):</w:t>
      </w:r>
      <w:r>
        <w:t xml:space="preserve"> </w:t>
      </w:r>
      <w:r>
        <w:t xml:space="preserve">- Bluetooth possui Security Manager que gerencia pairing/autenticação/cripto.</w:t>
      </w:r>
      <w:r>
        <w:t xml:space="preserve"> </w:t>
      </w:r>
      <w:hyperlink r:id="rId81">
        <w:r>
          <w:rPr>
            <w:rStyle w:val="Hyperlink"/>
          </w:rPr>
          <w:t xml:space="preserve">[45]</w:t>
        </w:r>
      </w:hyperlink>
      <w:r>
        <w:br/>
      </w:r>
      <w:r>
        <w:t xml:space="preserve">- Pacotes criptografados podem incluir MIC e contadores anti-replay (explicações técnicas em docs de fabricantes).</w:t>
      </w:r>
      <w:r>
        <w:t xml:space="preserve"> </w:t>
      </w:r>
      <w:hyperlink r:id="rId82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Mas atenção:</w:t>
      </w:r>
      <w:r>
        <w:t xml:space="preserve"> </w:t>
      </w:r>
      <w:r>
        <w:t xml:space="preserve">grande parte de RTLS BLE usa</w:t>
      </w:r>
      <w:r>
        <w:t xml:space="preserve"> </w:t>
      </w:r>
      <w:r>
        <w:rPr>
          <w:b/>
          <w:bCs/>
        </w:rPr>
        <w:t xml:space="preserve">advertising</w:t>
      </w:r>
      <w:r>
        <w:t xml:space="preserve"> </w:t>
      </w:r>
      <w:r>
        <w:t xml:space="preserve">(broadcast). Beacon/pacote de advertising por si só não “protege” contra tracking/spoofing; então você precisa de medidas adicionais:</w:t>
      </w:r>
      <w:r>
        <w:t xml:space="preserve"> </w:t>
      </w:r>
      <w:r>
        <w:t xml:space="preserve">- IDs rotativos/ephemerais (ex.: Eddystone‑EID define método criptográfico para broadcast seguro).</w:t>
      </w:r>
      <w:r>
        <w:t xml:space="preserve"> </w:t>
      </w:r>
      <w:hyperlink r:id="rId83">
        <w:r>
          <w:rPr>
            <w:rStyle w:val="Hyperlink"/>
          </w:rPr>
          <w:t xml:space="preserve">[47]</w:t>
        </w:r>
      </w:hyperlink>
      <w:r>
        <w:br/>
      </w:r>
      <w:r>
        <w:t xml:space="preserve">- Minimizar o que vai no payload (não colocar “nome do colaborador” em advertising, por exemplo).</w:t>
      </w:r>
    </w:p>
    <w:p>
      <w:pPr>
        <w:pStyle w:val="BodyText"/>
      </w:pPr>
      <w:r>
        <w:rPr>
          <w:b/>
          <w:bCs/>
        </w:rPr>
        <w:t xml:space="preserve">Privacidade por endereços BLE:</w:t>
      </w:r>
      <w:r>
        <w:t xml:space="preserve"> </w:t>
      </w:r>
      <w:r>
        <w:t xml:space="preserve">- O Bluetooth SIG descreve mecanismos como Resolvable Private Address (RPA) e até melhorias recentes de randomização para aumentar privacidade e eficiência energética, incluindo a ideia de que RPA é resolvível apenas por dispositivos com IRK compartilhada.</w:t>
      </w:r>
      <w:r>
        <w:t xml:space="preserve"> </w:t>
      </w:r>
      <w:hyperlink r:id="rId84">
        <w:r>
          <w:rPr>
            <w:rStyle w:val="Hyperlink"/>
          </w:rPr>
          <w:t xml:space="preserve">[48]</w:t>
        </w:r>
      </w:hyperlink>
      <w:r>
        <w:br/>
      </w:r>
      <w:r>
        <w:t xml:space="preserve">→ Mesmo que você não implemente isso agora, seu sistema deve evitar dependência de MAC fixo como identidade.</w:t>
      </w:r>
    </w:p>
    <w:p>
      <w:pPr>
        <w:pStyle w:val="BodyText"/>
      </w:pPr>
      <w:r>
        <w:rPr>
          <w:b/>
          <w:bCs/>
        </w:rPr>
        <w:t xml:space="preserve">Segurança do transporte (gateway → plataforma):</w:t>
      </w:r>
      <w:r>
        <w:t xml:space="preserve"> </w:t>
      </w:r>
      <w:r>
        <w:t xml:space="preserve">- MQTT over TLS e autenticação por certificado (mTLS) é o padrão ouro. Brokers como EMQX destacam TLS e mecanismos de autenticação, e clustering para HA.</w:t>
      </w:r>
      <w:r>
        <w:t xml:space="preserve"> </w:t>
      </w:r>
      <w:hyperlink r:id="rId85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Auditoria e trilhas:</w:t>
      </w:r>
      <w:r>
        <w:t xml:space="preserve"> </w:t>
      </w:r>
      <w:r>
        <w:t xml:space="preserve">- Configurações, comandos OTA, mudanças de mapa/zona devem ser auditáveis (especialmente em indústria).</w:t>
      </w:r>
    </w:p>
    <w:bookmarkEnd w:id="86"/>
    <w:bookmarkEnd w:id="87"/>
    <w:bookmarkStart w:id="94" w:name="Xd500f493420f8106a95bd41c251c6e32a2da6b6"/>
    <w:p>
      <w:pPr>
        <w:pStyle w:val="Heading2"/>
      </w:pPr>
      <w:r>
        <w:t xml:space="preserve">Roadmap, MVP recomendado e perguntas para você</w:t>
      </w:r>
    </w:p>
    <w:bookmarkStart w:id="88" w:name="Xd2b5c2e2900e50a47ba73eda60cbf1021c11708"/>
    <w:p>
      <w:pPr>
        <w:pStyle w:val="Heading3"/>
      </w:pPr>
      <w:r>
        <w:t xml:space="preserve">MVP recomendado (primeiros 60–90 dias, “vendável”)</w:t>
      </w:r>
    </w:p>
    <w:p>
      <w:pPr>
        <w:pStyle w:val="FirstParagraph"/>
      </w:pPr>
      <w:r>
        <w:rPr>
          <w:b/>
          <w:bCs/>
        </w:rPr>
        <w:t xml:space="preserve">Produto operável (não só demo):</w:t>
      </w:r>
      <w:r>
        <w:t xml:space="preserve"> </w:t>
      </w:r>
      <w:r>
        <w:t xml:space="preserve">- Cadastro de site/floorplan + desenho de zonas.</w:t>
      </w:r>
      <w:r>
        <w:t xml:space="preserve"> </w:t>
      </w:r>
      <w:r>
        <w:t xml:space="preserve">- Cadastro de tags/ativos/pessoas e associação a perfis (update rate/bateria).</w:t>
      </w:r>
      <w:r>
        <w:t xml:space="preserve"> </w:t>
      </w:r>
      <w:r>
        <w:t xml:space="preserve">- Ingestão via MQTT (gateway/edge) + API + WebSocket para mapa ao vivo.</w:t>
      </w:r>
      <w:r>
        <w:t xml:space="preserve"> </w:t>
      </w:r>
      <w:hyperlink r:id="rId27">
        <w:r>
          <w:rPr>
            <w:rStyle w:val="Hyperlink"/>
          </w:rPr>
          <w:t xml:space="preserve">[50]</w:t>
        </w:r>
      </w:hyperlink>
      <w:r>
        <w:br/>
      </w:r>
      <w:r>
        <w:t xml:space="preserve">- Location engine</w:t>
      </w:r>
      <w:r>
        <w:t xml:space="preserve"> </w:t>
      </w:r>
      <w:r>
        <w:rPr>
          <w:b/>
          <w:bCs/>
        </w:rPr>
        <w:t xml:space="preserve">Tier econômico</w:t>
      </w:r>
      <w:r>
        <w:t xml:space="preserve">:</w:t>
      </w:r>
      <w:r>
        <w:t xml:space="preserve"> </w:t>
      </w:r>
      <w:r>
        <w:t xml:space="preserve">- fingerprinting básico (KNN/WKNN) + smoothing (Kalman/mediana)</w:t>
      </w:r>
      <w:r>
        <w:t xml:space="preserve"> </w:t>
      </w:r>
      <w:hyperlink r:id="rId34">
        <w:r>
          <w:rPr>
            <w:rStyle w:val="Hyperlink"/>
          </w:rPr>
          <w:t xml:space="preserve">[51]</w:t>
        </w:r>
      </w:hyperlink>
      <w:r>
        <w:br/>
      </w:r>
      <w:r>
        <w:t xml:space="preserve">- confidence score + fallback para zonas.</w:t>
      </w:r>
      <w:r>
        <w:t xml:space="preserve"> </w:t>
      </w:r>
      <w:r>
        <w:t xml:space="preserve">- Motor de eventos:</w:t>
      </w:r>
      <w:r>
        <w:t xml:space="preserve"> </w:t>
      </w:r>
      <w:r>
        <w:t xml:space="preserve">- entrada/saída de zona, tempo parado, permanência excessiva, item “fora de área”.</w:t>
      </w:r>
      <w:r>
        <w:t xml:space="preserve"> </w:t>
      </w:r>
      <w:r>
        <w:t xml:space="preserve">- Painel operacional:</w:t>
      </w:r>
      <w:r>
        <w:t xml:space="preserve"> </w:t>
      </w:r>
      <w:r>
        <w:t xml:space="preserve">- mapa ao vivo, lista de pessoas/ativos, histórico curto (últimas 24h), export CSV.</w:t>
      </w:r>
      <w:r>
        <w:t xml:space="preserve"> </w:t>
      </w:r>
      <w:r>
        <w:t xml:space="preserve">- Observabilidade mínima:</w:t>
      </w:r>
      <w:r>
        <w:t xml:space="preserve"> </w:t>
      </w:r>
      <w:r>
        <w:t xml:space="preserve">- health de gateways/anchors, taxa de pacotes, latência. (Stack: OTel + Prometheus)</w:t>
      </w:r>
      <w:r>
        <w:t xml:space="preserve"> </w:t>
      </w:r>
      <w:hyperlink r:id="rId69">
        <w:r>
          <w:rPr>
            <w:rStyle w:val="Hyperlink"/>
          </w:rPr>
          <w:t xml:space="preserve">[52]</w:t>
        </w:r>
      </w:hyperlink>
      <w:r>
        <w:br/>
      </w:r>
      <w:r>
        <w:t xml:space="preserve">- Política de privacidade + consentimento + logs de auditoria (LGPD-ready).</w:t>
      </w:r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</w:p>
    <w:bookmarkEnd w:id="88"/>
    <w:bookmarkStart w:id="89" w:name="roadmap-em-fases-mvp-enterprise"/>
    <w:p>
      <w:pPr>
        <w:pStyle w:val="Heading3"/>
      </w:pPr>
      <w:r>
        <w:t xml:space="preserve">Roadmap em fases (MVP → enterprise)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Roadmap sugerido RTLS/IPS (MVP ao Enterprise)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%b/%Y</w:t>
      </w:r>
      <w:r>
        <w:br/>
      </w:r>
      <w:r>
        <w:br/>
      </w:r>
      <w:r>
        <w:rPr>
          <w:rStyle w:val="VerbatimChar"/>
        </w:rPr>
        <w:t xml:space="preserve">  section Fundação do produto</w:t>
      </w:r>
      <w:r>
        <w:br/>
      </w:r>
      <w:r>
        <w:rPr>
          <w:rStyle w:val="VerbatimChar"/>
        </w:rPr>
        <w:t xml:space="preserve">  Modelagem (sites, floors, zonas, tags)           :a1, 2026-03-15, 21d</w:t>
      </w:r>
      <w:r>
        <w:br/>
      </w:r>
      <w:r>
        <w:rPr>
          <w:rStyle w:val="VerbatimChar"/>
        </w:rPr>
        <w:t xml:space="preserve">  Ingestão MQTT + API + WebSocket                  :a2, 2026-03-15, 30d</w:t>
      </w:r>
      <w:r>
        <w:br/>
      </w:r>
      <w:r>
        <w:rPr>
          <w:rStyle w:val="VerbatimChar"/>
        </w:rPr>
        <w:t xml:space="preserve">  Dashboard operacional (mapa ao vivo)             :a3, 2026-03-25, 35d</w:t>
      </w:r>
      <w:r>
        <w:br/>
      </w:r>
      <w:r>
        <w:br/>
      </w:r>
      <w:r>
        <w:rPr>
          <w:rStyle w:val="VerbatimChar"/>
        </w:rPr>
        <w:t xml:space="preserve">  section Location Engine Tier econômico</w:t>
      </w:r>
      <w:r>
        <w:br/>
      </w:r>
      <w:r>
        <w:rPr>
          <w:rStyle w:val="VerbatimChar"/>
        </w:rPr>
        <w:t xml:space="preserve">  Fingerprinting baseline + tooling de radiomap    :b1, 2026-04-01, 45d</w:t>
      </w:r>
      <w:r>
        <w:br/>
      </w:r>
      <w:r>
        <w:rPr>
          <w:rStyle w:val="VerbatimChar"/>
        </w:rPr>
        <w:t xml:space="preserve">  Smoothing (Kalman/mediana) + confidence          :b2, 2026-04-10, 35d</w:t>
      </w:r>
      <w:r>
        <w:br/>
      </w:r>
      <w:r>
        <w:rPr>
          <w:rStyle w:val="VerbatimChar"/>
        </w:rPr>
        <w:t xml:space="preserve">  Calibração guiada + validação em 1 restaurante   :b3, 2026-05-01, 21d</w:t>
      </w:r>
      <w:r>
        <w:br/>
      </w:r>
      <w:r>
        <w:br/>
      </w:r>
      <w:r>
        <w:rPr>
          <w:rStyle w:val="VerbatimChar"/>
        </w:rPr>
        <w:t xml:space="preserve">  section Produto restaurante/catering</w:t>
      </w:r>
      <w:r>
        <w:br/>
      </w:r>
      <w:r>
        <w:rPr>
          <w:rStyle w:val="VerbatimChar"/>
        </w:rPr>
        <w:t xml:space="preserve">  KPIs (tempo de atendimento, heatmaps, gargalos)  :c1, 2026-05-01, 45d</w:t>
      </w:r>
      <w:r>
        <w:br/>
      </w:r>
      <w:r>
        <w:rPr>
          <w:rStyle w:val="VerbatimChar"/>
        </w:rPr>
        <w:t xml:space="preserve">  Motor de regras (alertas, SLA)                   :c2, 2026-05-10, 30d</w:t>
      </w:r>
      <w:r>
        <w:br/>
      </w:r>
      <w:r>
        <w:rPr>
          <w:rStyle w:val="VerbatimChar"/>
        </w:rPr>
        <w:t xml:space="preserve">  Integrações (POS/KDS/ERP)                        :c3, 2026-06-01, 45d</w:t>
      </w:r>
      <w:r>
        <w:br/>
      </w:r>
      <w:r>
        <w:br/>
      </w:r>
      <w:r>
        <w:rPr>
          <w:rStyle w:val="VerbatimChar"/>
        </w:rPr>
        <w:t xml:space="preserve">  section Tier premium + robustez</w:t>
      </w:r>
      <w:r>
        <w:br/>
      </w:r>
      <w:r>
        <w:rPr>
          <w:rStyle w:val="VerbatimChar"/>
        </w:rPr>
        <w:t xml:space="preserve">  BLE AoA (piloto)                                 :d1, 2026-06-15, 60d</w:t>
      </w:r>
      <w:r>
        <w:br/>
      </w:r>
      <w:r>
        <w:rPr>
          <w:rStyle w:val="VerbatimChar"/>
        </w:rPr>
        <w:t xml:space="preserve">  UWB (piloto)                                     :d2, 2026-06-15, 60d</w:t>
      </w:r>
      <w:r>
        <w:br/>
      </w:r>
      <w:r>
        <w:rPr>
          <w:rStyle w:val="VerbatimChar"/>
        </w:rPr>
        <w:t xml:space="preserve">  Edge mode + store-and-forward                    :d3, 2026-06-20, 45d</w:t>
      </w:r>
      <w:r>
        <w:br/>
      </w:r>
      <w:r>
        <w:br/>
      </w:r>
      <w:r>
        <w:rPr>
          <w:rStyle w:val="VerbatimChar"/>
        </w:rPr>
        <w:t xml:space="preserve">  section Enterprise e compliance</w:t>
      </w:r>
      <w:r>
        <w:br/>
      </w:r>
      <w:r>
        <w:rPr>
          <w:rStyle w:val="VerbatimChar"/>
        </w:rPr>
        <w:t xml:space="preserve">  HA (cluster broker + deploy blue/green)          :e1, 2026-07-15, 45d</w:t>
      </w:r>
      <w:r>
        <w:br/>
      </w:r>
      <w:r>
        <w:rPr>
          <w:rStyle w:val="VerbatimChar"/>
        </w:rPr>
        <w:t xml:space="preserve">  OTA + device management (hawkBit/AWS IoT)        :e2, 2026-07-15, 60d</w:t>
      </w:r>
      <w:r>
        <w:br/>
      </w:r>
      <w:r>
        <w:rPr>
          <w:rStyle w:val="VerbatimChar"/>
        </w:rPr>
        <w:t xml:space="preserve">  LGPD hardening + RIPD templates                  :e3, 2026-07-20, 30d</w:t>
      </w:r>
    </w:p>
    <w:bookmarkEnd w:id="89"/>
    <w:bookmarkStart w:id="92" w:name="X48c95cb7c8a55dc357b99df6f9222d1b3bb5255"/>
    <w:p>
      <w:pPr>
        <w:pStyle w:val="Heading3"/>
      </w:pPr>
      <w:r>
        <w:t xml:space="preserve">Diferenciação vs concorrentes (o que vira “killer application”)</w:t>
      </w:r>
    </w:p>
    <w:p>
      <w:pPr>
        <w:pStyle w:val="FirstParagraph"/>
      </w:pPr>
      <w:r>
        <w:t xml:space="preserve">Com base no que seus exemplos comunicam: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Zapt</w:t>
      </w:r>
      <w:r>
        <w:t xml:space="preserve">: forte em mapas, wayfinding, multi-sinalizadores e produto white‑label/SDK, acurácia comunicada ~3 m em IPS e uso de beacons + reuso de APs, além de baterias até 5 anos.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rPr>
          <w:b/>
          <w:bCs/>
        </w:rPr>
        <w:t xml:space="preserve">Diferencie</w:t>
      </w:r>
      <w:r>
        <w:t xml:space="preserve"> </w:t>
      </w:r>
      <w:r>
        <w:t xml:space="preserve">entregando</w:t>
      </w:r>
      <w:r>
        <w:t xml:space="preserve"> </w:t>
      </w:r>
      <w:r>
        <w:rPr>
          <w:b/>
          <w:bCs/>
        </w:rPr>
        <w:t xml:space="preserve">1–2 m com score de confiança</w:t>
      </w:r>
      <w:r>
        <w:t xml:space="preserve">, e principalmente “operações” (KPIs de restaurante/catering) + playbook de deploy.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Novidá</w:t>
      </w:r>
      <w:r>
        <w:t xml:space="preserve">: narrativa de ROI (economias, produtividade), tracking + IA + checklists e dashboard; case com leitura 10 s e erro &lt;1 m em hospital.</w:t>
      </w:r>
      <w:r>
        <w:t xml:space="preserve"> </w:t>
      </w:r>
      <w:hyperlink r:id="rId90">
        <w:r>
          <w:rPr>
            <w:rStyle w:val="Hyperlink"/>
          </w:rPr>
          <w:t xml:space="preserve">[54]</w:t>
        </w:r>
      </w:hyperlink>
      <w:r>
        <w:br/>
      </w:r>
      <w:r>
        <w:rPr>
          <w:b/>
          <w:bCs/>
        </w:rPr>
        <w:t xml:space="preserve">Diferencie</w:t>
      </w:r>
      <w:r>
        <w:t xml:space="preserve"> </w:t>
      </w:r>
      <w:r>
        <w:t xml:space="preserve">sendo</w:t>
      </w:r>
      <w:r>
        <w:t xml:space="preserve"> </w:t>
      </w:r>
      <w:r>
        <w:rPr>
          <w:b/>
          <w:bCs/>
        </w:rPr>
        <w:t xml:space="preserve">hardware-agnóstico em tiers</w:t>
      </w:r>
      <w:r>
        <w:t xml:space="preserve">, e oferecendo “operating system de restaurante” (workflow) + integrações nativas com POS/KDS + modo on‑prem/híbrido.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Ztrax / integrações</w:t>
      </w:r>
      <w:r>
        <w:t xml:space="preserve">: posicionamento RTLS para pessoas e ativos; integradores enfatizam recepção de eventos e localização em tempo real.</w:t>
      </w:r>
      <w:r>
        <w:t xml:space="preserve"> </w:t>
      </w:r>
      <w:hyperlink r:id="rId91">
        <w:r>
          <w:rPr>
            <w:rStyle w:val="Hyperlink"/>
          </w:rPr>
          <w:t xml:space="preserve">[55]</w:t>
        </w:r>
      </w:hyperlink>
      <w:r>
        <w:br/>
      </w:r>
      <w:r>
        <w:rPr>
          <w:b/>
          <w:bCs/>
        </w:rPr>
        <w:t xml:space="preserve">Diferencie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APIs abertas + webhooks + modelo de eventos</w:t>
      </w:r>
      <w:r>
        <w:t xml:space="preserve"> </w:t>
      </w:r>
      <w:r>
        <w:t xml:space="preserve">e um pipeline de dados/analytics superior (heatmaps, espaguete, SLA, detecção de anomalias).</w:t>
      </w:r>
    </w:p>
    <w:bookmarkEnd w:id="92"/>
    <w:bookmarkStart w:id="93" w:name="X37419cdbe34746d3329419eb631df2ddd8bc570"/>
    <w:p>
      <w:pPr>
        <w:pStyle w:val="Heading3"/>
      </w:pPr>
      <w:r>
        <w:t xml:space="preserve">Perguntas de clarificação para eu ajustar o blueprint ao seu contexto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Ambiente e densidade</w:t>
      </w:r>
      <w:r>
        <w:t xml:space="preserve">: qual é o “pior caso” esperado em restaurante/catering (m², nº de colaboradores simultâneos, nº de tags totais)?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Tipo de tracking</w:t>
      </w:r>
      <w:r>
        <w:t xml:space="preserve">: você quer</w:t>
      </w:r>
      <w:r>
        <w:t xml:space="preserve"> </w:t>
      </w:r>
      <w:r>
        <w:rPr>
          <w:b/>
          <w:bCs/>
        </w:rPr>
        <w:t xml:space="preserve">tracking contínuo</w:t>
      </w:r>
      <w:r>
        <w:t xml:space="preserve"> </w:t>
      </w:r>
      <w:r>
        <w:t xml:space="preserve">(trajetória) ou basta “presença por zona” para parte dos casos?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Infra disponível</w:t>
      </w:r>
      <w:r>
        <w:t xml:space="preserve">: normalmente há Wi‑Fi corporativo bom e APs gerenciáveis? Isso influencia muito Wi‑Fi RTT e até reuso de AP BLE (como alguns vendors citam).</w:t>
      </w:r>
      <w:r>
        <w:t xml:space="preserve"> </w:t>
      </w:r>
      <w:hyperlink r:id="rId29">
        <w:r>
          <w:rPr>
            <w:rStyle w:val="Hyperlink"/>
          </w:rPr>
          <w:t xml:space="preserve">[56]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Smartphone-as-tag</w:t>
      </w:r>
      <w:r>
        <w:t xml:space="preserve">: em quais cenários é obrigatório (staff? cliente? ambos) e em qual SO (Android/iOS)? (iOS tem restrições e recomendações específicas para iBeacon).</w:t>
      </w:r>
      <w:r>
        <w:t xml:space="preserve"> </w:t>
      </w:r>
      <w:hyperlink r:id="rId25">
        <w:r>
          <w:rPr>
            <w:rStyle w:val="Hyperlink"/>
          </w:rPr>
          <w:t xml:space="preserve">[57]</w:t>
        </w:r>
      </w:hyperlink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Privacidade</w:t>
      </w:r>
      <w:r>
        <w:t xml:space="preserve">: o cliente quer rastrear funcionários “identificados” no mapa, ou prefere pseudonimização (ex.: “Equipe A”, “Runner 3”) com reversão apenas para gerentes?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Modelo de implantação</w:t>
      </w:r>
      <w:r>
        <w:t xml:space="preserve">: você quer começar com</w:t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mesmo sendo single-tenant, ou prefere</w:t>
      </w:r>
      <w:r>
        <w:t xml:space="preserve"> </w:t>
      </w:r>
      <w:r>
        <w:rPr>
          <w:b/>
          <w:bCs/>
        </w:rPr>
        <w:t xml:space="preserve">on‑prem</w:t>
      </w:r>
      <w:r>
        <w:t xml:space="preserve"> </w:t>
      </w:r>
      <w:r>
        <w:t xml:space="preserve">por padrão (mais comum em indústria)?</w:t>
      </w:r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Integrações essenciais em restaurante</w:t>
      </w:r>
      <w:r>
        <w:t xml:space="preserve">: quais sistemas você precisa integrar no MVP (POS, KDS, escala, folha, controle de acesso, CFTV)?</w:t>
      </w:r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Orçamento por site</w:t>
      </w:r>
      <w:r>
        <w:t xml:space="preserve">: qual CAPEX alvo para “SMB” e para “premium”? (mesmo faixa ajuda a escolher AoA vs UWB e quantidade de anchors).</w:t>
      </w:r>
    </w:p>
    <w:p>
      <w:pPr>
        <w:pStyle w:val="BodyText"/>
      </w:pPr>
      <w:r>
        <w:t xml:space="preserve">Se você enviar o</w:t>
      </w:r>
      <w:r>
        <w:t xml:space="preserve"> </w:t>
      </w:r>
      <w:r>
        <w:rPr>
          <w:rStyle w:val="VerbatimChar"/>
        </w:rPr>
        <w:t xml:space="preserve">system-design.md</w:t>
      </w:r>
      <w:r>
        <w:t xml:space="preserve">, eu faço uma revisão detalhada comparando o seu desenho atual com este blueprint (lacunas de produto, infraestrutura, segurança, dados e operação) e proponho um “delta” passo a passo, mantendo o que já está bom e modernizando o restante.</w:t>
      </w:r>
    </w:p>
    <w:bookmarkEnd w:id="93"/>
    <w:bookmarkEnd w:id="94"/>
    <w:bookmarkEnd w:id="95"/>
    <w:bookmarkEnd w:id="96"/>
    <w:p>
      <w:r>
        <w:pict>
          <v:rect style="width:0;height:1.5pt" o:hralign="center" o:hrstd="t" o:hr="t"/>
        </w:pict>
      </w:r>
    </w:p>
    <w:bookmarkStart w:id="9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https://zapt.tech/solucoes/indoor-positioning/</w:t>
      </w:r>
    </w:p>
    <w:p>
      <w:pPr>
        <w:pStyle w:val="BodyText"/>
      </w:pPr>
      <w:hyperlink r:id="rId21">
        <w:r>
          <w:rPr>
            <w:rStyle w:val="Hyperlink"/>
          </w:rPr>
          <w:t xml:space="preserve">https://zapt.tech/solucoes/indoor-positioning/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https://conteudo.novida.com.br/hcorcase</w:t>
      </w:r>
    </w:p>
    <w:p>
      <w:pPr>
        <w:pStyle w:val="BodyText"/>
      </w:pPr>
      <w:hyperlink r:id="rId22">
        <w:r>
          <w:rPr>
            <w:rStyle w:val="Hyperlink"/>
          </w:rPr>
          <w:t xml:space="preserve">https://conteudo.novida.com.br/hcorcase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https://www.bluetooth.com/wp-content/uploads/Files/developer/RDF_Technical_Overview.pdf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https://www.bluetooth.com/wp-content/uploads/Files/developer/RDF_Technical_Overview.pdf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https://www.qorvo.com/innovation/ultra-wideband/technology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https://www.qorvo.com/innovation/ultra-wideband/technology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[44]</w:t>
        </w:r>
      </w:hyperlink>
      <w:r>
        <w:t xml:space="preserve"> </w:t>
      </w:r>
      <w:hyperlink r:id="rId2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https://developer.apple.com/documentation/corelocation/turning-an-ios-device-into-an-ibeacon-device</w:t>
      </w:r>
    </w:p>
    <w:p>
      <w:pPr>
        <w:pStyle w:val="BodyText"/>
      </w:pPr>
      <w:hyperlink r:id="rId25">
        <w:r>
          <w:rPr>
            <w:rStyle w:val="Hyperlink"/>
          </w:rPr>
          <w:t xml:space="preserve">https://developer.apple.com/documentation/corelocation/turning-an-ios-device-into-an-ibeacon-device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https://developer.android.com/develop/connectivity/bluetooth/ble/background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https://developer.android.com/develop/connectivity/bluetooth/ble/background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https://www.oasis-open.org/standard/mqtt-v5-0-os/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https://www.oasis-open.org/standard/mqtt-v5-0-os/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https://www.rfc-editor.org/rfc/rfc6455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https://www.rfc-editor.org/rfc/rfc6455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[30]</w:t>
        </w:r>
      </w:hyperlink>
      <w:r>
        <w:t xml:space="preserve"> </w:t>
      </w:r>
      <w:hyperlink r:id="rId29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https://kontakt.io/blog/best-practices-for-deploying-beacons-and-gateways/</w:t>
      </w:r>
    </w:p>
    <w:p>
      <w:pPr>
        <w:pStyle w:val="BodyText"/>
      </w:pPr>
      <w:hyperlink r:id="rId29">
        <w:r>
          <w:rPr>
            <w:rStyle w:val="Hyperlink"/>
          </w:rPr>
          <w:t xml:space="preserve">https://kontakt.io/blog/best-practices-for-deploying-beacons-and-gateways/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https://www.sciencedirect.com/science/article/pii/S0045790624003823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https://www.sciencedirect.com/science/article/pii/S0045790624003823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https://docs.silabs.com/bluetooth/6.2.0/bluetooth-fundamentals-system-performance/current-consumption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https://docs.silabs.com/bluetooth/6.2.0/bluetooth-fundamentals-system-performance/current-consumption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https://www.sciencedirect.com/science/article/pii/S0957417422005012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https://www.sciencedirect.com/science/article/pii/S0957417422005012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https://people.csail.mit.edu/bkph/FTMRTT_intro</w:t>
      </w:r>
    </w:p>
    <w:p>
      <w:pPr>
        <w:pStyle w:val="BodyText"/>
      </w:pPr>
      <w:hyperlink r:id="rId35">
        <w:r>
          <w:rPr>
            <w:rStyle w:val="Hyperlink"/>
          </w:rPr>
          <w:t xml:space="preserve">https://people.csail.mit.edu/bkph/FTMRTT_intro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https://developer.android.com/develop/connectivity/wifi/wifi-rtt</w:t>
      </w:r>
    </w:p>
    <w:p>
      <w:pPr>
        <w:pStyle w:val="BodyText"/>
      </w:pPr>
      <w:hyperlink r:id="rId36">
        <w:r>
          <w:rPr>
            <w:rStyle w:val="Hyperlink"/>
          </w:rPr>
          <w:t xml:space="preserve">https://developer.android.com/develop/connectivity/wifi/wifi-rtt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https://pubs.aip.org/aip/acp/article/2968/1/040001/2922338/Kalman-filter-for-RSSI-based-indoor-positioning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https://pubs.aip.org/aip/acp/article/2968/1/040001/2922338/Kalman-filter-for-RSSI-based-indoor-positioning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https://zapt.tech/</w:t>
      </w:r>
    </w:p>
    <w:p>
      <w:pPr>
        <w:pStyle w:val="BodyText"/>
      </w:pPr>
      <w:hyperlink r:id="rId39">
        <w:r>
          <w:rPr>
            <w:rStyle w:val="Hyperlink"/>
          </w:rPr>
          <w:t xml:space="preserve">https://zapt.tech/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https://developer.apple.com/documentation/corelocation/determining-the-proximity-to-an-ibeacon-device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https://developer.apple.com/documentation/corelocation/determining-the-proximity-to-an-ibeacon-device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https://support.kontakt.io/hc/en-gb/articles/4413241303058-Getting-started-with-Smart-Location</w:t>
      </w:r>
    </w:p>
    <w:p>
      <w:pPr>
        <w:pStyle w:val="BodyText"/>
      </w:pPr>
      <w:hyperlink r:id="rId44">
        <w:r>
          <w:rPr>
            <w:rStyle w:val="Hyperlink"/>
          </w:rPr>
          <w:t xml:space="preserve">https://support.kontakt.io/hc/en-gb/articles/4413241303058-Getting-started-with-Smart-Location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https://github.com/timescale/timescaledb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https://github.com/timescale/timescaledb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https://clickhouse.com/docs</w:t>
      </w:r>
    </w:p>
    <w:p>
      <w:pPr>
        <w:pStyle w:val="BodyText"/>
      </w:pPr>
      <w:hyperlink r:id="rId50">
        <w:r>
          <w:rPr>
            <w:rStyle w:val="Hyperlink"/>
          </w:rPr>
          <w:t xml:space="preserve">https://clickhouse.com/docs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https://www.anatel.gov.br/paineis/certificacao-de-produtos/consulta-de-produtos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https://www.anatel.gov.br/paineis/certificacao-de-produtos/consulta-de-produtos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https://support.kontakt.io/hc/en-gb/articles/4413251561106-iBeacon-packets</w:t>
      </w:r>
    </w:p>
    <w:p>
      <w:pPr>
        <w:pStyle w:val="BodyText"/>
      </w:pPr>
      <w:hyperlink r:id="rId54">
        <w:r>
          <w:rPr>
            <w:rStyle w:val="Hyperlink"/>
          </w:rPr>
          <w:t xml:space="preserve">https://support.kontakt.io/hc/en-gb/articles/4413251561106-iBeacon-packets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https://www.silabs.com/documents/public/quick-start-guides/qsg175-direction-finding-solution-quick-start-guide.pdf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https://www.silabs.com/documents/public/quick-start-guides/qsg175-direction-finding-solution-quick-start-guide.pdf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https://www.firaconsortium.org/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https://www.firaconsortium.org/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https://www.minewstore.com/product/cloud-configurable-ble-ibeacon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https://www.minewstore.com/product/cloud-configurable-ble-ibeacon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https://mosquitto.org/</w:t>
      </w:r>
    </w:p>
    <w:p>
      <w:pPr>
        <w:pStyle w:val="BodyText"/>
      </w:pPr>
      <w:hyperlink r:id="rId60">
        <w:r>
          <w:rPr>
            <w:rStyle w:val="Hyperlink"/>
          </w:rPr>
          <w:t xml:space="preserve">https://mosquitto.org/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https://www.sewio.net/indoor-tracking-rtls-uwb-wi-fi-kit/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https://www.sewio.net/indoor-tracking-rtls-uwb-wi-fi-kit/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https://www.siemens.com/pt-br/products/quuppa/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https://www.siemens.com/pt-br/products/quuppa/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https://hawkbit.eclipse.dev/</w:t>
      </w:r>
    </w:p>
    <w:p>
      <w:pPr>
        <w:pStyle w:val="BodyText"/>
      </w:pPr>
      <w:hyperlink r:id="rId66">
        <w:r>
          <w:rPr>
            <w:rStyle w:val="Hyperlink"/>
          </w:rPr>
          <w:t xml:space="preserve">https://hawkbit.eclipse.dev/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https://docs.aws.amazon.com/iot-mi/latest/devguide/ota-task-types-implementation.html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https://docs.aws.amazon.com/iot-mi/latest/devguide/ota-task-types-implementation.html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[37]</w:t>
        </w:r>
      </w:hyperlink>
      <w:r>
        <w:t xml:space="preserve"> </w:t>
      </w:r>
      <w:hyperlink r:id="rId6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https://opentelemetry.io/docs/</w:t>
      </w:r>
    </w:p>
    <w:p>
      <w:pPr>
        <w:pStyle w:val="BodyText"/>
      </w:pPr>
      <w:hyperlink r:id="rId69">
        <w:r>
          <w:rPr>
            <w:rStyle w:val="Hyperlink"/>
          </w:rPr>
          <w:t xml:space="preserve">https://opentelemetry.io/docs/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https://prometheus.io/docs/introduction/overview/</w:t>
      </w:r>
    </w:p>
    <w:p>
      <w:pPr>
        <w:pStyle w:val="BodyText"/>
      </w:pPr>
      <w:hyperlink r:id="rId70">
        <w:r>
          <w:rPr>
            <w:rStyle w:val="Hyperlink"/>
          </w:rPr>
          <w:t xml:space="preserve">https://prometheus.io/docs/introduction/overview/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https://grafana.com/docs/grafana/latest/fundamentals/getting-started/first-dashboards/get-started-grafana-prometheus/</w:t>
      </w:r>
    </w:p>
    <w:p>
      <w:pPr>
        <w:pStyle w:val="BodyText"/>
      </w:pPr>
      <w:hyperlink r:id="rId71">
        <w:r>
          <w:rPr>
            <w:rStyle w:val="Hyperlink"/>
          </w:rPr>
          <w:t xml:space="preserve">https://grafana.com/docs/grafana/latest/fundamentals/getting-started/first-dashboards/get-started-grafana-prometheus/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[40]</w:t>
        </w:r>
      </w:hyperlink>
      <w:r>
        <w:t xml:space="preserve"> </w:t>
      </w:r>
      <w:hyperlink r:id="rId76">
        <w:r>
          <w:rPr>
            <w:rStyle w:val="Hyperlink"/>
          </w:rPr>
          <w:t xml:space="preserve">[41]</w:t>
        </w:r>
      </w:hyperlink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https://www.planalto.gov.br/ccivil_03/_ato2015-2018/2018/lei/l13709.htm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https://www.planalto.gov.br/ccivil_03/_ato2015-2018/2018/lei/l13709.htm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https://www.gov.br/anpd/pt-br/assuntos/noticias/anpd-lanca-guia-orientativo-sobre-legitimo-interesse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https://www.gov.br/anpd/pt-br/assuntos/noticias/anpd-lanca-guia-orientativo-sobre-legitimo-interesse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https://www.gov.br/anpd/pt-br/canais_atendimento/agente-de-tratamento/relatorio-de-impacto-a-protecao-de-dados-pessoais-ripd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https://www.gov.br/anpd/pt-br/canais_atendimento/agente-de-tratamento/relatorio-de-impacto-a-protecao-de-dados-pessoais-ripd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https://www.bluetooth.com/wp-content/uploads/Files/Specification/HTML/Core-54/out/en/host/security-manager-specification.html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https://www.bluetooth.com/wp-content/uploads/Files/Specification/HTML/Core-54/out/en/host/security-manager-specification.html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https://developerhelp.microchip.com/xwiki/bin/view/applications/ble/introduction/bluetooth-architecture/bluetooth-controller-layer/bluetooth-link-layer/Security/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https://developerhelp.microchip.com/xwiki/bin/view/applications/ble/introduction/bluetooth-architecture/bluetooth-controller-layer/bluetooth-link-layer/Security/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https://github.com/google/eddystone</w:t>
      </w:r>
    </w:p>
    <w:p>
      <w:pPr>
        <w:pStyle w:val="BodyText"/>
      </w:pPr>
      <w:hyperlink r:id="rId83">
        <w:r>
          <w:rPr>
            <w:rStyle w:val="Hyperlink"/>
          </w:rPr>
          <w:t xml:space="preserve">https://github.com/google/eddystone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https://www.bluetooth.com/blog/enhancing-device-privacy-and-energy-efficiency-with-bluetooth-randomized-rpa-updates/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https://www.bluetooth.com/blog/enhancing-device-privacy-and-energy-efficiency-with-bluetooth-randomized-rpa-updates/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https://docs.emqx.com/en/emqx/latest/deploy/cluster/introduction.html</w:t>
      </w:r>
    </w:p>
    <w:p>
      <w:pPr>
        <w:pStyle w:val="BodyText"/>
      </w:pPr>
      <w:hyperlink r:id="rId85">
        <w:r>
          <w:rPr>
            <w:rStyle w:val="Hyperlink"/>
          </w:rPr>
          <w:t xml:space="preserve">https://docs.emqx.com/en/emqx/latest/deploy/cluster/introduction.html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https://www.novida.com.br/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https://www.novida.com.br/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https://ztrax.com.br/</w:t>
      </w:r>
    </w:p>
    <w:p>
      <w:pPr>
        <w:pStyle w:val="BodyText"/>
      </w:pPr>
      <w:hyperlink r:id="rId91">
        <w:r>
          <w:rPr>
            <w:rStyle w:val="Hyperlink"/>
          </w:rPr>
          <w:t xml:space="preserve">https://ztrax.com.br/</w:t>
        </w:r>
      </w:hyperlink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clickhouse.com/docs" TargetMode="External" /><Relationship Type="http://schemas.openxmlformats.org/officeDocument/2006/relationships/hyperlink" Id="rId22" Target="https://conteudo.novida.com.br/hcorcase" TargetMode="External" /><Relationship Type="http://schemas.openxmlformats.org/officeDocument/2006/relationships/hyperlink" Id="rId26" Target="https://developer.android.com/develop/connectivity/bluetooth/ble/background" TargetMode="External" /><Relationship Type="http://schemas.openxmlformats.org/officeDocument/2006/relationships/hyperlink" Id="rId36" Target="https://developer.android.com/develop/connectivity/wifi/wifi-rtt" TargetMode="External" /><Relationship Type="http://schemas.openxmlformats.org/officeDocument/2006/relationships/hyperlink" Id="rId41" Target="https://developer.apple.com/documentation/corelocation/determining-the-proximity-to-an-ibeacon-device" TargetMode="External" /><Relationship Type="http://schemas.openxmlformats.org/officeDocument/2006/relationships/hyperlink" Id="rId25" Target="https://developer.apple.com/documentation/corelocation/turning-an-ios-device-into-an-ibeacon-device" TargetMode="External" /><Relationship Type="http://schemas.openxmlformats.org/officeDocument/2006/relationships/hyperlink" Id="rId82" Target="https://developerhelp.microchip.com/xwiki/bin/view/applications/ble/introduction/bluetooth-architecture/bluetooth-controller-layer/bluetooth-link-layer/Security/" TargetMode="External" /><Relationship Type="http://schemas.openxmlformats.org/officeDocument/2006/relationships/hyperlink" Id="rId67" Target="https://docs.aws.amazon.com/iot-mi/latest/devguide/ota-task-types-implementation.html" TargetMode="External" /><Relationship Type="http://schemas.openxmlformats.org/officeDocument/2006/relationships/hyperlink" Id="rId85" Target="https://docs.emqx.com/en/emqx/latest/deploy/cluster/introduction.html" TargetMode="External" /><Relationship Type="http://schemas.openxmlformats.org/officeDocument/2006/relationships/hyperlink" Id="rId33" Target="https://docs.silabs.com/bluetooth/6.2.0/bluetooth-fundamentals-system-performance/current-consumption" TargetMode="External" /><Relationship Type="http://schemas.openxmlformats.org/officeDocument/2006/relationships/hyperlink" Id="rId83" Target="https://github.com/google/eddystone" TargetMode="External" /><Relationship Type="http://schemas.openxmlformats.org/officeDocument/2006/relationships/hyperlink" Id="rId49" Target="https://github.com/timescale/timescaledb" TargetMode="External" /><Relationship Type="http://schemas.openxmlformats.org/officeDocument/2006/relationships/hyperlink" Id="rId71" Target="https://grafana.com/docs/grafana/latest/fundamentals/getting-started/first-dashboards/get-started-grafana-prometheus/" TargetMode="External" /><Relationship Type="http://schemas.openxmlformats.org/officeDocument/2006/relationships/hyperlink" Id="rId66" Target="https://hawkbit.eclipse.dev/" TargetMode="External" /><Relationship Type="http://schemas.openxmlformats.org/officeDocument/2006/relationships/hyperlink" Id="rId29" Target="https://kontakt.io/blog/best-practices-for-deploying-beacons-and-gateways/" TargetMode="External" /><Relationship Type="http://schemas.openxmlformats.org/officeDocument/2006/relationships/hyperlink" Id="rId60" Target="https://mosquitto.org/" TargetMode="External" /><Relationship Type="http://schemas.openxmlformats.org/officeDocument/2006/relationships/hyperlink" Id="rId69" Target="https://opentelemetry.io/docs/" TargetMode="External" /><Relationship Type="http://schemas.openxmlformats.org/officeDocument/2006/relationships/hyperlink" Id="rId35" Target="https://people.csail.mit.edu/bkph/FTMRTT_intro" TargetMode="External" /><Relationship Type="http://schemas.openxmlformats.org/officeDocument/2006/relationships/hyperlink" Id="rId70" Target="https://prometheus.io/docs/introduction/overview/" TargetMode="External" /><Relationship Type="http://schemas.openxmlformats.org/officeDocument/2006/relationships/hyperlink" Id="rId37" Target="https://pubs.aip.org/aip/acp/article/2968/1/040001/2922338/Kalman-filter-for-RSSI-based-indoor-positioning" TargetMode="External" /><Relationship Type="http://schemas.openxmlformats.org/officeDocument/2006/relationships/hyperlink" Id="rId44" Target="https://support.kontakt.io/hc/en-gb/articles/4413241303058-Getting-started-with-Smart-Location" TargetMode="External" /><Relationship Type="http://schemas.openxmlformats.org/officeDocument/2006/relationships/hyperlink" Id="rId54" Target="https://support.kontakt.io/hc/en-gb/articles/4413251561106-iBeacon-packets" TargetMode="External" /><Relationship Type="http://schemas.openxmlformats.org/officeDocument/2006/relationships/hyperlink" Id="rId53" Target="https://www.anatel.gov.br/paineis/certificacao-de-produtos/consulta-de-produtos" TargetMode="External" /><Relationship Type="http://schemas.openxmlformats.org/officeDocument/2006/relationships/hyperlink" Id="rId84" Target="https://www.bluetooth.com/blog/enhancing-device-privacy-and-energy-efficiency-with-bluetooth-randomized-rpa-updates/" TargetMode="External" /><Relationship Type="http://schemas.openxmlformats.org/officeDocument/2006/relationships/hyperlink" Id="rId81" Target="https://www.bluetooth.com/wp-content/uploads/Files/Specification/HTML/Core-54/out/en/host/security-manager-specification.html" TargetMode="External" /><Relationship Type="http://schemas.openxmlformats.org/officeDocument/2006/relationships/hyperlink" Id="rId23" Target="https://www.bluetooth.com/wp-content/uploads/Files/developer/RDF_Technical_Overview.pdf" TargetMode="External" /><Relationship Type="http://schemas.openxmlformats.org/officeDocument/2006/relationships/hyperlink" Id="rId56" Target="https://www.firaconsortium.org/" TargetMode="External" /><Relationship Type="http://schemas.openxmlformats.org/officeDocument/2006/relationships/hyperlink" Id="rId77" Target="https://www.gov.br/anpd/pt-br/assuntos/noticias/anpd-lanca-guia-orientativo-sobre-legitimo-interesse" TargetMode="External" /><Relationship Type="http://schemas.openxmlformats.org/officeDocument/2006/relationships/hyperlink" Id="rId78" Target="https://www.gov.br/anpd/pt-br/canais_atendimento/agente-de-tratamento/relatorio-de-impacto-a-protecao-de-dados-pessoais-ripd" TargetMode="External" /><Relationship Type="http://schemas.openxmlformats.org/officeDocument/2006/relationships/hyperlink" Id="rId59" Target="https://www.minewstore.com/product/cloud-configurable-ble-ibeacon" TargetMode="External" /><Relationship Type="http://schemas.openxmlformats.org/officeDocument/2006/relationships/hyperlink" Id="rId90" Target="https://www.novida.com.br/" TargetMode="External" /><Relationship Type="http://schemas.openxmlformats.org/officeDocument/2006/relationships/hyperlink" Id="rId27" Target="https://www.oasis-open.org/standard/mqtt-v5-0-os/" TargetMode="External" /><Relationship Type="http://schemas.openxmlformats.org/officeDocument/2006/relationships/hyperlink" Id="rId76" Target="https://www.planalto.gov.br/ccivil_03/_ato2015-2018/2018/lei/l13709.htm" TargetMode="External" /><Relationship Type="http://schemas.openxmlformats.org/officeDocument/2006/relationships/hyperlink" Id="rId24" Target="https://www.qorvo.com/innovation/ultra-wideband/technology" TargetMode="External" /><Relationship Type="http://schemas.openxmlformats.org/officeDocument/2006/relationships/hyperlink" Id="rId28" Target="https://www.rfc-editor.org/rfc/rfc6455" TargetMode="External" /><Relationship Type="http://schemas.openxmlformats.org/officeDocument/2006/relationships/hyperlink" Id="rId32" Target="https://www.sciencedirect.com/science/article/pii/S0045790624003823" TargetMode="External" /><Relationship Type="http://schemas.openxmlformats.org/officeDocument/2006/relationships/hyperlink" Id="rId34" Target="https://www.sciencedirect.com/science/article/pii/S0957417422005012" TargetMode="External" /><Relationship Type="http://schemas.openxmlformats.org/officeDocument/2006/relationships/hyperlink" Id="rId61" Target="https://www.sewio.net/indoor-tracking-rtls-uwb-wi-fi-kit/" TargetMode="External" /><Relationship Type="http://schemas.openxmlformats.org/officeDocument/2006/relationships/hyperlink" Id="rId62" Target="https://www.siemens.com/pt-br/products/quuppa/" TargetMode="External" /><Relationship Type="http://schemas.openxmlformats.org/officeDocument/2006/relationships/hyperlink" Id="rId55" Target="https://www.silabs.com/documents/public/quick-start-guides/qsg175-direction-finding-solution-quick-start-guide.pdf" TargetMode="External" /><Relationship Type="http://schemas.openxmlformats.org/officeDocument/2006/relationships/hyperlink" Id="rId39" Target="https://zapt.tech/" TargetMode="External" /><Relationship Type="http://schemas.openxmlformats.org/officeDocument/2006/relationships/hyperlink" Id="rId21" Target="https://zapt.tech/solucoes/indoor-positioning/" TargetMode="External" /><Relationship Type="http://schemas.openxmlformats.org/officeDocument/2006/relationships/hyperlink" Id="rId91" Target="https://ztrax.com.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clickhouse.com/docs" TargetMode="External" /><Relationship Type="http://schemas.openxmlformats.org/officeDocument/2006/relationships/hyperlink" Id="rId22" Target="https://conteudo.novida.com.br/hcorcase" TargetMode="External" /><Relationship Type="http://schemas.openxmlformats.org/officeDocument/2006/relationships/hyperlink" Id="rId26" Target="https://developer.android.com/develop/connectivity/bluetooth/ble/background" TargetMode="External" /><Relationship Type="http://schemas.openxmlformats.org/officeDocument/2006/relationships/hyperlink" Id="rId36" Target="https://developer.android.com/develop/connectivity/wifi/wifi-rtt" TargetMode="External" /><Relationship Type="http://schemas.openxmlformats.org/officeDocument/2006/relationships/hyperlink" Id="rId41" Target="https://developer.apple.com/documentation/corelocation/determining-the-proximity-to-an-ibeacon-device" TargetMode="External" /><Relationship Type="http://schemas.openxmlformats.org/officeDocument/2006/relationships/hyperlink" Id="rId25" Target="https://developer.apple.com/documentation/corelocation/turning-an-ios-device-into-an-ibeacon-device" TargetMode="External" /><Relationship Type="http://schemas.openxmlformats.org/officeDocument/2006/relationships/hyperlink" Id="rId82" Target="https://developerhelp.microchip.com/xwiki/bin/view/applications/ble/introduction/bluetooth-architecture/bluetooth-controller-layer/bluetooth-link-layer/Security/" TargetMode="External" /><Relationship Type="http://schemas.openxmlformats.org/officeDocument/2006/relationships/hyperlink" Id="rId67" Target="https://docs.aws.amazon.com/iot-mi/latest/devguide/ota-task-types-implementation.html" TargetMode="External" /><Relationship Type="http://schemas.openxmlformats.org/officeDocument/2006/relationships/hyperlink" Id="rId85" Target="https://docs.emqx.com/en/emqx/latest/deploy/cluster/introduction.html" TargetMode="External" /><Relationship Type="http://schemas.openxmlformats.org/officeDocument/2006/relationships/hyperlink" Id="rId33" Target="https://docs.silabs.com/bluetooth/6.2.0/bluetooth-fundamentals-system-performance/current-consumption" TargetMode="External" /><Relationship Type="http://schemas.openxmlformats.org/officeDocument/2006/relationships/hyperlink" Id="rId83" Target="https://github.com/google/eddystone" TargetMode="External" /><Relationship Type="http://schemas.openxmlformats.org/officeDocument/2006/relationships/hyperlink" Id="rId49" Target="https://github.com/timescale/timescaledb" TargetMode="External" /><Relationship Type="http://schemas.openxmlformats.org/officeDocument/2006/relationships/hyperlink" Id="rId71" Target="https://grafana.com/docs/grafana/latest/fundamentals/getting-started/first-dashboards/get-started-grafana-prometheus/" TargetMode="External" /><Relationship Type="http://schemas.openxmlformats.org/officeDocument/2006/relationships/hyperlink" Id="rId66" Target="https://hawkbit.eclipse.dev/" TargetMode="External" /><Relationship Type="http://schemas.openxmlformats.org/officeDocument/2006/relationships/hyperlink" Id="rId29" Target="https://kontakt.io/blog/best-practices-for-deploying-beacons-and-gateways/" TargetMode="External" /><Relationship Type="http://schemas.openxmlformats.org/officeDocument/2006/relationships/hyperlink" Id="rId60" Target="https://mosquitto.org/" TargetMode="External" /><Relationship Type="http://schemas.openxmlformats.org/officeDocument/2006/relationships/hyperlink" Id="rId69" Target="https://opentelemetry.io/docs/" TargetMode="External" /><Relationship Type="http://schemas.openxmlformats.org/officeDocument/2006/relationships/hyperlink" Id="rId35" Target="https://people.csail.mit.edu/bkph/FTMRTT_intro" TargetMode="External" /><Relationship Type="http://schemas.openxmlformats.org/officeDocument/2006/relationships/hyperlink" Id="rId70" Target="https://prometheus.io/docs/introduction/overview/" TargetMode="External" /><Relationship Type="http://schemas.openxmlformats.org/officeDocument/2006/relationships/hyperlink" Id="rId37" Target="https://pubs.aip.org/aip/acp/article/2968/1/040001/2922338/Kalman-filter-for-RSSI-based-indoor-positioning" TargetMode="External" /><Relationship Type="http://schemas.openxmlformats.org/officeDocument/2006/relationships/hyperlink" Id="rId44" Target="https://support.kontakt.io/hc/en-gb/articles/4413241303058-Getting-started-with-Smart-Location" TargetMode="External" /><Relationship Type="http://schemas.openxmlformats.org/officeDocument/2006/relationships/hyperlink" Id="rId54" Target="https://support.kontakt.io/hc/en-gb/articles/4413251561106-iBeacon-packets" TargetMode="External" /><Relationship Type="http://schemas.openxmlformats.org/officeDocument/2006/relationships/hyperlink" Id="rId53" Target="https://www.anatel.gov.br/paineis/certificacao-de-produtos/consulta-de-produtos" TargetMode="External" /><Relationship Type="http://schemas.openxmlformats.org/officeDocument/2006/relationships/hyperlink" Id="rId84" Target="https://www.bluetooth.com/blog/enhancing-device-privacy-and-energy-efficiency-with-bluetooth-randomized-rpa-updates/" TargetMode="External" /><Relationship Type="http://schemas.openxmlformats.org/officeDocument/2006/relationships/hyperlink" Id="rId81" Target="https://www.bluetooth.com/wp-content/uploads/Files/Specification/HTML/Core-54/out/en/host/security-manager-specification.html" TargetMode="External" /><Relationship Type="http://schemas.openxmlformats.org/officeDocument/2006/relationships/hyperlink" Id="rId23" Target="https://www.bluetooth.com/wp-content/uploads/Files/developer/RDF_Technical_Overview.pdf" TargetMode="External" /><Relationship Type="http://schemas.openxmlformats.org/officeDocument/2006/relationships/hyperlink" Id="rId56" Target="https://www.firaconsortium.org/" TargetMode="External" /><Relationship Type="http://schemas.openxmlformats.org/officeDocument/2006/relationships/hyperlink" Id="rId77" Target="https://www.gov.br/anpd/pt-br/assuntos/noticias/anpd-lanca-guia-orientativo-sobre-legitimo-interesse" TargetMode="External" /><Relationship Type="http://schemas.openxmlformats.org/officeDocument/2006/relationships/hyperlink" Id="rId78" Target="https://www.gov.br/anpd/pt-br/canais_atendimento/agente-de-tratamento/relatorio-de-impacto-a-protecao-de-dados-pessoais-ripd" TargetMode="External" /><Relationship Type="http://schemas.openxmlformats.org/officeDocument/2006/relationships/hyperlink" Id="rId59" Target="https://www.minewstore.com/product/cloud-configurable-ble-ibeacon" TargetMode="External" /><Relationship Type="http://schemas.openxmlformats.org/officeDocument/2006/relationships/hyperlink" Id="rId90" Target="https://www.novida.com.br/" TargetMode="External" /><Relationship Type="http://schemas.openxmlformats.org/officeDocument/2006/relationships/hyperlink" Id="rId27" Target="https://www.oasis-open.org/standard/mqtt-v5-0-os/" TargetMode="External" /><Relationship Type="http://schemas.openxmlformats.org/officeDocument/2006/relationships/hyperlink" Id="rId76" Target="https://www.planalto.gov.br/ccivil_03/_ato2015-2018/2018/lei/l13709.htm" TargetMode="External" /><Relationship Type="http://schemas.openxmlformats.org/officeDocument/2006/relationships/hyperlink" Id="rId24" Target="https://www.qorvo.com/innovation/ultra-wideband/technology" TargetMode="External" /><Relationship Type="http://schemas.openxmlformats.org/officeDocument/2006/relationships/hyperlink" Id="rId28" Target="https://www.rfc-editor.org/rfc/rfc6455" TargetMode="External" /><Relationship Type="http://schemas.openxmlformats.org/officeDocument/2006/relationships/hyperlink" Id="rId32" Target="https://www.sciencedirect.com/science/article/pii/S0045790624003823" TargetMode="External" /><Relationship Type="http://schemas.openxmlformats.org/officeDocument/2006/relationships/hyperlink" Id="rId34" Target="https://www.sciencedirect.com/science/article/pii/S0957417422005012" TargetMode="External" /><Relationship Type="http://schemas.openxmlformats.org/officeDocument/2006/relationships/hyperlink" Id="rId61" Target="https://www.sewio.net/indoor-tracking-rtls-uwb-wi-fi-kit/" TargetMode="External" /><Relationship Type="http://schemas.openxmlformats.org/officeDocument/2006/relationships/hyperlink" Id="rId62" Target="https://www.siemens.com/pt-br/products/quuppa/" TargetMode="External" /><Relationship Type="http://schemas.openxmlformats.org/officeDocument/2006/relationships/hyperlink" Id="rId55" Target="https://www.silabs.com/documents/public/quick-start-guides/qsg175-direction-finding-solution-quick-start-guide.pdf" TargetMode="External" /><Relationship Type="http://schemas.openxmlformats.org/officeDocument/2006/relationships/hyperlink" Id="rId39" Target="https://zapt.tech/" TargetMode="External" /><Relationship Type="http://schemas.openxmlformats.org/officeDocument/2006/relationships/hyperlink" Id="rId21" Target="https://zapt.tech/solucoes/indoor-positioning/" TargetMode="External" /><Relationship Type="http://schemas.openxmlformats.org/officeDocument/2006/relationships/hyperlink" Id="rId91" Target="https://ztrax.com.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2026-03-12T16:43:34Z</dcterms:created>
  <dcterms:modified xsi:type="dcterms:W3CDTF">2026-03-12T16:43:34Z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