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583B6" w14:textId="0DA4097C" w:rsidR="000E61C5" w:rsidRDefault="0076694C" w:rsidP="00A91CF2">
      <w:pPr>
        <w:pStyle w:val="Title"/>
      </w:pPr>
      <w:r>
        <w:t>Evaluation Report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MY" w:eastAsia="ja-JP"/>
        </w:rPr>
        <w:id w:val="-6176145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2C2ABE" w14:textId="4A6ADFEB" w:rsidR="006E072E" w:rsidRDefault="006E072E">
          <w:pPr>
            <w:pStyle w:val="TOCHeading"/>
          </w:pPr>
          <w:r>
            <w:t>Contents</w:t>
          </w:r>
        </w:p>
        <w:p w14:paraId="2162F3DC" w14:textId="37BFAE69" w:rsidR="006E072E" w:rsidRDefault="006E072E">
          <w:pPr>
            <w:pStyle w:val="TOC1"/>
            <w:tabs>
              <w:tab w:val="right" w:leader="dot" w:pos="13948"/>
            </w:tabs>
            <w:rPr>
              <w:noProof/>
              <w:lang w:eastAsia="en-M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859709" w:history="1">
            <w:r w:rsidRPr="00D5590B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_Toc82859709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2114E" w14:textId="6D41E96D" w:rsidR="006E072E" w:rsidRDefault="00077DDC">
          <w:pPr>
            <w:pStyle w:val="TOC1"/>
            <w:tabs>
              <w:tab w:val="right" w:leader="dot" w:pos="13948"/>
            </w:tabs>
            <w:rPr>
              <w:noProof/>
              <w:lang w:eastAsia="en-MY"/>
            </w:rPr>
          </w:pPr>
          <w:hyperlink w:anchor="_Toc82859710" w:history="1">
            <w:r w:rsidR="006E072E" w:rsidRPr="00D5590B">
              <w:rPr>
                <w:rStyle w:val="Hyperlink"/>
                <w:noProof/>
              </w:rPr>
              <w:t>Setup</w:t>
            </w:r>
            <w:r w:rsidR="006E072E">
              <w:rPr>
                <w:noProof/>
                <w:webHidden/>
              </w:rPr>
              <w:tab/>
            </w:r>
            <w:r w:rsidR="006E072E">
              <w:rPr>
                <w:noProof/>
                <w:webHidden/>
              </w:rPr>
              <w:fldChar w:fldCharType="begin"/>
            </w:r>
            <w:r w:rsidR="006E072E">
              <w:rPr>
                <w:noProof/>
                <w:webHidden/>
              </w:rPr>
              <w:instrText xml:space="preserve"> PAGEREF _Toc82859710 \h </w:instrText>
            </w:r>
            <w:r w:rsidR="006E072E">
              <w:rPr>
                <w:noProof/>
                <w:webHidden/>
              </w:rPr>
            </w:r>
            <w:r w:rsidR="006E072E">
              <w:rPr>
                <w:noProof/>
                <w:webHidden/>
              </w:rPr>
              <w:fldChar w:fldCharType="separate"/>
            </w:r>
            <w:r w:rsidR="006E072E">
              <w:rPr>
                <w:noProof/>
                <w:webHidden/>
              </w:rPr>
              <w:t>2</w:t>
            </w:r>
            <w:r w:rsidR="006E072E">
              <w:rPr>
                <w:noProof/>
                <w:webHidden/>
              </w:rPr>
              <w:fldChar w:fldCharType="end"/>
            </w:r>
          </w:hyperlink>
        </w:p>
        <w:p w14:paraId="57CEBF61" w14:textId="607B8206" w:rsidR="006E072E" w:rsidRDefault="00077DDC">
          <w:pPr>
            <w:pStyle w:val="TOC1"/>
            <w:tabs>
              <w:tab w:val="right" w:leader="dot" w:pos="13948"/>
            </w:tabs>
            <w:rPr>
              <w:noProof/>
              <w:lang w:eastAsia="en-MY"/>
            </w:rPr>
          </w:pPr>
          <w:hyperlink w:anchor="_Toc82859711" w:history="1">
            <w:r w:rsidR="006E072E" w:rsidRPr="00D5590B">
              <w:rPr>
                <w:rStyle w:val="Hyperlink"/>
                <w:noProof/>
              </w:rPr>
              <w:t>Analysis</w:t>
            </w:r>
            <w:r w:rsidR="006E072E">
              <w:rPr>
                <w:noProof/>
                <w:webHidden/>
              </w:rPr>
              <w:tab/>
            </w:r>
            <w:r w:rsidR="006E072E">
              <w:rPr>
                <w:noProof/>
                <w:webHidden/>
              </w:rPr>
              <w:fldChar w:fldCharType="begin"/>
            </w:r>
            <w:r w:rsidR="006E072E">
              <w:rPr>
                <w:noProof/>
                <w:webHidden/>
              </w:rPr>
              <w:instrText xml:space="preserve"> PAGEREF _Toc82859711 \h </w:instrText>
            </w:r>
            <w:r w:rsidR="006E072E">
              <w:rPr>
                <w:noProof/>
                <w:webHidden/>
              </w:rPr>
            </w:r>
            <w:r w:rsidR="006E072E">
              <w:rPr>
                <w:noProof/>
                <w:webHidden/>
              </w:rPr>
              <w:fldChar w:fldCharType="separate"/>
            </w:r>
            <w:r w:rsidR="006E072E">
              <w:rPr>
                <w:noProof/>
                <w:webHidden/>
              </w:rPr>
              <w:t>2</w:t>
            </w:r>
            <w:r w:rsidR="006E072E">
              <w:rPr>
                <w:noProof/>
                <w:webHidden/>
              </w:rPr>
              <w:fldChar w:fldCharType="end"/>
            </w:r>
          </w:hyperlink>
        </w:p>
        <w:p w14:paraId="3190CCF9" w14:textId="4C672F5E" w:rsidR="006E072E" w:rsidRDefault="00077DDC">
          <w:pPr>
            <w:pStyle w:val="TOC1"/>
            <w:tabs>
              <w:tab w:val="right" w:leader="dot" w:pos="13948"/>
            </w:tabs>
            <w:rPr>
              <w:noProof/>
              <w:lang w:eastAsia="en-MY"/>
            </w:rPr>
          </w:pPr>
          <w:hyperlink w:anchor="_Toc82859712" w:history="1">
            <w:r w:rsidR="006E072E" w:rsidRPr="00D5590B">
              <w:rPr>
                <w:rStyle w:val="Hyperlink"/>
                <w:noProof/>
              </w:rPr>
              <w:t>Appendix</w:t>
            </w:r>
            <w:r w:rsidR="006E072E">
              <w:rPr>
                <w:noProof/>
                <w:webHidden/>
              </w:rPr>
              <w:tab/>
            </w:r>
            <w:r w:rsidR="006E072E">
              <w:rPr>
                <w:noProof/>
                <w:webHidden/>
              </w:rPr>
              <w:fldChar w:fldCharType="begin"/>
            </w:r>
            <w:r w:rsidR="006E072E">
              <w:rPr>
                <w:noProof/>
                <w:webHidden/>
              </w:rPr>
              <w:instrText xml:space="preserve"> PAGEREF _Toc82859712 \h </w:instrText>
            </w:r>
            <w:r w:rsidR="006E072E">
              <w:rPr>
                <w:noProof/>
                <w:webHidden/>
              </w:rPr>
            </w:r>
            <w:r w:rsidR="006E072E">
              <w:rPr>
                <w:noProof/>
                <w:webHidden/>
              </w:rPr>
              <w:fldChar w:fldCharType="separate"/>
            </w:r>
            <w:r w:rsidR="006E072E">
              <w:rPr>
                <w:noProof/>
                <w:webHidden/>
              </w:rPr>
              <w:t>3</w:t>
            </w:r>
            <w:r w:rsidR="006E072E">
              <w:rPr>
                <w:noProof/>
                <w:webHidden/>
              </w:rPr>
              <w:fldChar w:fldCharType="end"/>
            </w:r>
          </w:hyperlink>
        </w:p>
        <w:p w14:paraId="37707638" w14:textId="033D448C" w:rsidR="006E072E" w:rsidRDefault="006E072E">
          <w:r>
            <w:rPr>
              <w:b/>
              <w:bCs/>
              <w:noProof/>
            </w:rPr>
            <w:fldChar w:fldCharType="end"/>
          </w:r>
        </w:p>
      </w:sdtContent>
    </w:sdt>
    <w:p w14:paraId="53BD7799" w14:textId="16E000D4" w:rsidR="004A742B" w:rsidRPr="004A742B" w:rsidRDefault="004A742B" w:rsidP="006E072E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4A742B">
        <w:rPr>
          <w:rFonts w:asciiTheme="majorHAnsi" w:hAnsiTheme="majorHAnsi" w:cstheme="majorHAnsi"/>
          <w:color w:val="4472C4" w:themeColor="accent1"/>
          <w:sz w:val="32"/>
          <w:szCs w:val="32"/>
        </w:rPr>
        <w:t>Introduction</w:t>
      </w:r>
    </w:p>
    <w:p w14:paraId="2F5AFBF9" w14:textId="474CD837" w:rsidR="006E072E" w:rsidRDefault="00BB6FDD" w:rsidP="002B4893">
      <w:r>
        <w:t xml:space="preserve">This report covers our analysis on the performance of </w:t>
      </w:r>
      <w:r w:rsidR="00775037">
        <w:t>the best algorithm from our proposed system</w:t>
      </w:r>
      <w:r>
        <w:t xml:space="preserve"> against other</w:t>
      </w:r>
      <w:r w:rsidR="00775037">
        <w:t xml:space="preserve"> software fault prediction algorithms </w:t>
      </w:r>
      <w:r>
        <w:t xml:space="preserve">devised from other </w:t>
      </w:r>
      <w:r w:rsidR="0075150B">
        <w:t>research papers</w:t>
      </w:r>
      <w:r>
        <w:t>.</w:t>
      </w:r>
    </w:p>
    <w:p w14:paraId="6652744A" w14:textId="23355A99" w:rsidR="004A742B" w:rsidRPr="004A742B" w:rsidRDefault="004A742B" w:rsidP="004A742B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  <w:r>
        <w:rPr>
          <w:rFonts w:asciiTheme="majorHAnsi" w:hAnsiTheme="majorHAnsi" w:cstheme="majorHAnsi"/>
          <w:color w:val="4472C4" w:themeColor="accent1"/>
          <w:sz w:val="32"/>
          <w:szCs w:val="32"/>
        </w:rPr>
        <w:t>Setup</w:t>
      </w:r>
    </w:p>
    <w:p w14:paraId="616C6666" w14:textId="05A4B8B6" w:rsidR="00AB7DCB" w:rsidRDefault="004A742B" w:rsidP="00775037">
      <w:r>
        <w:t>A</w:t>
      </w:r>
      <w:r w:rsidR="00775037">
        <w:t xml:space="preserve">fter evaluating the performances of each of our algorithms (which was done in a separate evaluation report), the best performing </w:t>
      </w:r>
      <w:r w:rsidR="00D173F8">
        <w:t xml:space="preserve">algorithm </w:t>
      </w:r>
      <w:r w:rsidR="00775037">
        <w:t xml:space="preserve">would then be selected for comparison with other algorithms from other research papers, such as the </w:t>
      </w:r>
      <w:proofErr w:type="spellStart"/>
      <w:r w:rsidR="00775037">
        <w:t>SDAEsSTE</w:t>
      </w:r>
      <w:proofErr w:type="spellEnd"/>
      <w:r w:rsidR="00775037">
        <w:t xml:space="preserve"> approach devised by Tong et al. The algorithms are compared based on the AUC and F1-scores </w:t>
      </w:r>
      <w:r w:rsidR="00407D32">
        <w:t xml:space="preserve">results which were present on the research paper themselves, and the data is tabulated based on the various datasets which were used on the algorithms. </w:t>
      </w:r>
      <w:r w:rsidR="00775037">
        <w:t>The comparisons can be found in the table</w:t>
      </w:r>
      <w:r w:rsidR="00AB7DCB">
        <w:t xml:space="preserve"> at the results section</w:t>
      </w:r>
      <w:r w:rsidR="00775037">
        <w:t xml:space="preserve">. </w:t>
      </w:r>
    </w:p>
    <w:p w14:paraId="36E0A344" w14:textId="30747D90" w:rsidR="004A742B" w:rsidRPr="004A742B" w:rsidRDefault="004A742B" w:rsidP="004A742B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  <w:r>
        <w:rPr>
          <w:rFonts w:asciiTheme="majorHAnsi" w:hAnsiTheme="majorHAnsi" w:cstheme="majorHAnsi"/>
          <w:color w:val="4472C4" w:themeColor="accent1"/>
          <w:sz w:val="32"/>
          <w:szCs w:val="32"/>
        </w:rPr>
        <w:t>Result</w:t>
      </w:r>
      <w:r w:rsidR="002B4893">
        <w:rPr>
          <w:rFonts w:asciiTheme="majorHAnsi" w:hAnsiTheme="majorHAnsi" w:cstheme="majorHAnsi"/>
          <w:color w:val="4472C4" w:themeColor="accent1"/>
          <w:sz w:val="32"/>
          <w:szCs w:val="32"/>
        </w:rPr>
        <w:t>s</w:t>
      </w:r>
    </w:p>
    <w:p w14:paraId="24784F36" w14:textId="6BFC71EF" w:rsidR="00AB7DCB" w:rsidRDefault="00AB7DCB" w:rsidP="00AB7DCB">
      <w:r>
        <w:t xml:space="preserve">The </w:t>
      </w:r>
      <w:r w:rsidR="002B4893">
        <w:t>table</w:t>
      </w:r>
      <w:r>
        <w:t xml:space="preserve"> </w:t>
      </w:r>
      <w:r w:rsidR="002B4893">
        <w:t>in the following page</w:t>
      </w:r>
      <w:r>
        <w:t xml:space="preserve"> shows our results when compared against other algorithms from </w:t>
      </w:r>
      <w:r w:rsidR="00D173F8">
        <w:t>other research papers. It is a</w:t>
      </w:r>
      <w:r w:rsidR="004A742B">
        <w:t xml:space="preserve"> comparison </w:t>
      </w:r>
      <w:r w:rsidR="00D173F8">
        <w:t xml:space="preserve">with the algorithms devised by </w:t>
      </w:r>
      <w:proofErr w:type="spellStart"/>
      <w:r w:rsidR="00D173F8">
        <w:t>Yucalar</w:t>
      </w:r>
      <w:proofErr w:type="spellEnd"/>
      <w:r w:rsidR="00D173F8">
        <w:t xml:space="preserve"> et al. and Tong et al. , and AUC and F1-scores are used to compare the performances between each of these algorithms.</w:t>
      </w:r>
      <w:r w:rsidR="00CC2269">
        <w:t xml:space="preserve"> Algorithms that perform the best for a certain dataset will have their results bolded</w:t>
      </w:r>
      <w:r w:rsidR="00F90D81">
        <w:t xml:space="preserve"> and highlighted</w:t>
      </w:r>
      <w:r w:rsidR="00CC2269">
        <w:t>.</w:t>
      </w:r>
    </w:p>
    <w:p w14:paraId="62806DD1" w14:textId="77777777" w:rsidR="002B4893" w:rsidRDefault="002B4893" w:rsidP="00AB7DCB"/>
    <w:p w14:paraId="0BEBA3A3" w14:textId="77777777" w:rsidR="002F058F" w:rsidRDefault="002F058F" w:rsidP="00D173F8">
      <w:pPr>
        <w:rPr>
          <w:b/>
          <w:bCs/>
        </w:rPr>
      </w:pPr>
    </w:p>
    <w:p w14:paraId="1CA38129" w14:textId="2D752B0E" w:rsidR="004A742B" w:rsidRPr="00AB7DCB" w:rsidRDefault="004A742B" w:rsidP="004A742B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Table </w:t>
      </w:r>
      <w:r w:rsidR="00D173F8">
        <w:rPr>
          <w:b/>
          <w:bCs/>
        </w:rPr>
        <w:t>1</w:t>
      </w:r>
      <w:r>
        <w:rPr>
          <w:b/>
          <w:bCs/>
        </w:rPr>
        <w:t xml:space="preserve">: AUC and F1-score results </w:t>
      </w:r>
      <w:r w:rsidR="002B4893">
        <w:rPr>
          <w:b/>
          <w:bCs/>
        </w:rPr>
        <w:t>comparisons with other proposed</w:t>
      </w:r>
      <w:r>
        <w:rPr>
          <w:b/>
          <w:bCs/>
        </w:rPr>
        <w:t xml:space="preserve"> algorithms</w:t>
      </w:r>
    </w:p>
    <w:tbl>
      <w:tblPr>
        <w:tblStyle w:val="TableGrid"/>
        <w:tblpPr w:leftFromText="180" w:rightFromText="180" w:vertAnchor="text" w:horzAnchor="margin" w:tblpXSpec="center" w:tblpY="149"/>
        <w:tblW w:w="9162" w:type="dxa"/>
        <w:tblLook w:val="04A0" w:firstRow="1" w:lastRow="0" w:firstColumn="1" w:lastColumn="0" w:noHBand="0" w:noVBand="1"/>
      </w:tblPr>
      <w:tblGrid>
        <w:gridCol w:w="1517"/>
        <w:gridCol w:w="1150"/>
        <w:gridCol w:w="1150"/>
        <w:gridCol w:w="1704"/>
        <w:gridCol w:w="1539"/>
        <w:gridCol w:w="889"/>
        <w:gridCol w:w="1213"/>
      </w:tblGrid>
      <w:tr w:rsidR="004A742B" w14:paraId="642713F3" w14:textId="77777777" w:rsidTr="001F734E">
        <w:trPr>
          <w:trHeight w:val="460"/>
        </w:trPr>
        <w:tc>
          <w:tcPr>
            <w:tcW w:w="1519" w:type="dxa"/>
            <w:vMerge w:val="restart"/>
            <w:shd w:val="clear" w:color="auto" w:fill="D0CECE" w:themeFill="background2" w:themeFillShade="E6"/>
            <w:vAlign w:val="center"/>
          </w:tcPr>
          <w:p w14:paraId="479EBBE4" w14:textId="790F5FA1" w:rsidR="004A742B" w:rsidRPr="0076694C" w:rsidRDefault="004A742B" w:rsidP="001F734E">
            <w:pPr>
              <w:jc w:val="center"/>
              <w:rPr>
                <w:b/>
                <w:bCs/>
                <w:sz w:val="24"/>
                <w:szCs w:val="24"/>
              </w:rPr>
            </w:pPr>
            <w:r w:rsidRPr="0076694C">
              <w:rPr>
                <w:b/>
                <w:bCs/>
                <w:sz w:val="24"/>
                <w:szCs w:val="24"/>
              </w:rPr>
              <w:t>Dataset</w:t>
            </w:r>
            <w:r w:rsidR="00D173F8">
              <w:rPr>
                <w:b/>
                <w:bCs/>
                <w:sz w:val="24"/>
                <w:szCs w:val="24"/>
              </w:rPr>
              <w:t>s used</w:t>
            </w:r>
          </w:p>
        </w:tc>
        <w:tc>
          <w:tcPr>
            <w:tcW w:w="7643" w:type="dxa"/>
            <w:gridSpan w:val="6"/>
            <w:shd w:val="clear" w:color="auto" w:fill="D0CECE" w:themeFill="background2" w:themeFillShade="E6"/>
            <w:vAlign w:val="center"/>
          </w:tcPr>
          <w:p w14:paraId="2F9AE3EF" w14:textId="370B4BC5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Results</w:t>
            </w:r>
          </w:p>
        </w:tc>
      </w:tr>
      <w:tr w:rsidR="004A742B" w14:paraId="1CC40362" w14:textId="77777777" w:rsidTr="001F734E">
        <w:trPr>
          <w:trHeight w:val="460"/>
        </w:trPr>
        <w:tc>
          <w:tcPr>
            <w:tcW w:w="1519" w:type="dxa"/>
            <w:vMerge/>
            <w:shd w:val="clear" w:color="auto" w:fill="D0CECE" w:themeFill="background2" w:themeFillShade="E6"/>
            <w:vAlign w:val="center"/>
          </w:tcPr>
          <w:p w14:paraId="4A354019" w14:textId="77777777" w:rsidR="004A742B" w:rsidRPr="0076694C" w:rsidRDefault="004A742B" w:rsidP="001F734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00" w:type="dxa"/>
            <w:gridSpan w:val="2"/>
            <w:shd w:val="clear" w:color="auto" w:fill="D0CECE" w:themeFill="background2" w:themeFillShade="E6"/>
            <w:vAlign w:val="center"/>
          </w:tcPr>
          <w:p w14:paraId="77E8CB5B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Our Algorithm</w:t>
            </w:r>
          </w:p>
        </w:tc>
        <w:tc>
          <w:tcPr>
            <w:tcW w:w="3245" w:type="dxa"/>
            <w:gridSpan w:val="2"/>
            <w:shd w:val="clear" w:color="auto" w:fill="D0CECE" w:themeFill="background2" w:themeFillShade="E6"/>
            <w:vAlign w:val="center"/>
          </w:tcPr>
          <w:p w14:paraId="7CF751D5" w14:textId="476693EA" w:rsidR="001F734E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VOT(ROF, RF, LB)</w:t>
            </w:r>
          </w:p>
          <w:p w14:paraId="38CE5ED1" w14:textId="3EF2A02A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Yucalar</w:t>
            </w:r>
            <w:proofErr w:type="spellEnd"/>
            <w:r>
              <w:rPr>
                <w:sz w:val="24"/>
                <w:szCs w:val="24"/>
              </w:rPr>
              <w:t xml:space="preserve"> et al.)</w:t>
            </w:r>
          </w:p>
        </w:tc>
        <w:tc>
          <w:tcPr>
            <w:tcW w:w="2098" w:type="dxa"/>
            <w:gridSpan w:val="2"/>
            <w:shd w:val="clear" w:color="auto" w:fill="D0CECE" w:themeFill="background2" w:themeFillShade="E6"/>
            <w:vAlign w:val="center"/>
          </w:tcPr>
          <w:p w14:paraId="60183C09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SDAEsSTE</w:t>
            </w:r>
            <w:proofErr w:type="spellEnd"/>
            <w:r>
              <w:rPr>
                <w:sz w:val="24"/>
                <w:szCs w:val="24"/>
              </w:rPr>
              <w:t xml:space="preserve"> (Tong et al.)</w:t>
            </w:r>
          </w:p>
        </w:tc>
      </w:tr>
      <w:tr w:rsidR="00D173F8" w14:paraId="696B77CE" w14:textId="77777777" w:rsidTr="001F734E">
        <w:trPr>
          <w:trHeight w:val="460"/>
        </w:trPr>
        <w:tc>
          <w:tcPr>
            <w:tcW w:w="1519" w:type="dxa"/>
            <w:vMerge/>
            <w:shd w:val="clear" w:color="auto" w:fill="D0CECE" w:themeFill="background2" w:themeFillShade="E6"/>
            <w:vAlign w:val="center"/>
          </w:tcPr>
          <w:p w14:paraId="26C27F79" w14:textId="77777777" w:rsidR="004A742B" w:rsidRPr="0076694C" w:rsidRDefault="004A742B" w:rsidP="001F734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50" w:type="dxa"/>
            <w:shd w:val="clear" w:color="auto" w:fill="D0CECE" w:themeFill="background2" w:themeFillShade="E6"/>
            <w:vAlign w:val="center"/>
          </w:tcPr>
          <w:p w14:paraId="0EA119A1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AUC</w:t>
            </w:r>
          </w:p>
        </w:tc>
        <w:tc>
          <w:tcPr>
            <w:tcW w:w="1150" w:type="dxa"/>
            <w:shd w:val="clear" w:color="auto" w:fill="D0CECE" w:themeFill="background2" w:themeFillShade="E6"/>
            <w:vAlign w:val="center"/>
          </w:tcPr>
          <w:p w14:paraId="5560F2B4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1705" w:type="dxa"/>
            <w:shd w:val="clear" w:color="auto" w:fill="D0CECE" w:themeFill="background2" w:themeFillShade="E6"/>
            <w:vAlign w:val="center"/>
          </w:tcPr>
          <w:p w14:paraId="034BCC98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AUC</w:t>
            </w:r>
          </w:p>
        </w:tc>
        <w:tc>
          <w:tcPr>
            <w:tcW w:w="1540" w:type="dxa"/>
            <w:shd w:val="clear" w:color="auto" w:fill="D0CECE" w:themeFill="background2" w:themeFillShade="E6"/>
            <w:vAlign w:val="center"/>
          </w:tcPr>
          <w:p w14:paraId="0DF49799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  <w:tc>
          <w:tcPr>
            <w:tcW w:w="885" w:type="dxa"/>
            <w:shd w:val="clear" w:color="auto" w:fill="D0CECE" w:themeFill="background2" w:themeFillShade="E6"/>
            <w:vAlign w:val="center"/>
          </w:tcPr>
          <w:p w14:paraId="7B687AC8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AUC</w:t>
            </w:r>
          </w:p>
        </w:tc>
        <w:tc>
          <w:tcPr>
            <w:tcW w:w="1213" w:type="dxa"/>
            <w:shd w:val="clear" w:color="auto" w:fill="D0CECE" w:themeFill="background2" w:themeFillShade="E6"/>
            <w:vAlign w:val="center"/>
          </w:tcPr>
          <w:p w14:paraId="723B5652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F1</w:t>
            </w:r>
          </w:p>
        </w:tc>
      </w:tr>
      <w:tr w:rsidR="00F90D81" w14:paraId="3B6563C2" w14:textId="77777777" w:rsidTr="001F734E">
        <w:trPr>
          <w:trHeight w:val="460"/>
        </w:trPr>
        <w:tc>
          <w:tcPr>
            <w:tcW w:w="1519" w:type="dxa"/>
            <w:vAlign w:val="center"/>
          </w:tcPr>
          <w:p w14:paraId="5AE008F4" w14:textId="77777777" w:rsidR="004A742B" w:rsidRPr="00551588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CM1</w:t>
            </w:r>
          </w:p>
        </w:tc>
        <w:tc>
          <w:tcPr>
            <w:tcW w:w="1150" w:type="dxa"/>
            <w:vAlign w:val="center"/>
          </w:tcPr>
          <w:p w14:paraId="5FC460CA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0.806</w:t>
            </w:r>
          </w:p>
        </w:tc>
        <w:tc>
          <w:tcPr>
            <w:tcW w:w="1150" w:type="dxa"/>
            <w:shd w:val="clear" w:color="auto" w:fill="FFFF00"/>
            <w:vAlign w:val="center"/>
          </w:tcPr>
          <w:p w14:paraId="0BC211A8" w14:textId="77777777" w:rsidR="004A742B" w:rsidRPr="00CC2269" w:rsidRDefault="004A742B" w:rsidP="001F734E">
            <w:pPr>
              <w:jc w:val="center"/>
              <w:rPr>
                <w:b/>
                <w:bCs/>
                <w:sz w:val="24"/>
                <w:szCs w:val="24"/>
              </w:rPr>
            </w:pPr>
            <w:r w:rsidRPr="00CC2269">
              <w:rPr>
                <w:b/>
                <w:bCs/>
                <w:sz w:val="24"/>
                <w:szCs w:val="24"/>
              </w:rPr>
              <w:t>0.391</w:t>
            </w:r>
          </w:p>
        </w:tc>
        <w:tc>
          <w:tcPr>
            <w:tcW w:w="1705" w:type="dxa"/>
            <w:vAlign w:val="center"/>
          </w:tcPr>
          <w:p w14:paraId="2F2C1F91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40" w:type="dxa"/>
            <w:vAlign w:val="center"/>
          </w:tcPr>
          <w:p w14:paraId="4AC3C6BB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885" w:type="dxa"/>
            <w:shd w:val="clear" w:color="auto" w:fill="FFFF00"/>
            <w:vAlign w:val="center"/>
          </w:tcPr>
          <w:p w14:paraId="53ABD198" w14:textId="77777777" w:rsidR="004A742B" w:rsidRPr="00CC2269" w:rsidRDefault="004A742B" w:rsidP="001F734E">
            <w:pPr>
              <w:jc w:val="center"/>
              <w:rPr>
                <w:b/>
                <w:bCs/>
                <w:sz w:val="24"/>
                <w:szCs w:val="24"/>
              </w:rPr>
            </w:pPr>
            <w:r w:rsidRPr="00CC2269">
              <w:rPr>
                <w:b/>
                <w:bCs/>
                <w:sz w:val="24"/>
                <w:szCs w:val="24"/>
              </w:rPr>
              <w:t>0.8373</w:t>
            </w:r>
          </w:p>
        </w:tc>
        <w:tc>
          <w:tcPr>
            <w:tcW w:w="1213" w:type="dxa"/>
            <w:vAlign w:val="center"/>
          </w:tcPr>
          <w:p w14:paraId="01949003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0.2882</w:t>
            </w:r>
          </w:p>
        </w:tc>
      </w:tr>
      <w:tr w:rsidR="00F90D81" w14:paraId="589F35FE" w14:textId="77777777" w:rsidTr="001F734E">
        <w:trPr>
          <w:trHeight w:val="460"/>
        </w:trPr>
        <w:tc>
          <w:tcPr>
            <w:tcW w:w="1519" w:type="dxa"/>
            <w:vAlign w:val="center"/>
          </w:tcPr>
          <w:p w14:paraId="3BB0EACF" w14:textId="77777777" w:rsidR="004A742B" w:rsidRPr="00551588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JM1</w:t>
            </w:r>
          </w:p>
        </w:tc>
        <w:tc>
          <w:tcPr>
            <w:tcW w:w="1150" w:type="dxa"/>
            <w:vAlign w:val="center"/>
          </w:tcPr>
          <w:p w14:paraId="0D2CEAA2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0.654</w:t>
            </w:r>
          </w:p>
        </w:tc>
        <w:tc>
          <w:tcPr>
            <w:tcW w:w="1150" w:type="dxa"/>
            <w:shd w:val="clear" w:color="auto" w:fill="FFFF00"/>
            <w:vAlign w:val="center"/>
          </w:tcPr>
          <w:p w14:paraId="0F31FDC1" w14:textId="77777777" w:rsidR="004A742B" w:rsidRPr="00CC2269" w:rsidRDefault="004A742B" w:rsidP="001F734E">
            <w:pPr>
              <w:jc w:val="center"/>
              <w:rPr>
                <w:b/>
                <w:bCs/>
                <w:sz w:val="24"/>
                <w:szCs w:val="24"/>
              </w:rPr>
            </w:pPr>
            <w:r w:rsidRPr="00CC2269">
              <w:rPr>
                <w:b/>
                <w:bCs/>
                <w:sz w:val="24"/>
                <w:szCs w:val="24"/>
              </w:rPr>
              <w:t>0.325</w:t>
            </w:r>
          </w:p>
        </w:tc>
        <w:tc>
          <w:tcPr>
            <w:tcW w:w="1705" w:type="dxa"/>
            <w:vAlign w:val="center"/>
          </w:tcPr>
          <w:p w14:paraId="0BE091BC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40" w:type="dxa"/>
            <w:vAlign w:val="center"/>
          </w:tcPr>
          <w:p w14:paraId="41438AC0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885" w:type="dxa"/>
            <w:shd w:val="clear" w:color="auto" w:fill="FFFF00"/>
            <w:vAlign w:val="center"/>
          </w:tcPr>
          <w:p w14:paraId="572EBD18" w14:textId="77777777" w:rsidR="004A742B" w:rsidRPr="00CC2269" w:rsidRDefault="004A742B" w:rsidP="001F734E">
            <w:pPr>
              <w:jc w:val="center"/>
              <w:rPr>
                <w:b/>
                <w:bCs/>
                <w:sz w:val="24"/>
                <w:szCs w:val="24"/>
              </w:rPr>
            </w:pPr>
            <w:r w:rsidRPr="00CC2269">
              <w:rPr>
                <w:b/>
                <w:bCs/>
                <w:sz w:val="24"/>
                <w:szCs w:val="24"/>
              </w:rPr>
              <w:t>0.7731</w:t>
            </w:r>
          </w:p>
        </w:tc>
        <w:tc>
          <w:tcPr>
            <w:tcW w:w="1213" w:type="dxa"/>
            <w:vAlign w:val="center"/>
          </w:tcPr>
          <w:p w14:paraId="3719174A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0.3174</w:t>
            </w:r>
          </w:p>
        </w:tc>
      </w:tr>
      <w:tr w:rsidR="00F90D81" w14:paraId="7B986D4E" w14:textId="77777777" w:rsidTr="001F734E">
        <w:trPr>
          <w:trHeight w:val="460"/>
        </w:trPr>
        <w:tc>
          <w:tcPr>
            <w:tcW w:w="1519" w:type="dxa"/>
            <w:vAlign w:val="center"/>
          </w:tcPr>
          <w:p w14:paraId="6EE72F61" w14:textId="77777777" w:rsidR="004A742B" w:rsidRPr="00551588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KC1</w:t>
            </w:r>
          </w:p>
        </w:tc>
        <w:tc>
          <w:tcPr>
            <w:tcW w:w="1150" w:type="dxa"/>
            <w:vAlign w:val="center"/>
          </w:tcPr>
          <w:p w14:paraId="3611A1D6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0.625</w:t>
            </w:r>
          </w:p>
        </w:tc>
        <w:tc>
          <w:tcPr>
            <w:tcW w:w="1150" w:type="dxa"/>
            <w:shd w:val="clear" w:color="auto" w:fill="FFFF00"/>
            <w:vAlign w:val="center"/>
          </w:tcPr>
          <w:p w14:paraId="5D7A637C" w14:textId="77777777" w:rsidR="004A742B" w:rsidRPr="00CC2269" w:rsidRDefault="004A742B" w:rsidP="001F734E">
            <w:pPr>
              <w:jc w:val="center"/>
              <w:rPr>
                <w:b/>
                <w:bCs/>
                <w:sz w:val="24"/>
                <w:szCs w:val="24"/>
              </w:rPr>
            </w:pPr>
            <w:r w:rsidRPr="00CC2269">
              <w:rPr>
                <w:b/>
                <w:bCs/>
                <w:sz w:val="24"/>
                <w:szCs w:val="24"/>
              </w:rPr>
              <w:t>0.386</w:t>
            </w:r>
          </w:p>
        </w:tc>
        <w:tc>
          <w:tcPr>
            <w:tcW w:w="1705" w:type="dxa"/>
            <w:vAlign w:val="center"/>
          </w:tcPr>
          <w:p w14:paraId="3B477698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40" w:type="dxa"/>
            <w:vAlign w:val="center"/>
          </w:tcPr>
          <w:p w14:paraId="3F9D8A4C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885" w:type="dxa"/>
            <w:shd w:val="clear" w:color="auto" w:fill="FFFF00"/>
            <w:vAlign w:val="center"/>
          </w:tcPr>
          <w:p w14:paraId="19CF60BA" w14:textId="77777777" w:rsidR="004A742B" w:rsidRPr="00CC2269" w:rsidRDefault="004A742B" w:rsidP="001F734E">
            <w:pPr>
              <w:jc w:val="center"/>
              <w:rPr>
                <w:b/>
                <w:bCs/>
                <w:sz w:val="24"/>
                <w:szCs w:val="24"/>
              </w:rPr>
            </w:pPr>
            <w:r w:rsidRPr="00CC2269">
              <w:rPr>
                <w:b/>
                <w:bCs/>
                <w:sz w:val="24"/>
                <w:szCs w:val="24"/>
              </w:rPr>
              <w:t>0.7426</w:t>
            </w:r>
          </w:p>
        </w:tc>
        <w:tc>
          <w:tcPr>
            <w:tcW w:w="1213" w:type="dxa"/>
            <w:vAlign w:val="center"/>
          </w:tcPr>
          <w:p w14:paraId="43BE6E40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0.3946</w:t>
            </w:r>
          </w:p>
        </w:tc>
      </w:tr>
      <w:tr w:rsidR="00F90D81" w14:paraId="35957183" w14:textId="77777777" w:rsidTr="001F734E">
        <w:trPr>
          <w:trHeight w:val="460"/>
        </w:trPr>
        <w:tc>
          <w:tcPr>
            <w:tcW w:w="1519" w:type="dxa"/>
            <w:vAlign w:val="center"/>
          </w:tcPr>
          <w:p w14:paraId="21A6444C" w14:textId="77777777" w:rsidR="004A742B" w:rsidRPr="00551588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MC1</w:t>
            </w:r>
          </w:p>
        </w:tc>
        <w:tc>
          <w:tcPr>
            <w:tcW w:w="1150" w:type="dxa"/>
            <w:vAlign w:val="center"/>
          </w:tcPr>
          <w:p w14:paraId="0296CDF0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0.958</w:t>
            </w:r>
          </w:p>
        </w:tc>
        <w:tc>
          <w:tcPr>
            <w:tcW w:w="1150" w:type="dxa"/>
            <w:shd w:val="clear" w:color="auto" w:fill="FFFF00"/>
            <w:vAlign w:val="center"/>
          </w:tcPr>
          <w:p w14:paraId="6E6717BF" w14:textId="77777777" w:rsidR="004A742B" w:rsidRPr="00CC2269" w:rsidRDefault="004A742B" w:rsidP="001F734E">
            <w:pPr>
              <w:jc w:val="center"/>
              <w:rPr>
                <w:b/>
                <w:bCs/>
                <w:sz w:val="24"/>
                <w:szCs w:val="24"/>
              </w:rPr>
            </w:pPr>
            <w:r w:rsidRPr="00CC2269">
              <w:rPr>
                <w:b/>
                <w:bCs/>
                <w:sz w:val="24"/>
                <w:szCs w:val="24"/>
              </w:rPr>
              <w:t>0.457</w:t>
            </w:r>
          </w:p>
        </w:tc>
        <w:tc>
          <w:tcPr>
            <w:tcW w:w="1705" w:type="dxa"/>
            <w:vAlign w:val="center"/>
          </w:tcPr>
          <w:p w14:paraId="0406F700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40" w:type="dxa"/>
            <w:vAlign w:val="center"/>
          </w:tcPr>
          <w:p w14:paraId="1A3E61BE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885" w:type="dxa"/>
            <w:shd w:val="clear" w:color="auto" w:fill="FFFF00"/>
            <w:vAlign w:val="center"/>
          </w:tcPr>
          <w:p w14:paraId="663865FA" w14:textId="77777777" w:rsidR="004A742B" w:rsidRPr="00CC2269" w:rsidRDefault="004A742B" w:rsidP="001F734E">
            <w:pPr>
              <w:jc w:val="center"/>
              <w:rPr>
                <w:b/>
                <w:bCs/>
                <w:sz w:val="24"/>
                <w:szCs w:val="24"/>
              </w:rPr>
            </w:pPr>
            <w:r w:rsidRPr="00CC2269">
              <w:rPr>
                <w:b/>
                <w:bCs/>
                <w:sz w:val="24"/>
                <w:szCs w:val="24"/>
              </w:rPr>
              <w:t>0.9614</w:t>
            </w:r>
          </w:p>
        </w:tc>
        <w:tc>
          <w:tcPr>
            <w:tcW w:w="1213" w:type="dxa"/>
            <w:vAlign w:val="center"/>
          </w:tcPr>
          <w:p w14:paraId="1CAD0B41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0.2217</w:t>
            </w:r>
          </w:p>
        </w:tc>
      </w:tr>
      <w:tr w:rsidR="00F90D81" w14:paraId="4E1E906B" w14:textId="77777777" w:rsidTr="001F734E">
        <w:trPr>
          <w:trHeight w:val="460"/>
        </w:trPr>
        <w:tc>
          <w:tcPr>
            <w:tcW w:w="1519" w:type="dxa"/>
            <w:vAlign w:val="center"/>
          </w:tcPr>
          <w:p w14:paraId="41309192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MC2</w:t>
            </w:r>
          </w:p>
        </w:tc>
        <w:tc>
          <w:tcPr>
            <w:tcW w:w="1150" w:type="dxa"/>
            <w:shd w:val="clear" w:color="auto" w:fill="FFFF00"/>
            <w:vAlign w:val="center"/>
          </w:tcPr>
          <w:p w14:paraId="7F4D65DA" w14:textId="77777777" w:rsidR="004A742B" w:rsidRPr="00CC2269" w:rsidRDefault="004A742B" w:rsidP="001F734E">
            <w:pPr>
              <w:jc w:val="center"/>
              <w:rPr>
                <w:b/>
                <w:bCs/>
                <w:sz w:val="24"/>
                <w:szCs w:val="24"/>
              </w:rPr>
            </w:pPr>
            <w:r w:rsidRPr="00CC2269">
              <w:rPr>
                <w:b/>
                <w:bCs/>
                <w:sz w:val="24"/>
                <w:szCs w:val="24"/>
              </w:rPr>
              <w:t>0.815</w:t>
            </w:r>
          </w:p>
        </w:tc>
        <w:tc>
          <w:tcPr>
            <w:tcW w:w="1150" w:type="dxa"/>
            <w:shd w:val="clear" w:color="auto" w:fill="FFFF00"/>
            <w:vAlign w:val="center"/>
          </w:tcPr>
          <w:p w14:paraId="574957E7" w14:textId="77777777" w:rsidR="004A742B" w:rsidRPr="00CC2269" w:rsidRDefault="004A742B" w:rsidP="001F734E">
            <w:pPr>
              <w:jc w:val="center"/>
              <w:rPr>
                <w:b/>
                <w:bCs/>
                <w:sz w:val="24"/>
                <w:szCs w:val="24"/>
              </w:rPr>
            </w:pPr>
            <w:r w:rsidRPr="00CC2269">
              <w:rPr>
                <w:b/>
                <w:bCs/>
                <w:sz w:val="24"/>
                <w:szCs w:val="24"/>
              </w:rPr>
              <w:t>0.635</w:t>
            </w:r>
          </w:p>
        </w:tc>
        <w:tc>
          <w:tcPr>
            <w:tcW w:w="1705" w:type="dxa"/>
            <w:vAlign w:val="center"/>
          </w:tcPr>
          <w:p w14:paraId="33BE0E90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40" w:type="dxa"/>
            <w:vAlign w:val="center"/>
          </w:tcPr>
          <w:p w14:paraId="1D417565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885" w:type="dxa"/>
            <w:vAlign w:val="center"/>
          </w:tcPr>
          <w:p w14:paraId="73415750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0.6846</w:t>
            </w:r>
          </w:p>
        </w:tc>
        <w:tc>
          <w:tcPr>
            <w:tcW w:w="1213" w:type="dxa"/>
            <w:vAlign w:val="center"/>
          </w:tcPr>
          <w:p w14:paraId="2CBF9E09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0.5871</w:t>
            </w:r>
          </w:p>
        </w:tc>
      </w:tr>
      <w:tr w:rsidR="00F90D81" w14:paraId="751C8E7C" w14:textId="77777777" w:rsidTr="001F734E">
        <w:trPr>
          <w:trHeight w:val="460"/>
        </w:trPr>
        <w:tc>
          <w:tcPr>
            <w:tcW w:w="1519" w:type="dxa"/>
            <w:vAlign w:val="center"/>
          </w:tcPr>
          <w:p w14:paraId="059727D9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MW1</w:t>
            </w:r>
          </w:p>
        </w:tc>
        <w:tc>
          <w:tcPr>
            <w:tcW w:w="1150" w:type="dxa"/>
            <w:vAlign w:val="center"/>
          </w:tcPr>
          <w:p w14:paraId="12E0748B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0.73</w:t>
            </w:r>
          </w:p>
        </w:tc>
        <w:tc>
          <w:tcPr>
            <w:tcW w:w="1150" w:type="dxa"/>
            <w:vAlign w:val="center"/>
          </w:tcPr>
          <w:p w14:paraId="47E3C1A0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</w:t>
            </w:r>
          </w:p>
        </w:tc>
        <w:tc>
          <w:tcPr>
            <w:tcW w:w="1705" w:type="dxa"/>
            <w:vAlign w:val="center"/>
          </w:tcPr>
          <w:p w14:paraId="0787FBC2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40" w:type="dxa"/>
            <w:vAlign w:val="center"/>
          </w:tcPr>
          <w:p w14:paraId="06D1F2C8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885" w:type="dxa"/>
            <w:shd w:val="clear" w:color="auto" w:fill="FFFF00"/>
            <w:vAlign w:val="center"/>
          </w:tcPr>
          <w:p w14:paraId="3F5BAA10" w14:textId="77777777" w:rsidR="004A742B" w:rsidRPr="00CC2269" w:rsidRDefault="004A742B" w:rsidP="001F734E">
            <w:pPr>
              <w:jc w:val="center"/>
              <w:rPr>
                <w:b/>
                <w:bCs/>
                <w:sz w:val="24"/>
                <w:szCs w:val="24"/>
              </w:rPr>
            </w:pPr>
            <w:r w:rsidRPr="00CC2269">
              <w:rPr>
                <w:b/>
                <w:bCs/>
                <w:sz w:val="24"/>
                <w:szCs w:val="24"/>
              </w:rPr>
              <w:t>0.8597</w:t>
            </w:r>
          </w:p>
        </w:tc>
        <w:tc>
          <w:tcPr>
            <w:tcW w:w="1213" w:type="dxa"/>
            <w:shd w:val="clear" w:color="auto" w:fill="FFFF00"/>
            <w:vAlign w:val="center"/>
          </w:tcPr>
          <w:p w14:paraId="3A9805A0" w14:textId="77777777" w:rsidR="004A742B" w:rsidRPr="00CC2269" w:rsidRDefault="004A742B" w:rsidP="001F734E">
            <w:pPr>
              <w:jc w:val="center"/>
              <w:rPr>
                <w:b/>
                <w:bCs/>
                <w:sz w:val="24"/>
                <w:szCs w:val="24"/>
              </w:rPr>
            </w:pPr>
            <w:r w:rsidRPr="00CC2269">
              <w:rPr>
                <w:b/>
                <w:bCs/>
                <w:sz w:val="24"/>
                <w:szCs w:val="24"/>
              </w:rPr>
              <w:t>0.4073</w:t>
            </w:r>
          </w:p>
        </w:tc>
      </w:tr>
      <w:tr w:rsidR="00F90D81" w14:paraId="6C6A20B9" w14:textId="77777777" w:rsidTr="001F734E">
        <w:trPr>
          <w:trHeight w:val="460"/>
        </w:trPr>
        <w:tc>
          <w:tcPr>
            <w:tcW w:w="1519" w:type="dxa"/>
            <w:vAlign w:val="center"/>
          </w:tcPr>
          <w:p w14:paraId="63931033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PC1</w:t>
            </w:r>
          </w:p>
        </w:tc>
        <w:tc>
          <w:tcPr>
            <w:tcW w:w="1150" w:type="dxa"/>
            <w:vAlign w:val="center"/>
          </w:tcPr>
          <w:p w14:paraId="1BE156C3" w14:textId="36D78F8B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0.84</w:t>
            </w:r>
            <w:r w:rsidR="006F1DA8">
              <w:rPr>
                <w:sz w:val="24"/>
                <w:szCs w:val="24"/>
              </w:rPr>
              <w:t>6</w:t>
            </w:r>
          </w:p>
        </w:tc>
        <w:tc>
          <w:tcPr>
            <w:tcW w:w="1150" w:type="dxa"/>
            <w:vAlign w:val="center"/>
          </w:tcPr>
          <w:p w14:paraId="2ECA2F56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0.244</w:t>
            </w:r>
          </w:p>
        </w:tc>
        <w:tc>
          <w:tcPr>
            <w:tcW w:w="1705" w:type="dxa"/>
            <w:vAlign w:val="center"/>
          </w:tcPr>
          <w:p w14:paraId="1D86CE6F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40" w:type="dxa"/>
            <w:vAlign w:val="center"/>
          </w:tcPr>
          <w:p w14:paraId="57AA4A25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885" w:type="dxa"/>
            <w:shd w:val="clear" w:color="auto" w:fill="FFFF00"/>
            <w:vAlign w:val="center"/>
          </w:tcPr>
          <w:p w14:paraId="3AEB54C5" w14:textId="77777777" w:rsidR="004A742B" w:rsidRPr="00CC2269" w:rsidRDefault="004A742B" w:rsidP="001F734E">
            <w:pPr>
              <w:jc w:val="center"/>
              <w:rPr>
                <w:b/>
                <w:bCs/>
                <w:sz w:val="24"/>
                <w:szCs w:val="24"/>
              </w:rPr>
            </w:pPr>
            <w:r w:rsidRPr="00CC2269">
              <w:rPr>
                <w:b/>
                <w:bCs/>
                <w:sz w:val="24"/>
                <w:szCs w:val="24"/>
              </w:rPr>
              <w:t>0.9062</w:t>
            </w:r>
          </w:p>
        </w:tc>
        <w:tc>
          <w:tcPr>
            <w:tcW w:w="1213" w:type="dxa"/>
            <w:shd w:val="clear" w:color="auto" w:fill="FFFF00"/>
            <w:vAlign w:val="center"/>
          </w:tcPr>
          <w:p w14:paraId="711FCF8C" w14:textId="77777777" w:rsidR="004A742B" w:rsidRPr="00CC2269" w:rsidRDefault="004A742B" w:rsidP="001F734E">
            <w:pPr>
              <w:jc w:val="center"/>
              <w:rPr>
                <w:b/>
                <w:bCs/>
                <w:sz w:val="24"/>
                <w:szCs w:val="24"/>
              </w:rPr>
            </w:pPr>
            <w:r w:rsidRPr="00CC2269">
              <w:rPr>
                <w:b/>
                <w:bCs/>
                <w:sz w:val="24"/>
                <w:szCs w:val="24"/>
              </w:rPr>
              <w:t>0.3062</w:t>
            </w:r>
          </w:p>
        </w:tc>
      </w:tr>
      <w:tr w:rsidR="00F90D81" w14:paraId="5958B57B" w14:textId="77777777" w:rsidTr="001F734E">
        <w:trPr>
          <w:trHeight w:val="460"/>
        </w:trPr>
        <w:tc>
          <w:tcPr>
            <w:tcW w:w="1519" w:type="dxa"/>
            <w:vAlign w:val="center"/>
          </w:tcPr>
          <w:p w14:paraId="3E764494" w14:textId="77777777" w:rsidR="004A742B" w:rsidRPr="00551588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PC2</w:t>
            </w:r>
          </w:p>
        </w:tc>
        <w:tc>
          <w:tcPr>
            <w:tcW w:w="1150" w:type="dxa"/>
            <w:vAlign w:val="center"/>
          </w:tcPr>
          <w:p w14:paraId="5A31C6D8" w14:textId="7E153D3F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6F1DA8">
              <w:rPr>
                <w:sz w:val="24"/>
                <w:szCs w:val="24"/>
              </w:rPr>
              <w:t>913</w:t>
            </w:r>
          </w:p>
        </w:tc>
        <w:tc>
          <w:tcPr>
            <w:tcW w:w="1150" w:type="dxa"/>
            <w:shd w:val="clear" w:color="auto" w:fill="FFFF00"/>
            <w:vAlign w:val="center"/>
          </w:tcPr>
          <w:p w14:paraId="42A62795" w14:textId="77777777" w:rsidR="004A742B" w:rsidRPr="00CC2269" w:rsidRDefault="004A742B" w:rsidP="001F734E">
            <w:pPr>
              <w:jc w:val="center"/>
              <w:rPr>
                <w:b/>
                <w:bCs/>
                <w:sz w:val="24"/>
                <w:szCs w:val="24"/>
              </w:rPr>
            </w:pPr>
            <w:r w:rsidRPr="00CC2269">
              <w:rPr>
                <w:b/>
                <w:bCs/>
                <w:sz w:val="24"/>
                <w:szCs w:val="24"/>
              </w:rPr>
              <w:t>0.25</w:t>
            </w:r>
          </w:p>
        </w:tc>
        <w:tc>
          <w:tcPr>
            <w:tcW w:w="1705" w:type="dxa"/>
            <w:vAlign w:val="center"/>
          </w:tcPr>
          <w:p w14:paraId="7B49542B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40" w:type="dxa"/>
            <w:vAlign w:val="center"/>
          </w:tcPr>
          <w:p w14:paraId="472EFC0B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885" w:type="dxa"/>
            <w:shd w:val="clear" w:color="auto" w:fill="FFFF00"/>
            <w:vAlign w:val="center"/>
          </w:tcPr>
          <w:p w14:paraId="708806BD" w14:textId="77777777" w:rsidR="004A742B" w:rsidRPr="00CC2269" w:rsidRDefault="004A742B" w:rsidP="001F734E">
            <w:pPr>
              <w:jc w:val="center"/>
              <w:rPr>
                <w:b/>
                <w:bCs/>
                <w:sz w:val="24"/>
                <w:szCs w:val="24"/>
              </w:rPr>
            </w:pPr>
            <w:r w:rsidRPr="00CC2269">
              <w:rPr>
                <w:b/>
                <w:bCs/>
                <w:sz w:val="24"/>
                <w:szCs w:val="24"/>
              </w:rPr>
              <w:t>0.9264</w:t>
            </w:r>
          </w:p>
        </w:tc>
        <w:tc>
          <w:tcPr>
            <w:tcW w:w="1213" w:type="dxa"/>
            <w:vAlign w:val="center"/>
          </w:tcPr>
          <w:p w14:paraId="2D776B36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0.2154</w:t>
            </w:r>
          </w:p>
        </w:tc>
      </w:tr>
      <w:tr w:rsidR="00F90D81" w14:paraId="6FD26ECA" w14:textId="77777777" w:rsidTr="001F734E">
        <w:trPr>
          <w:trHeight w:val="460"/>
        </w:trPr>
        <w:tc>
          <w:tcPr>
            <w:tcW w:w="1519" w:type="dxa"/>
            <w:vAlign w:val="center"/>
          </w:tcPr>
          <w:p w14:paraId="3B3718BC" w14:textId="77777777" w:rsidR="004A742B" w:rsidRPr="00551588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PC3</w:t>
            </w:r>
          </w:p>
        </w:tc>
        <w:tc>
          <w:tcPr>
            <w:tcW w:w="1150" w:type="dxa"/>
            <w:shd w:val="clear" w:color="auto" w:fill="FFFF00"/>
            <w:vAlign w:val="center"/>
          </w:tcPr>
          <w:p w14:paraId="4BBCB119" w14:textId="77777777" w:rsidR="004A742B" w:rsidRPr="00CC2269" w:rsidRDefault="004A742B" w:rsidP="001F734E">
            <w:pPr>
              <w:jc w:val="center"/>
              <w:rPr>
                <w:b/>
                <w:bCs/>
                <w:sz w:val="24"/>
                <w:szCs w:val="24"/>
              </w:rPr>
            </w:pPr>
            <w:r w:rsidRPr="00CC2269">
              <w:rPr>
                <w:b/>
                <w:bCs/>
                <w:sz w:val="24"/>
                <w:szCs w:val="24"/>
              </w:rPr>
              <w:t>0.859</w:t>
            </w:r>
          </w:p>
        </w:tc>
        <w:tc>
          <w:tcPr>
            <w:tcW w:w="1150" w:type="dxa"/>
            <w:vAlign w:val="center"/>
          </w:tcPr>
          <w:p w14:paraId="20E2ECE4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0.326</w:t>
            </w:r>
          </w:p>
        </w:tc>
        <w:tc>
          <w:tcPr>
            <w:tcW w:w="1705" w:type="dxa"/>
            <w:vAlign w:val="center"/>
          </w:tcPr>
          <w:p w14:paraId="3CA6B461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40" w:type="dxa"/>
            <w:vAlign w:val="center"/>
          </w:tcPr>
          <w:p w14:paraId="6262C700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885" w:type="dxa"/>
            <w:vAlign w:val="center"/>
          </w:tcPr>
          <w:p w14:paraId="02793C12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0.8381</w:t>
            </w:r>
          </w:p>
        </w:tc>
        <w:tc>
          <w:tcPr>
            <w:tcW w:w="1213" w:type="dxa"/>
            <w:shd w:val="clear" w:color="auto" w:fill="FFFF00"/>
            <w:vAlign w:val="center"/>
          </w:tcPr>
          <w:p w14:paraId="000235B1" w14:textId="77777777" w:rsidR="004A742B" w:rsidRPr="00CC2269" w:rsidRDefault="004A742B" w:rsidP="001F734E">
            <w:pPr>
              <w:jc w:val="center"/>
              <w:rPr>
                <w:b/>
                <w:bCs/>
                <w:sz w:val="24"/>
                <w:szCs w:val="24"/>
              </w:rPr>
            </w:pPr>
            <w:r w:rsidRPr="00CC2269">
              <w:rPr>
                <w:b/>
                <w:bCs/>
                <w:sz w:val="24"/>
                <w:szCs w:val="24"/>
              </w:rPr>
              <w:t>0.3545</w:t>
            </w:r>
          </w:p>
        </w:tc>
      </w:tr>
      <w:tr w:rsidR="00F90D81" w14:paraId="52C034B2" w14:textId="77777777" w:rsidTr="001F734E">
        <w:trPr>
          <w:trHeight w:val="460"/>
        </w:trPr>
        <w:tc>
          <w:tcPr>
            <w:tcW w:w="1519" w:type="dxa"/>
            <w:vAlign w:val="center"/>
          </w:tcPr>
          <w:p w14:paraId="76F121A7" w14:textId="77777777" w:rsidR="004A742B" w:rsidRPr="00551588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PC4</w:t>
            </w:r>
          </w:p>
        </w:tc>
        <w:tc>
          <w:tcPr>
            <w:tcW w:w="1150" w:type="dxa"/>
            <w:shd w:val="clear" w:color="auto" w:fill="FFFF00"/>
            <w:vAlign w:val="center"/>
          </w:tcPr>
          <w:p w14:paraId="1BA4F0D7" w14:textId="77777777" w:rsidR="004A742B" w:rsidRPr="00CC2269" w:rsidRDefault="004A742B" w:rsidP="001F734E">
            <w:pPr>
              <w:jc w:val="center"/>
              <w:rPr>
                <w:b/>
                <w:bCs/>
                <w:sz w:val="24"/>
                <w:szCs w:val="24"/>
              </w:rPr>
            </w:pPr>
            <w:r w:rsidRPr="00CC2269">
              <w:rPr>
                <w:b/>
                <w:bCs/>
                <w:sz w:val="24"/>
                <w:szCs w:val="24"/>
              </w:rPr>
              <w:t>0.889</w:t>
            </w:r>
          </w:p>
        </w:tc>
        <w:tc>
          <w:tcPr>
            <w:tcW w:w="1150" w:type="dxa"/>
            <w:vAlign w:val="center"/>
          </w:tcPr>
          <w:p w14:paraId="21B8349C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0.527</w:t>
            </w:r>
          </w:p>
        </w:tc>
        <w:tc>
          <w:tcPr>
            <w:tcW w:w="1705" w:type="dxa"/>
            <w:vAlign w:val="center"/>
          </w:tcPr>
          <w:p w14:paraId="32C7099B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40" w:type="dxa"/>
            <w:vAlign w:val="center"/>
          </w:tcPr>
          <w:p w14:paraId="18C85D59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885" w:type="dxa"/>
            <w:vAlign w:val="center"/>
          </w:tcPr>
          <w:p w14:paraId="59B1D13C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0.8846</w:t>
            </w:r>
          </w:p>
        </w:tc>
        <w:tc>
          <w:tcPr>
            <w:tcW w:w="1213" w:type="dxa"/>
            <w:shd w:val="clear" w:color="auto" w:fill="FFFF00"/>
            <w:vAlign w:val="center"/>
          </w:tcPr>
          <w:p w14:paraId="15B4C397" w14:textId="77777777" w:rsidR="004A742B" w:rsidRPr="00CC2269" w:rsidRDefault="004A742B" w:rsidP="001F734E">
            <w:pPr>
              <w:jc w:val="center"/>
              <w:rPr>
                <w:b/>
                <w:bCs/>
                <w:sz w:val="24"/>
                <w:szCs w:val="24"/>
              </w:rPr>
            </w:pPr>
            <w:r w:rsidRPr="00CC2269">
              <w:rPr>
                <w:b/>
                <w:bCs/>
                <w:sz w:val="24"/>
                <w:szCs w:val="24"/>
              </w:rPr>
              <w:t>0.5544</w:t>
            </w:r>
          </w:p>
        </w:tc>
      </w:tr>
      <w:tr w:rsidR="00F90D81" w14:paraId="5E64B15A" w14:textId="77777777" w:rsidTr="001F734E">
        <w:trPr>
          <w:trHeight w:val="460"/>
        </w:trPr>
        <w:tc>
          <w:tcPr>
            <w:tcW w:w="1519" w:type="dxa"/>
            <w:vAlign w:val="center"/>
          </w:tcPr>
          <w:p w14:paraId="32B27D63" w14:textId="77777777" w:rsidR="004A742B" w:rsidRPr="00551588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cm1</w:t>
            </w:r>
          </w:p>
        </w:tc>
        <w:tc>
          <w:tcPr>
            <w:tcW w:w="1150" w:type="dxa"/>
            <w:vAlign w:val="center"/>
          </w:tcPr>
          <w:p w14:paraId="048107F3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0.752</w:t>
            </w:r>
          </w:p>
        </w:tc>
        <w:tc>
          <w:tcPr>
            <w:tcW w:w="1150" w:type="dxa"/>
            <w:vAlign w:val="center"/>
          </w:tcPr>
          <w:p w14:paraId="651AA59B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0.264</w:t>
            </w:r>
          </w:p>
        </w:tc>
        <w:tc>
          <w:tcPr>
            <w:tcW w:w="1705" w:type="dxa"/>
            <w:shd w:val="clear" w:color="auto" w:fill="FFFF00"/>
            <w:vAlign w:val="center"/>
          </w:tcPr>
          <w:p w14:paraId="4A500B37" w14:textId="77777777" w:rsidR="004A742B" w:rsidRPr="00CC2269" w:rsidRDefault="004A742B" w:rsidP="001F734E">
            <w:pPr>
              <w:jc w:val="center"/>
              <w:rPr>
                <w:b/>
                <w:bCs/>
                <w:sz w:val="24"/>
                <w:szCs w:val="24"/>
              </w:rPr>
            </w:pPr>
            <w:r w:rsidRPr="00CC2269">
              <w:rPr>
                <w:b/>
                <w:bCs/>
                <w:sz w:val="24"/>
                <w:szCs w:val="24"/>
              </w:rPr>
              <w:t>0.784</w:t>
            </w:r>
          </w:p>
        </w:tc>
        <w:tc>
          <w:tcPr>
            <w:tcW w:w="1540" w:type="dxa"/>
            <w:vAlign w:val="center"/>
          </w:tcPr>
          <w:p w14:paraId="7BCB29FF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885" w:type="dxa"/>
            <w:vAlign w:val="center"/>
          </w:tcPr>
          <w:p w14:paraId="3C1726DB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13" w:type="dxa"/>
            <w:vAlign w:val="center"/>
          </w:tcPr>
          <w:p w14:paraId="5F3A65EA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F90D81" w14:paraId="74667FE0" w14:textId="77777777" w:rsidTr="001F734E">
        <w:trPr>
          <w:trHeight w:val="460"/>
        </w:trPr>
        <w:tc>
          <w:tcPr>
            <w:tcW w:w="1519" w:type="dxa"/>
            <w:vAlign w:val="center"/>
          </w:tcPr>
          <w:p w14:paraId="57F4A063" w14:textId="77777777" w:rsidR="004A742B" w:rsidRPr="00551588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jm1</w:t>
            </w:r>
          </w:p>
        </w:tc>
        <w:tc>
          <w:tcPr>
            <w:tcW w:w="1150" w:type="dxa"/>
            <w:vAlign w:val="center"/>
          </w:tcPr>
          <w:p w14:paraId="5EB9D5DF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0.633</w:t>
            </w:r>
          </w:p>
        </w:tc>
        <w:tc>
          <w:tcPr>
            <w:tcW w:w="1150" w:type="dxa"/>
            <w:vAlign w:val="center"/>
          </w:tcPr>
          <w:p w14:paraId="1A4EB909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0.285</w:t>
            </w:r>
          </w:p>
        </w:tc>
        <w:tc>
          <w:tcPr>
            <w:tcW w:w="1705" w:type="dxa"/>
            <w:shd w:val="clear" w:color="auto" w:fill="FFFF00"/>
            <w:vAlign w:val="center"/>
          </w:tcPr>
          <w:p w14:paraId="591D4CC2" w14:textId="77777777" w:rsidR="004A742B" w:rsidRPr="00CC2269" w:rsidRDefault="004A742B" w:rsidP="001F734E">
            <w:pPr>
              <w:jc w:val="center"/>
              <w:rPr>
                <w:b/>
                <w:bCs/>
                <w:sz w:val="24"/>
                <w:szCs w:val="24"/>
              </w:rPr>
            </w:pPr>
            <w:r w:rsidRPr="00CC2269">
              <w:rPr>
                <w:b/>
                <w:bCs/>
                <w:sz w:val="24"/>
                <w:szCs w:val="24"/>
              </w:rPr>
              <w:t>0.753</w:t>
            </w:r>
          </w:p>
        </w:tc>
        <w:tc>
          <w:tcPr>
            <w:tcW w:w="1540" w:type="dxa"/>
            <w:vAlign w:val="center"/>
          </w:tcPr>
          <w:p w14:paraId="54169B0C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885" w:type="dxa"/>
            <w:vAlign w:val="center"/>
          </w:tcPr>
          <w:p w14:paraId="0246FCC5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13" w:type="dxa"/>
            <w:vAlign w:val="center"/>
          </w:tcPr>
          <w:p w14:paraId="785BCA22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F90D81" w14:paraId="7644800B" w14:textId="77777777" w:rsidTr="001F734E">
        <w:trPr>
          <w:trHeight w:val="460"/>
        </w:trPr>
        <w:tc>
          <w:tcPr>
            <w:tcW w:w="1519" w:type="dxa"/>
            <w:vAlign w:val="center"/>
          </w:tcPr>
          <w:p w14:paraId="1B449928" w14:textId="77777777" w:rsidR="004A742B" w:rsidRPr="00551588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kc1</w:t>
            </w:r>
          </w:p>
        </w:tc>
        <w:tc>
          <w:tcPr>
            <w:tcW w:w="1150" w:type="dxa"/>
            <w:vAlign w:val="center"/>
          </w:tcPr>
          <w:p w14:paraId="31B452D9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0.636</w:t>
            </w:r>
          </w:p>
        </w:tc>
        <w:tc>
          <w:tcPr>
            <w:tcW w:w="1150" w:type="dxa"/>
            <w:vAlign w:val="center"/>
          </w:tcPr>
          <w:p w14:paraId="6DDB14F6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0.291</w:t>
            </w:r>
          </w:p>
        </w:tc>
        <w:tc>
          <w:tcPr>
            <w:tcW w:w="1705" w:type="dxa"/>
            <w:shd w:val="clear" w:color="auto" w:fill="FFFF00"/>
            <w:vAlign w:val="center"/>
          </w:tcPr>
          <w:p w14:paraId="08C0222C" w14:textId="77777777" w:rsidR="004A742B" w:rsidRPr="00CC2269" w:rsidRDefault="004A742B" w:rsidP="001F734E">
            <w:pPr>
              <w:jc w:val="center"/>
              <w:rPr>
                <w:b/>
                <w:bCs/>
                <w:sz w:val="24"/>
                <w:szCs w:val="24"/>
              </w:rPr>
            </w:pPr>
            <w:r w:rsidRPr="00CC2269">
              <w:rPr>
                <w:b/>
                <w:bCs/>
                <w:sz w:val="24"/>
                <w:szCs w:val="24"/>
              </w:rPr>
              <w:t>0.845</w:t>
            </w:r>
          </w:p>
        </w:tc>
        <w:tc>
          <w:tcPr>
            <w:tcW w:w="1540" w:type="dxa"/>
            <w:vAlign w:val="center"/>
          </w:tcPr>
          <w:p w14:paraId="4DEBAEC0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885" w:type="dxa"/>
            <w:vAlign w:val="center"/>
          </w:tcPr>
          <w:p w14:paraId="659BE180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13" w:type="dxa"/>
            <w:vAlign w:val="center"/>
          </w:tcPr>
          <w:p w14:paraId="2826DEF7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F90D81" w14:paraId="0BED42E8" w14:textId="77777777" w:rsidTr="001F734E">
        <w:trPr>
          <w:trHeight w:val="460"/>
        </w:trPr>
        <w:tc>
          <w:tcPr>
            <w:tcW w:w="1519" w:type="dxa"/>
            <w:vAlign w:val="center"/>
          </w:tcPr>
          <w:p w14:paraId="3CF12FCA" w14:textId="77777777" w:rsidR="004A742B" w:rsidRPr="00551588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pc1</w:t>
            </w:r>
          </w:p>
        </w:tc>
        <w:tc>
          <w:tcPr>
            <w:tcW w:w="1150" w:type="dxa"/>
            <w:vAlign w:val="center"/>
          </w:tcPr>
          <w:p w14:paraId="0BC333B9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0.865</w:t>
            </w:r>
          </w:p>
        </w:tc>
        <w:tc>
          <w:tcPr>
            <w:tcW w:w="1150" w:type="dxa"/>
            <w:vAlign w:val="center"/>
          </w:tcPr>
          <w:p w14:paraId="5AA403CB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0.354</w:t>
            </w:r>
          </w:p>
        </w:tc>
        <w:tc>
          <w:tcPr>
            <w:tcW w:w="1705" w:type="dxa"/>
            <w:shd w:val="clear" w:color="auto" w:fill="FFFF00"/>
            <w:vAlign w:val="center"/>
          </w:tcPr>
          <w:p w14:paraId="61325670" w14:textId="77777777" w:rsidR="004A742B" w:rsidRPr="00CC2269" w:rsidRDefault="004A742B" w:rsidP="001F734E">
            <w:pPr>
              <w:jc w:val="center"/>
              <w:rPr>
                <w:b/>
                <w:bCs/>
                <w:sz w:val="24"/>
                <w:szCs w:val="24"/>
              </w:rPr>
            </w:pPr>
            <w:r w:rsidRPr="00CC2269">
              <w:rPr>
                <w:b/>
                <w:bCs/>
                <w:sz w:val="24"/>
                <w:szCs w:val="24"/>
              </w:rPr>
              <w:t>0.876</w:t>
            </w:r>
          </w:p>
        </w:tc>
        <w:tc>
          <w:tcPr>
            <w:tcW w:w="1540" w:type="dxa"/>
            <w:vAlign w:val="center"/>
          </w:tcPr>
          <w:p w14:paraId="632B02C4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885" w:type="dxa"/>
            <w:vAlign w:val="center"/>
          </w:tcPr>
          <w:p w14:paraId="0416119E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13" w:type="dxa"/>
            <w:vAlign w:val="center"/>
          </w:tcPr>
          <w:p w14:paraId="5DAE89E7" w14:textId="77777777" w:rsidR="004A742B" w:rsidRDefault="004A742B" w:rsidP="001F73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7DBAB7F2" w14:textId="5CC623E7" w:rsidR="00CC2269" w:rsidRDefault="00CC2269"/>
    <w:p w14:paraId="385C4490" w14:textId="77777777" w:rsidR="00CC2269" w:rsidRDefault="00CC2269">
      <w:r>
        <w:br w:type="page"/>
      </w:r>
    </w:p>
    <w:p w14:paraId="635F6F44" w14:textId="71626509" w:rsidR="004A742B" w:rsidRDefault="00CC2269" w:rsidP="00CC2269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  <w:r>
        <w:rPr>
          <w:rFonts w:asciiTheme="majorHAnsi" w:hAnsiTheme="majorHAnsi" w:cstheme="majorHAnsi"/>
          <w:color w:val="4472C4" w:themeColor="accent1"/>
          <w:sz w:val="32"/>
          <w:szCs w:val="32"/>
        </w:rPr>
        <w:lastRenderedPageBreak/>
        <w:t>Conclusion</w:t>
      </w:r>
    </w:p>
    <w:p w14:paraId="66CAFF9B" w14:textId="4427B681" w:rsidR="00CC2269" w:rsidRPr="00CC2269" w:rsidRDefault="00CC2269" w:rsidP="00CC2269">
      <w:r>
        <w:t xml:space="preserve">From the analysis above, we can see that </w:t>
      </w:r>
      <w:r w:rsidR="008E4FBF">
        <w:t xml:space="preserve">our algorithm outperforms Tong et </w:t>
      </w:r>
      <w:proofErr w:type="spellStart"/>
      <w:r w:rsidR="008E4FBF">
        <w:t>al’s</w:t>
      </w:r>
      <w:proofErr w:type="spellEnd"/>
      <w:r w:rsidR="008E4FBF">
        <w:t xml:space="preserve"> </w:t>
      </w:r>
      <w:proofErr w:type="spellStart"/>
      <w:r w:rsidR="008E4FBF">
        <w:t>SDAEsSTE</w:t>
      </w:r>
      <w:proofErr w:type="spellEnd"/>
      <w:r w:rsidR="008E4FBF">
        <w:t xml:space="preserve"> algorithm in certain datasets. On the other hand, our algorithm is not able to outperforms </w:t>
      </w:r>
      <w:proofErr w:type="spellStart"/>
      <w:r w:rsidR="008E4FBF">
        <w:t>Yucalar</w:t>
      </w:r>
      <w:proofErr w:type="spellEnd"/>
      <w:r w:rsidR="008E4FBF">
        <w:t xml:space="preserve"> et </w:t>
      </w:r>
      <w:proofErr w:type="spellStart"/>
      <w:r w:rsidR="008E4FBF">
        <w:t>al’s</w:t>
      </w:r>
      <w:proofErr w:type="spellEnd"/>
      <w:r w:rsidR="008E4FBF">
        <w:t xml:space="preserve"> algorithm which is a combination of ensemble predictors. To conclude, a</w:t>
      </w:r>
      <w:r>
        <w:t xml:space="preserve">lthough our best algorithm </w:t>
      </w:r>
      <w:r w:rsidR="008E4FBF">
        <w:t>is not the best in terms of performance</w:t>
      </w:r>
      <w:r>
        <w:t xml:space="preserve">, it is still a decently viable method to use when a dataset is found to be imbalanced, as parts of our algorithm are built to handle those situations. </w:t>
      </w:r>
    </w:p>
    <w:sectPr w:rsidR="00CC2269" w:rsidRPr="00CC2269" w:rsidSect="004A742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4C"/>
    <w:rsid w:val="00077DDC"/>
    <w:rsid w:val="00096BA3"/>
    <w:rsid w:val="000D2A2C"/>
    <w:rsid w:val="000E61C5"/>
    <w:rsid w:val="001540DB"/>
    <w:rsid w:val="0016653D"/>
    <w:rsid w:val="001F734E"/>
    <w:rsid w:val="002B4893"/>
    <w:rsid w:val="002F058F"/>
    <w:rsid w:val="003055F4"/>
    <w:rsid w:val="00407D32"/>
    <w:rsid w:val="00420117"/>
    <w:rsid w:val="00460E4B"/>
    <w:rsid w:val="004A2727"/>
    <w:rsid w:val="004A742B"/>
    <w:rsid w:val="005156D2"/>
    <w:rsid w:val="00551588"/>
    <w:rsid w:val="00571EF7"/>
    <w:rsid w:val="005A55D0"/>
    <w:rsid w:val="005A7982"/>
    <w:rsid w:val="006C30D7"/>
    <w:rsid w:val="006E072E"/>
    <w:rsid w:val="006F1DA8"/>
    <w:rsid w:val="0075150B"/>
    <w:rsid w:val="0076694C"/>
    <w:rsid w:val="00775037"/>
    <w:rsid w:val="00814B82"/>
    <w:rsid w:val="00832B10"/>
    <w:rsid w:val="008E4FBF"/>
    <w:rsid w:val="00A0323E"/>
    <w:rsid w:val="00A371D7"/>
    <w:rsid w:val="00A91CF2"/>
    <w:rsid w:val="00AB7DCB"/>
    <w:rsid w:val="00B93F2E"/>
    <w:rsid w:val="00BA0740"/>
    <w:rsid w:val="00BB6FDD"/>
    <w:rsid w:val="00BF0B03"/>
    <w:rsid w:val="00CC2269"/>
    <w:rsid w:val="00D173F8"/>
    <w:rsid w:val="00E84B09"/>
    <w:rsid w:val="00EB55E1"/>
    <w:rsid w:val="00F72091"/>
    <w:rsid w:val="00F9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37CD"/>
  <w15:chartTrackingRefBased/>
  <w15:docId w15:val="{7C84AE0F-90F5-423A-9D0E-DBFCC9F8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1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1C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6E072E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E07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07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A4678-A7F1-4676-B403-583A74920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Ethan Hor</cp:lastModifiedBy>
  <cp:revision>18</cp:revision>
  <dcterms:created xsi:type="dcterms:W3CDTF">2021-09-14T02:28:00Z</dcterms:created>
  <dcterms:modified xsi:type="dcterms:W3CDTF">2021-10-05T05:46:00Z</dcterms:modified>
</cp:coreProperties>
</file>