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SET-A</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 Pro)</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3.2.0)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 (18 Calendar Weeks Total)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A: Core Academic Evaluation Baseline (Weeks 1–12, 264 Hours)</w:t>
      </w:r>
      <w:r>
        <w:rPr>
          <w:rFonts w:ascii="Lexend" w:hAnsi="Lexend"/>
          <w:color w:val="222222"/>
          <w:sz w:val="20"/>
        </w:rPr>
        <w:t xml:space="preserve">: Multi-tenant RBAC, database-backed sessions, browser-side cleartext </w:t>
      </w:r>
      <w:r>
        <w:rPr>
          <w:rFonts w:ascii="Consolas" w:hAnsi="Consolas"/>
          <w:color w:val="9C4146"/>
          <w:sz w:val="20"/>
        </w:rPr>
        <w:t xml:space="preserve">security.txt</w:t>
      </w:r>
      <w:r>
        <w:rPr>
          <w:rFonts w:ascii="Lexend" w:hAnsi="Lexend"/>
          <w:color w:val="222222"/>
          <w:sz w:val="20"/>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B: Commercial Launch &amp; Deployment Extension (Weeks 13–18, 160 Hours)</w:t>
      </w:r>
      <w:r>
        <w:rPr>
          <w:rFonts w:ascii="Lexend" w:hAnsi="Lexend"/>
          <w:color w:val="222222"/>
          <w:sz w:val="20"/>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SaaS subscriptions exceed 15,000–30,000/year, and while entry offerings like HackerOne Essential VDP exist, they route unencrypted vulnerability reproduction steps into ordinary web queues and corporate email inboxes without client-side cryptographic isolation, treat remediation as an informal ticket status change, and lack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is structured into three clean architectural tiers: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Browser Tier</w:t>
      </w:r>
      <w:r>
        <w:rPr>
          <w:rFonts w:ascii="Lexend" w:hAnsi="Lexend"/>
          <w:color w:val="222222"/>
          <w:sz w:val="20"/>
        </w:rPr>
        <w:t xml:space="preserve">: Next.js 14+ App Router, Tailwind CSS, OpenPGP.js client-side encryption/decryption, and WebCrypto API.</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Serverless Application Tier</w:t>
      </w:r>
      <w:r>
        <w:rPr>
          <w:rFonts w:ascii="Lexend" w:hAnsi="Lexend"/>
          <w:color w:val="222222"/>
          <w:sz w:val="20"/>
        </w:rPr>
        <w:t xml:space="preserve">: Next.js Route Handlers running on Node.js 22 LTS, enforcing server-side RBAC, database-backed session authentication, SLA countdown monitoring, presigned R2 upload URL generation, and GitHub REST API commit/branch validation.</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Cloud Persistence Tier</w:t>
      </w:r>
      <w:r>
        <w:rPr>
          <w:rFonts w:ascii="Lexend" w:hAnsi="Lexend"/>
          <w:color w:val="222222"/>
          <w:sz w:val="20"/>
        </w:rPr>
        <w:t xml:space="preserve">: Neon Serverless PostgreSQL 16 (enforcing Row-Level Security and append-only audit ledgers) and Cloudflare R2 (storing client-encrypted binary attachments).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OpenPGP Payload Isolation</w:t>
      </w:r>
      <w:r>
        <w:rPr>
          <w:rFonts w:ascii="Lexend" w:hAnsi="Lexend"/>
          <w:color w:val="222222"/>
          <w:sz w:val="20"/>
        </w:rPr>
        <w:t xml:space="preserve">: Vulnerability titles (</w:t>
      </w:r>
      <w:r>
        <w:rPr>
          <w:rFonts w:ascii="Consolas" w:hAnsi="Consolas"/>
          <w:color w:val="9C4146"/>
          <w:sz w:val="20"/>
        </w:rPr>
        <w:t xml:space="preserve">title_ciphertext</w:t>
      </w:r>
      <w:r>
        <w:rPr>
          <w:rFonts w:ascii="Lexend" w:hAnsi="Lexend"/>
          <w:color w:val="222222"/>
          <w:sz w:val="20"/>
        </w:rPr>
        <w:t xml:space="preserve">), descriptions, reproduction steps, and attachments are encrypted in the submitter's browser using OpenPGP multi-recipient packets prior to network transit. The server and database persist and route ciphertext only.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Algorithm Pinning &amp; Performance</w:t>
      </w:r>
      <w:r>
        <w:rPr>
          <w:rFonts w:ascii="Lexend" w:hAnsi="Lexend"/>
          <w:color w:val="222222"/>
          <w:sz w:val="20"/>
        </w:rPr>
        <w:t xml:space="preserve">: All keys are standardized exclusively on </w:t>
      </w:r>
      <w:r>
        <w:rPr>
          <w:rFonts w:ascii="Lexend" w:hAnsi="Lexend"/>
          <w:b/>
          <w:color w:val="222222"/>
          <w:sz w:val="20"/>
        </w:rPr>
        <w:t xml:space="preserve">v4 Ed25519 (Signing) and X25519 (Encryption)</w:t>
      </w:r>
      <w:r>
        <w:rPr>
          <w:rFonts w:ascii="Lexend" w:hAnsi="Lexend"/>
          <w:color w:val="222222"/>
          <w:sz w:val="20"/>
        </w:rPr>
        <w:t xml:space="preserve"> Curve25519 keys (&lt;50ms generation). Legacy RSA-4096 is deprecated and dropped to eliminate in-browser keygen freezes and satisfy NFR-02 (&lt;1.5s).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Key Storage &amp; Protection</w:t>
      </w:r>
      <w:r>
        <w:rPr>
          <w:rFonts w:ascii="Lexend" w:hAnsi="Lexend"/>
          <w:color w:val="222222"/>
          <w:sz w:val="20"/>
        </w:rPr>
        <w:t xml:space="preserve">: Private keys in </w:t>
      </w:r>
      <w:r>
        <w:rPr>
          <w:rFonts w:ascii="Consolas" w:hAnsi="Consolas"/>
          <w:color w:val="9C4146"/>
          <w:sz w:val="20"/>
        </w:rPr>
        <w:t xml:space="preserve">IndexedDB</w:t>
      </w:r>
      <w:r>
        <w:rPr>
          <w:rFonts w:ascii="Lexend" w:hAnsi="Lexend"/>
          <w:color w:val="222222"/>
          <w:sz w:val="20"/>
        </w:rPr>
        <w:t xml:space="preserve"> are encrypted using OpenPGP's native </w:t>
      </w:r>
      <w:r>
        <w:rPr>
          <w:rFonts w:ascii="Lexend" w:hAnsi="Lexend"/>
          <w:b/>
          <w:color w:val="222222"/>
          <w:sz w:val="20"/>
        </w:rPr>
        <w:t xml:space="preserve">Argon2 S2K</w:t>
      </w:r>
      <w:r>
        <w:rPr>
          <w:rFonts w:ascii="Lexend" w:hAnsi="Lexend"/>
          <w:color w:val="222222"/>
          <w:sz w:val="20"/>
        </w:rPr>
        <w:t xml:space="preserve"> string-to-key derivation, separating login credentials from local encryption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Account-Less (Guest) Vulnerability Intake</w:t>
      </w:r>
      <w:r>
        <w:rPr>
          <w:rFonts w:ascii="Lexend" w:hAnsi="Lexend"/>
          <w:color w:val="222222"/>
          <w:sz w:val="20"/>
        </w:rPr>
        <w:t xml:space="preserve">: External researchers can submit reports without account registration. The browser autonomously generates an ephemeral Curve25519 keypair, encrypts the report to the target program's defenders, the offline recovery key, and the report key, and receives an opaque secret tracking URL (</w:t>
      </w:r>
      <w:r>
        <w:rPr>
          <w:rFonts w:ascii="Consolas" w:hAnsi="Consolas"/>
          <w:color w:val="9C4146"/>
          <w:sz w:val="20"/>
        </w:rPr>
        <w:t xml:space="preserve">/report/track/BBT-RPT-XXXX?token=&lt;secret&gt;</w:t>
      </w:r>
      <w:r>
        <w:rPr>
          <w:rFonts w:ascii="Lexend" w:hAnsi="Lexend"/>
          <w:color w:val="222222"/>
          <w:sz w:val="20"/>
        </w:rPr>
        <w:t xml:space="preserve">) allowing anonymous dialogue and retest submission.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Offline Organization Master Recovery Key</w:t>
      </w:r>
      <w:r>
        <w:rPr>
          <w:rFonts w:ascii="Lexend" w:hAnsi="Lexend"/>
          <w:color w:val="222222"/>
          <w:sz w:val="20"/>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Dual-Lane Recipient Isolation</w:t>
      </w:r>
      <w:r>
        <w:rPr>
          <w:rFonts w:ascii="Lexend" w:hAnsi="Lexend"/>
          <w:color w:val="222222"/>
          <w:sz w:val="20"/>
        </w:rPr>
        <w:t xml:space="preserve">: Public reports are encrypted for the Submitter + Program Defenders (N ≤ 10) + Org Recovery Key; internal triage notes are encrypted strictly for Program Defenders + Org Recovery Key, excluding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Concurrency Guard (`recipient_set_version`)</w:t>
      </w:r>
      <w:r>
        <w:rPr>
          <w:rFonts w:ascii="Lexend" w:hAnsi="Lexend"/>
          <w:color w:val="222222"/>
          <w:sz w:val="20"/>
        </w:rPr>
        <w:t xml:space="preserve">: Keyrings maintain a version counter; submissions against stale reviewer rosters are rejected with </w:t>
      </w:r>
      <w:r>
        <w:rPr>
          <w:rFonts w:ascii="Consolas" w:hAnsi="Consolas"/>
          <w:color w:val="9C4146"/>
          <w:sz w:val="20"/>
        </w:rPr>
        <w:t xml:space="preserve">409 Conflict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Historical-Access Isolation &amp; Audited Session Re-Wrapping</w:t>
      </w:r>
      <w:r>
        <w:rPr>
          <w:rFonts w:ascii="Lexend" w:hAnsi="Lexend"/>
          <w:color w:val="222222"/>
          <w:sz w:val="20"/>
        </w:rPr>
        <w:t xml:space="preserve">: Newly onboarded defenders receive access only to reports submitted after their onboarding. Access to historical reports requires an existing authorized defender to locally decrypt the session key (K_S), re-wrap it with the new defender's public key, and append the PKESK packet, emitting an immutable audit event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w:t>
      </w:r>
      <w:r>
        <w:rPr>
          <w:rFonts w:ascii="Lexend" w:hAnsi="Lexend"/>
          <w:color w:val="222222"/>
          <w:sz w:val="20"/>
        </w:rPr>
        <w:t xml:space="preserve">: Client-side cryptography isolates sensitive exploit payloads from backend database compromises, cloud snapshot exposures, and untrusted database administrators. However, the system operates within the standard web security model: </w:t>
      </w:r>
      <w:r>
        <w:rPr>
          <w:rFonts w:ascii="Lexend" w:hAnsi="Lexend"/>
          <w:b/>
          <w:color w:val="222222"/>
          <w:sz w:val="20"/>
        </w:rPr>
        <w:t xml:space="preserve">the delivered client web application (HTML/JS) and the server's public-key distribution endpoint must be trusted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Tamper-Evident Hash-Chained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each record maintaining a cryptographic SHA-256 </w:t>
      </w:r>
      <w:r>
        <w:rPr>
          <w:rFonts w:ascii="Consolas" w:hAnsi="Consolas"/>
          <w:color w:val="9C4146"/>
          <w:sz w:val="20"/>
        </w:rPr>
        <w:t xml:space="preserve">prev_hash</w:t>
      </w:r>
      <w:r>
        <w:rPr>
          <w:rFonts w:ascii="Lexend" w:hAnsi="Lexend"/>
          <w:color w:val="222222"/>
          <w:sz w:val="20"/>
        </w:rPr>
        <w:t xml:space="preserve"> chain.</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Vance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~61.00/month covered by 2 paying tenants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distinct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bcrypt/Argon2-hashed passwords, backed by database-persisted session tokens stored in secure, HTTP-only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 with encrypted secrets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offline master recovery key export with test challenge,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FR-1.6 (P1, Core)</w:t>
      </w:r>
      <w:r>
        <w:rPr>
          <w:rFonts w:ascii="Lexend" w:hAnsi="Lexend"/>
          <w:color w:val="222222"/>
          <w:sz w:val="20"/>
        </w:rPr>
        <w:t xml:space="preserve">: The platform shall provide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Curve25519 keypair, encrypts the report to the program defenders and organization recovery key, and provides the submitter with an opaque secret tracking URL (</w:t>
      </w:r>
      <w:r>
        <w:rPr>
          <w:rFonts w:ascii="Consolas" w:hAnsi="Consolas"/>
          <w:color w:val="9C4146"/>
          <w:sz w:val="20"/>
        </w:rPr>
        <w:t xml:space="preserve">/report/track/BBT-RPT-XXXX?token=&lt;secret&gt;</w:t>
      </w:r>
      <w:r>
        <w:rPr>
          <w:rFonts w:ascii="Lexend" w:hAnsi="Lexend"/>
          <w:color w:val="222222"/>
          <w:sz w:val="20"/>
        </w:rPr>
        <w:t xml:space="preserve">) to review replies and submit retests.</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pinned strictly to </w:t>
      </w:r>
      <w:r>
        <w:rPr>
          <w:rFonts w:ascii="Lexend" w:hAnsi="Lexend"/>
          <w:b/>
          <w:color w:val="222222"/>
          <w:sz w:val="20"/>
        </w:rPr>
        <w:t xml:space="preserve">v4 Ed25519 (Signing) and X25519 (Encryption)</w:t>
      </w:r>
      <w:r>
        <w:rPr>
          <w:rFonts w:ascii="Lexend" w:hAnsi="Lexend"/>
          <w:color w:val="222222"/>
          <w:sz w:val="20"/>
        </w:rPr>
        <w:t xml:space="preserve"> Curve25519 algorithms (&lt;50ms generation time), adhering to RFC 9580 / RFC 4880. RSA-4096 is deprecated and excluded.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OpenPGP's native </w:t>
      </w:r>
      <w:r>
        <w:rPr>
          <w:rFonts w:ascii="Lexend" w:hAnsi="Lexend"/>
          <w:b/>
          <w:color w:val="222222"/>
          <w:sz w:val="20"/>
        </w:rPr>
        <w:t xml:space="preserve">Argon2 S2K</w:t>
      </w:r>
      <w:r>
        <w:rPr>
          <w:rFonts w:ascii="Lexend" w:hAnsi="Lexend"/>
          <w:color w:val="222222"/>
          <w:sz w:val="20"/>
        </w:rPr>
        <w:t xml:space="preserve"> string-to-key derivation. User accounts distinguish between the Login Password (auth) and the Local Encryption Passphrase (unlocking IndexedDB).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program's active authorized defenders (N ≤ 10).</w:t>
      </w:r>
    </w:p>
    <w:p xmlns:w="http://schemas.openxmlformats.org/wordprocessingml/2006/main">
      <w:pPr>
        <w:spacing w:before="40" w:after="40"/>
        <w:jc w:val="left"/>
      </w:pPr>
      <w:r>
        <w:rPr>
          <w:rFonts w:ascii="Lexend" w:hAnsi="Lexend"/>
          <w:color w:val="222222"/>
          <w:sz w:val="20"/>
        </w:rPr>
        <w:t xml:space="preserve">•  The organization's offline master recovery key.</w:t>
      </w:r>
    </w:p>
    <w:p xmlns:w="http://schemas.openxmlformats.org/wordprocessingml/2006/main">
      <w:pPr>
        <w:spacing w:before="40" w:after="40"/>
        <w:jc w:val="left"/>
      </w:pPr>
      <w:r>
        <w:rPr>
          <w:rFonts w:ascii="Lexend" w:hAnsi="Lexend"/>
          <w:color w:val="222222"/>
          <w:sz w:val="20"/>
        </w:rPr>
        <w:t xml:space="preserve">•  The reporting researcher's public encryption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completely bypassing serverless function payload size ceilings (4.5 MB).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mandatory offline Organization Master Recovery Key export with test challenge, historic key retention in </w:t>
      </w:r>
      <w:r>
        <w:rPr>
          <w:rFonts w:ascii="Consolas" w:hAnsi="Consolas"/>
          <w:color w:val="9C4146"/>
          <w:sz w:val="20"/>
        </w:rPr>
        <w:t xml:space="preserve">IndexedDB</w:t>
      </w:r>
      <w:r>
        <w:rPr>
          <w:rFonts w:ascii="Lexend" w:hAnsi="Lexend"/>
          <w:color w:val="222222"/>
          <w:sz w:val="20"/>
        </w:rPr>
        <w:t xml:space="preserve">, and audited session key re-wrapping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via </w:t>
      </w:r>
      <w:r>
        <w:rPr>
          <w:rFonts w:ascii="Consolas" w:hAnsi="Consolas"/>
          <w:color w:val="9C4146"/>
          <w:sz w:val="20"/>
        </w:rPr>
        <w:t xml:space="preserve">verify_cvss_engine.py</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The schema shall decouple the researcher-suggested severity (</w:t>
      </w:r>
      <w:r>
        <w:rPr>
          <w:rFonts w:ascii="Consolas" w:hAnsi="Consolas"/>
          <w:color w:val="9C4146"/>
          <w:sz w:val="20"/>
        </w:rPr>
        <w:t xml:space="preserve">cvss_suggested</w:t>
      </w:r>
      <w:r>
        <w:rPr>
          <w:rFonts w:ascii="Lexend" w:hAnsi="Lexend"/>
          <w:color w:val="222222"/>
          <w:sz w:val="20"/>
        </w:rPr>
        <w:t xml:space="preserve">) from the defender-assigned official rating (</w:t>
      </w:r>
      <w:r>
        <w:rPr>
          <w:rFonts w:ascii="Consolas" w:hAnsi="Consolas"/>
          <w:color w:val="9C4146"/>
          <w:sz w:val="20"/>
        </w:rPr>
        <w:t xml:space="preserve">cvss_score</w:t>
      </w:r>
      <w:r>
        <w:rPr>
          <w:rFonts w:ascii="Lexend" w:hAnsi="Lexend"/>
          <w:color w:val="222222"/>
          <w:sz w:val="20"/>
        </w:rPr>
        <w:t xml:space="preserve">), recording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Program Defenders + Org Recovery Key,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Resend/Postmark or Slack-compatible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(Critical: 48h initial triage, 14d fix; High: 72h triage, 30d fix), rendering countdown timers and sending automated reminder alerts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and the compare API to verify that the referenced 40-character commit SHA exists, verify commit author, and confirm commit is present on the specified branch across public or private repositories (with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Additional supported terminal states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Direct closure of noise or automated scans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Validated as non-vulnerability or out of program scope.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Linked to an existing active or closed report.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 Voluntarily retracted by the submitting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(P1, Core)</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closed after 14 days of researcher inactivity.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FR-7.6 (P1, Core)</w:t>
      </w:r>
      <w:r>
        <w:rPr>
          <w:rFonts w:ascii="Lexend" w:hAnsi="Lexend"/>
          <w:color w:val="222222"/>
          <w:sz w:val="20"/>
        </w:rPr>
        <w:t xml:space="preserve">: Any closed state may be reopened by </w:t>
      </w:r>
      <w:r>
        <w:rPr>
          <w:rFonts w:ascii="Consolas" w:hAnsi="Consolas"/>
          <w:color w:val="9C4146"/>
          <w:sz w:val="20"/>
        </w:rPr>
        <w:t xml:space="preserve">Defender</w:t>
      </w:r>
      <w:r>
        <w:rPr>
          <w:rFonts w:ascii="Lexend" w:hAnsi="Lexend"/>
          <w:color w:val="222222"/>
          <w:sz w:val="20"/>
        </w:rPr>
        <w:t xml:space="preserve"> or </w:t>
      </w:r>
      <w:r>
        <w:rPr>
          <w:rFonts w:ascii="Consolas" w:hAnsi="Consolas"/>
          <w:color w:val="9C4146"/>
          <w:sz w:val="20"/>
        </w:rPr>
        <w:t xml:space="preserve">Tenant Owner</w:t>
      </w:r>
      <w:r>
        <w:rPr>
          <w:rFonts w:ascii="Lexend" w:hAnsi="Lexend"/>
          <w:color w:val="222222"/>
          <w:sz w:val="20"/>
        </w:rPr>
        <w:t xml:space="preserve"> recording an immutable justification log, transitioning the report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FR-7.7 (P2, Commercial)</w:t>
      </w:r>
      <w:r>
        <w:rPr>
          <w:rFonts w:ascii="Lexend" w:hAnsi="Lexend"/>
          <w:color w:val="222222"/>
          <w:sz w:val="20"/>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tenant context dynamically within interactive transactions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shared store rate limiting (PostgreSQL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Direct-to-R2 presigned upload routes shall validate storage quotas (2 GB demo, 10 GB Team) at URL issuance time. The system shall display administrative warnings when usage reaches 90% of configured quota,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 and run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with a SHA-256 </w:t>
      </w:r>
      <w:r>
        <w:rPr>
          <w:rFonts w:ascii="Consolas" w:hAnsi="Consolas"/>
          <w:color w:val="9C4146"/>
          <w:sz w:val="20"/>
        </w:rPr>
        <w:t xml:space="preserve">prev_hash</w:t>
      </w:r>
      <w:r>
        <w:rPr>
          <w:rFonts w:ascii="Lexend" w:hAnsi="Lexend"/>
          <w:color w:val="222222"/>
          <w:sz w:val="20"/>
        </w:rPr>
        <w:t xml:space="preserve"> chain: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FR-8.6 (P2, Commercial)</w:t>
      </w:r>
      <w:r>
        <w:rPr>
          <w:rFonts w:ascii="Lexend" w:hAnsi="Lexend"/>
          <w:color w:val="222222"/>
          <w:sz w:val="20"/>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FR-8.7 (P2, Commercial)</w:t>
      </w:r>
      <w:r>
        <w:rPr>
          <w:rFonts w:ascii="Lexend" w:hAnsi="Lexend"/>
          <w:color w:val="222222"/>
          <w:sz w:val="20"/>
        </w:rPr>
        <w:t xml:space="preserve">: The platform shall maintain an automated disaster recovery drill script for PostgreSQL and Cloudflare R2 backup restoration in an isolated sandbox, alongside a privileged GDPR tenant hard-deletion purge script.</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custom PDF branding,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w:t>
      </w:r>
      <w:r>
        <w:rPr>
          <w:rFonts w:ascii="Consolas" w:hAnsi="Consolas"/>
          <w:color w:val="9C4146"/>
          <w:sz w:val="20"/>
        </w:rPr>
        <w:t xml:space="preserve">Guest 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on the organization's public program page.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generates an ephemeral Curve25519 keypair in memory (&lt;40ms).</w:t>
      </w:r>
    </w:p>
    <w:p xmlns:w="http://schemas.openxmlformats.org/wordprocessingml/2006/main">
      <w:pPr>
        <w:spacing w:before="40" w:after="40"/>
        <w:jc w:val="left"/>
      </w:pPr>
      <w:r>
        <w:rPr>
          <w:rFonts w:ascii="Lexend" w:hAnsi="Lexend"/>
          <w:color w:val="222222"/>
          <w:sz w:val="20"/>
        </w:rPr>
        <w:t xml:space="preserve">4. Client browser fetches the organization's active public defender encryption subkeys and the offline master recovery key.</w:t>
      </w:r>
    </w:p>
    <w:p xmlns:w="http://schemas.openxmlformats.org/wordprocessingml/2006/main">
      <w:pPr>
        <w:spacing w:before="40" w:after="40"/>
        <w:jc w:val="left"/>
      </w:pPr>
      <w:r>
        <w:rPr>
          <w:rFonts w:ascii="Lexend" w:hAnsi="Lexend"/>
          <w:color w:val="222222"/>
          <w:sz w:val="20"/>
        </w:rPr>
        <w:t xml:space="preserve">5.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the organization's subkeys, recovery key, and ephemeral report key.</w:t>
      </w:r>
    </w:p>
    <w:p xmlns:w="http://schemas.openxmlformats.org/wordprocessingml/2006/main">
      <w:pPr>
        <w:spacing w:before="40" w:after="40"/>
        <w:jc w:val="left"/>
      </w:pPr>
      <w:r>
        <w:rPr>
          <w:rFonts w:ascii="Lexend" w:hAnsi="Lexend"/>
          <w:color w:val="222222"/>
          <w:sz w:val="20"/>
        </w:rPr>
        <w:t xml:space="preserve">6. If attachment is present: Browser requests presigned URL from </w:t>
      </w:r>
      <w:r>
        <w:rPr>
          <w:rFonts w:ascii="Consolas" w:hAnsi="Consolas"/>
          <w:color w:val="9C4146"/>
          <w:sz w:val="20"/>
        </w:rPr>
        <w:t xml:space="preserve">/api/uploads/presign</w:t>
      </w:r>
      <w:r>
        <w:rPr>
          <w:rFonts w:ascii="Lexend" w:hAnsi="Lexend"/>
          <w:color w:val="222222"/>
          <w:sz w:val="20"/>
        </w:rPr>
        <w:t xml:space="preserve"> and streams encrypted ciphertext directly to Cloudflare R2.</w:t>
      </w:r>
    </w:p>
    <w:p xmlns:w="http://schemas.openxmlformats.org/wordprocessingml/2006/main">
      <w:pPr>
        <w:spacing w:before="40" w:after="40"/>
        <w:jc w:val="left"/>
      </w:pPr>
      <w:r>
        <w:rPr>
          <w:rFonts w:ascii="Lexend" w:hAnsi="Lexend"/>
          <w:color w:val="222222"/>
          <w:sz w:val="20"/>
        </w:rPr>
        <w:t xml:space="preserve">7. Browser dispatches HTTP POST request with neutral operational metadata, OpenPGP ciphertext payload, and attachment R2 references.</w:t>
      </w:r>
    </w:p>
    <w:p xmlns:w="http://schemas.openxmlformats.org/wordprocessingml/2006/main">
      <w:pPr>
        <w:spacing w:before="40" w:after="40"/>
        <w:jc w:val="left"/>
      </w:pPr>
      <w:r>
        <w:rPr>
          <w:rFonts w:ascii="Lexend" w:hAnsi="Lexend"/>
          <w:color w:val="222222"/>
          <w:sz w:val="20"/>
        </w:rPr>
        <w:t xml:space="preserve">8. Backend validates Turnstile CAPTCHA, tenant asset scope, and persists ciphertext in PostgreSQL.</w:t>
      </w:r>
    </w:p>
    <w:p xmlns:w="http://schemas.openxmlformats.org/wordprocessingml/2006/main">
      <w:pPr>
        <w:spacing w:before="40" w:after="40"/>
        <w:jc w:val="left"/>
      </w:pPr>
      <w:r>
        <w:rPr>
          <w:rFonts w:ascii="Lexend" w:hAnsi="Lexend"/>
          <w:color w:val="222222"/>
          <w:sz w:val="20"/>
        </w:rPr>
        <w:t xml:space="preserve">9. System issues an opaque secret tracking URL (</w:t>
      </w:r>
      <w:r>
        <w:rPr>
          <w:rFonts w:ascii="Consolas" w:hAnsi="Consolas"/>
          <w:color w:val="9C4146"/>
          <w:sz w:val="20"/>
        </w:rPr>
        <w:t xml:space="preserve">/report/track/BBT-RPT-XXXX?token=&lt;secret&gt;</w:t>
      </w:r>
      <w:r>
        <w:rPr>
          <w:rFonts w:ascii="Lexend" w:hAnsi="Lexend"/>
          <w:color w:val="222222"/>
          <w:sz w:val="20"/>
        </w:rPr>
        <w:t xml:space="preserve">), displays a bookmark prompt, and sets state to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8a.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 (Argon2 S2K).</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4d. Spam/Scanner noise</w:t>
      </w:r>
      <w:r>
        <w:rPr>
          <w:rFonts w:ascii="Lexend" w:hAnsi="Lexend"/>
          <w:color w:val="222222"/>
          <w:sz w:val="20"/>
        </w:rPr>
        <w:t xml:space="preserve">: Defender updates state to </w:t>
      </w:r>
      <w:r>
        <w:rPr>
          <w:rFonts w:ascii="Consolas" w:hAnsi="Consolas"/>
          <w:color w:val="9C4146"/>
          <w:sz w:val="20"/>
        </w:rPr>
        <w:t xml:space="preserve">REJECTED_SPAM</w:t>
      </w:r>
      <w:r>
        <w:rPr>
          <w:rFonts w:ascii="Lexend" w:hAnsi="Lexend"/>
          <w:color w:val="222222"/>
          <w:sz w:val="20"/>
        </w:rPr>
        <w:t xml:space="preserve"> directly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and compare API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PDF/JSON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Filter Scanner Spam</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scan output, non-vulnerability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REJECTED_SPAM</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Spam categorization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Inactivity Timeout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System Cron</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inquiry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timeout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REJECTED_INVALID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Operational Risk</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Management formally accepts risk without fixing</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RISK_ACCEPTED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Executive risk acceptance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Withdraw Finding</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Reporter retracts mistaken submission</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WITHDRAWN</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Submitter retraction statement</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REJECTED_INVALID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 (supporting guest intake).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offline master recovery key export challenge,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PDF/JSON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and compare API verifying commit SHAs, author identity, and repository branch membership across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 via presigned URLs.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API v1</w:t>
      </w:r>
      <w:r>
        <w:rPr>
          <w:rFonts w:ascii="Lexend" w:hAnsi="Lexend"/>
          <w:color w:val="222222"/>
          <w:sz w:val="20"/>
        </w:rPr>
        <w:t xml:space="preserve">: Merchant of Record checkout sessions, webhook handlers for subscription lifecycle, and customer portal.</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 Pinned Curve25519 executes in &lt;50ms.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for demo tenants, and 10 GB for Team tenants.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a cryptographic </w:t>
      </w:r>
      <w:r>
        <w:rPr>
          <w:rFonts w:ascii="Consolas" w:hAnsi="Consolas"/>
          <w:color w:val="9C4146"/>
          <w:sz w:val="20"/>
        </w:rPr>
        <w:t xml:space="preserve">prev_hash</w:t>
      </w:r>
      <w:r>
        <w:rPr>
          <w:rFonts w:ascii="Lexend" w:hAnsi="Lexend"/>
          <w:color w:val="222222"/>
          <w:sz w:val="20"/>
        </w:rPr>
        <w:t xml:space="preserve"> chain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DB sessions, password auth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DB session kill)</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&amp; offline recovery key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program access (</w:t>
            </w:r>
            <w:r>
              <w:rPr>
                <w:rFonts w:ascii="Consolas" w:hAnsi="Consolas"/>
                <w:color w:val="9C4146"/>
                <w:sz w:val="17"/>
              </w:rPr>
              <w:t xml:space="preserve">token_hash</w:t>
            </w:r>
            <w:r>
              <w:rPr>
                <w:rFonts w:ascii="Lexend" w:hAnsi="Lexend"/>
                <w:color w:val="222222"/>
                <w:sz w:val="17"/>
              </w:rPr>
              <w:t xml:space="preserve"> invite)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Account-less guest vulnerability intake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TC-GUEST-01</w:t>
            </w:r>
            <w:r>
              <w:rPr>
                <w:rFonts w:ascii="Lexend" w:hAnsi="Lexend"/>
                <w:color w:val="222222"/>
                <w:sz w:val="17"/>
              </w:rPr>
              <w:t xml:space="preserve"> (Guest intake &amp; secret tracking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(Curve25519 capability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Argon2 S2K encrypted IndexedDB keystore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Multi-defender encryption (</w:t>
            </w:r>
            <w:r>
              <w:rPr>
                <w:rFonts w:ascii="Consolas" w:hAnsi="Consolas"/>
                <w:color w:val="9C4146"/>
                <w:sz w:val="17"/>
              </w:rPr>
              <w:t xml:space="preserve">recipient_set_version</w:t>
            </w:r>
            <w:r>
              <w:rPr>
                <w:rFonts w:ascii="Lexend" w:hAnsi="Lexend"/>
                <w:color w:val="222222"/>
                <w:sz w:val="17"/>
              </w:rPr>
              <w:t xml:space="preserv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(Multi-defender decryption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Direct-to-R2 presigned upload (≤ 25 MB)</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(Direct R2 presigned upload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r>
              <w:rPr>
                <w:rFonts w:ascii="Lexend" w:hAnsi="Lexend"/>
                <w:color w:val="222222"/>
                <w:sz w:val="17"/>
              </w:rPr>
              <w:t xml:space="preserve"> / </w:t>
            </w: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Offline recovery key &amp; audited re-wrapping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(Session key re-wrap audit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(45 verified vectors in CVSS_TEST_FIXTURES.md)</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Decoupled suggested vs assigned CVSS score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TC-CVSS-02</w:t>
            </w:r>
            <w:r>
              <w:rPr>
                <w:rFonts w:ascii="Lexend" w:hAnsi="Lexend"/>
                <w:color w:val="222222"/>
                <w:sz w:val="17"/>
              </w:rPr>
              <w:t xml:space="preserve"> (Suggested vs assigned score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Minimal-metadata alerts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(Minimal-metadata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engine &amp; Slack webhooks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(Hourly SLA cron &amp; webhook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&amp; branch check</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compare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Expanded states (RISK_ACCEPTED, REJECTED_SPAM)</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(Expanded state transitions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event loopback to </w:t>
            </w:r>
            <w:r>
              <w:rPr>
                <w:rFonts w:ascii="Consolas" w:hAnsi="Consolas"/>
                <w:color w:val="9C4146"/>
                <w:sz w:val="17"/>
              </w:rPr>
              <w:t xml:space="preserve">ACCEPTED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(Failed retest transition &amp;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TC-STATE-05</w:t>
            </w:r>
            <w:r>
              <w:rPr>
                <w:rFonts w:ascii="Lexend" w:hAnsi="Lexend"/>
                <w:color w:val="222222"/>
                <w:sz w:val="17"/>
              </w:rPr>
              <w:t xml:space="preserve"> (Reopen justification audit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FR-7.7</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(PDF/JSON)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Shared store rate limiter &amp; Turnstile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(W3–W4)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(Turnstile &amp; shared rate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presigned direct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(Tenant quota enforcement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r>
              <w:rPr>
                <w:rFonts w:ascii="Lexend" w:hAnsi="Lexend"/>
                <w:color w:val="222222"/>
                <w:sz w:val="17"/>
              </w:rPr>
              <w:t xml:space="preserve"> / </w:t>
            </w:r>
            <w:r>
              <w:rPr>
                <w:rFonts w:ascii="Consolas" w:hAnsi="Consolas"/>
                <w:color w:val="9C4146"/>
                <w:sz w:val="17"/>
              </w:rPr>
              <w:t xml:space="preserve">WP-7.4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ledger with SHA-256 hash</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Merchant of Record (Lemon Squeezy) Billing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TC-BILL-01</w:t>
            </w:r>
            <w:r>
              <w:rPr>
                <w:rFonts w:ascii="Lexend" w:hAnsi="Lexend"/>
                <w:color w:val="222222"/>
                <w:sz w:val="17"/>
              </w:rPr>
              <w:t xml:space="preserve"> (Lemon Squeezy webhook idempotency)</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WP-7.7</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FR-8.7</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Disaster recovery restore &amp; hard deletion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(W17–W18)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TC-OPS-01</w:t>
            </w:r>
            <w:r>
              <w:rPr>
                <w:rFonts w:ascii="Lexend" w:hAnsi="Lexend"/>
                <w:color w:val="222222"/>
                <w:sz w:val="17"/>
              </w:rPr>
              <w:t xml:space="preserve"> (Automated DB &amp; R2 restore sandbox drill)</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45 verified test vectors documented in </w:t>
      </w:r>
      <w:r>
        <w:rPr>
          <w:rFonts w:ascii="Consolas" w:hAnsi="Consolas"/>
          <w:color w:val="9C4146"/>
          <w:sz w:val="20"/>
        </w:rPr>
        <w:t xml:space="preserve">CVSS_TEST_FIXTURES.md</w:t>
      </w:r>
      <w:r>
        <w:rPr>
          <w:rFonts w:ascii="Lexend" w:hAnsi="Lexend"/>
          <w:color w:val="222222"/>
          <w:sz w:val="20"/>
        </w:rPr>
        <w:t xml:space="preserve"> (100% mathematical parity against FIRST.org specification).</w:t>
      </w:r>
    </w:p>
    <w:p xmlns:w="http://schemas.openxmlformats.org/wordprocessingml/2006/main">
      <w:pPr>
        <w:spacing w:before="40" w:after="40"/>
        <w:jc w:val="left"/>
      </w:pPr>
      <w:r>
        <w:rPr>
          <w:rFonts w:ascii="Lexend" w:hAnsi="Lexend"/>
          <w:color w:val="222222"/>
          <w:sz w:val="20"/>
        </w:rPr>
        <w:t xml:space="preserve">•  In-browser OpenPGP encryption/decryption roundtrip verifying program-scoped multi-defender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Outbox worker test asserting exponential retry on delivery failure and idempotency deduplication.</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1 (Week 7 Live Prototype)</w:t>
      </w:r>
      <w:r>
        <w:rPr>
          <w:rFonts w:ascii="Lexend" w:hAnsi="Lexend"/>
          <w:color w:val="222222"/>
          <w:sz w:val="20"/>
        </w:rPr>
        <w:t xml:space="preserve">: Core intake, client encryption targeting program defenders,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2 (Week 12 Academic Defense Baseline)</w:t>
      </w:r>
      <w:r>
        <w:rPr>
          <w:rFonts w:ascii="Lexend" w:hAnsi="Lexend"/>
          <w:color w:val="222222"/>
          <w:sz w:val="20"/>
        </w:rPr>
        <w:t xml:space="preserve">: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event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3 (Weeks 13–14 Commercial Core Intake)</w:t>
      </w:r>
      <w:r>
        <w:rPr>
          <w:rFonts w:ascii="Lexend" w:hAnsi="Lexend"/>
          <w:color w:val="222222"/>
          <w:sz w:val="20"/>
        </w:rPr>
        <w:t xml:space="preserve">: Guided Onboarding Wizard, offline Organization Master Recovery Key export with test challenge, account-less guest intake, direct-to-R2 presigned upload hardening, and SuperAdmin console.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4 (Weeks 15–16 Commercial Operations Ready)</w:t>
      </w:r>
      <w:r>
        <w:rPr>
          <w:rFonts w:ascii="Lexend" w:hAnsi="Lexend"/>
          <w:color w:val="222222"/>
          <w:sz w:val="20"/>
        </w:rPr>
        <w:t xml:space="preserve">: SLA countdown engine with hourly checks, Slack webhooks, redacted PDF/JSON closure evidence export, Lemon Squeezy MoR billing ($49/mo Team &amp; Free Tier), landing page, and legal pack.</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5 (Weeks 17–18 Commercial Production Release - DoRG)</w:t>
      </w:r>
      <w:r>
        <w:rPr>
          <w:rFonts w:ascii="Lexend" w:hAnsi="Lexend"/>
          <w:color w:val="222222"/>
          <w:sz w:val="20"/>
        </w:rPr>
        <w:t xml:space="preserve">: Security hardening (CSP, SRI, CSRF, lockout, SSRF checks), self pen-test pass, Sentry observability, and automated disaster recovery sandbox drill.</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