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keepNext/>
        <w:pBdr>
          <w:bottom w:val="single" w:sz="6" w:space="4" w:color="000000"/>
        </w:pBdr>
        <w:spacing w:before="120" w:after="12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Punjab Tianjin University of Technology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Department of Software Engineering Technology</w:t>
      </w: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FINAL YEAR PROJECT (FYP) ENGINEERING SPECIFICATION</w:t>
      </w:r>
    </w:p>
    <w:p>
      <w:pPr>
        <w:keepNext/>
        <w:pBdr>
          <w:bottom w:val="single" w:sz="6" w:space="4" w:color="000000"/>
        </w:pBdr>
        <w:spacing w:before="120" w:after="120" w:line="276" w:lineRule="auto"/>
        <w:jc w:val="center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32"/>
          <w:szCs w:val="32"/>
        </w:rPr>
        <w:t xml:space="preserve">SOFTWARE REQUIREMENTS SPECIFICATION (SRS)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Project: BugBountyTrack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 Multi-Tenant Vulnerability Disclosure Platform with Client-Side Cryptographic Payload Isolation and Evidence-Based Remediation Traceability</w:t>
      </w:r>
    </w:p>
    <w:p>
      <w:pPr>
        <w:pBdr>
          <w:bottom w:val="single" w:sz="6" w:space="1" w:color="000000"/>
        </w:pBdr>
        <w:spacing w:before="80" w:after="80"/>
      </w:pP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600"/>
        <w:gridCol w:w="6760"/>
      </w:tblGrid>
      <w:tr>
        <w:trPr>
          <w:tblHeader/>
        </w:trPr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&amp; Engineering Parameter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Specification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Student Author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Roll Number / Student ID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Session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Session 2024–2028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/ Section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Batch 24-SET-Fall / Section SET-B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Official Student Email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24-st-013@students.ptut.edu.pk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FYP Project Supervisor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Project Identifier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PTUT - PRJ - 089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Department Sub-Field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9. Cybersecurity, Privacy &amp; LegalTech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Milestone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Week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— Software Requirements Specification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Gate 1: DoR Part II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Specification Structure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Structured in accordance with IEEE Std 830-1998 &amp; ISO/IEC/IEEE 29148:2018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Client Platform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Modern Web (Next.js 14+ App Router, React 18+, TypeScript 5.x, Tailwind CSS, OpenPGP.js v6)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Backend &amp; API Engine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Unified Next.js Fullstack (Serverless API Routes on Node.js 22 LTS)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Database Architecture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PostgreSQL 16 (Neon Serverless Cloud) / Prisma ORM 5.x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&amp; Hash-Chained Audit)</w:t>
            </w:r>
          </w:p>
        </w:tc>
      </w:tr>
      <w:tr>
        <w:trPr/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Document Status</w:t>
            </w:r>
          </w:p>
        </w:tc>
        <w:tc>
          <w:tcPr>
            <w:tcW w:w="67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Baseline Revision 2.2 — Submitted for Supervisor Review &amp; Milestone Endorsement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Supporting Deliverable Document (Google Drive Link)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Deliverable Document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Scope Covered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Repository &amp; Cloud Reference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Formal IEEE 830 Software Requirements Specification (`SRS.docx`)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Complete IEEE 830 SRS, Field-Level Encryption Classification, Functional Requirements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Formal Use Cases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UC-07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4 UML Behavioral Diagrams, Reproducible NFRs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Full RTM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Word Deliverable: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requirements/SRS.docx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(Upload to Google Drive and replace link when ready)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Table of Contents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Introduction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1.1 Purpose &amp; Target Scope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1.2 Document Conventions &amp; Priority Schema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1.3 Intended Audience &amp; Stakeholder Matrix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1.4 Problem Statement &amp; Alignment with Week 1 Discovery Baseline (5 Core MVP Features)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Overall Description &amp; Cryptographic Protection Boundary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2.1 System Context &amp; Logical Boundaries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2.2 Defensible Protection Boundary, Cryptographic Assumptions &amp; Explicit Limitations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2.3 Field-Level Cryptographic &amp; Visibility Classification Matrix (Table 2.1)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2.4 User Classes, Target Personas &amp; Authorization Model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2.5 Operating Environment &amp; Technical Bounds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2.6 Design, Quota &amp; Infrastructure Constraints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Specific Functional Requirements (FR)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3.1 Multi-Tenant Workspaces, Onboarding, Guest Intake &amp; Access Governance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3.2 RFC 9116 Policy Discovery &amp; Safe Harbor Engine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3.3 Client-Side OpenPGP Cryptographic Pipeline &amp; Key Lifecycle Management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3.4 Deterministic CVSS 3.1 Base Scoring Engine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3)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3.5 Confidential Triage, Dual-Lane Threading &amp; SLA Timers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3.6 Git-Linked &amp; Configuration-Hash Remediation Verification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4)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3.7 15-State Lifecycle FSM, Attested Retest &amp; Redacted Closure Exports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5)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3.8 Application Hardening, Forced RLS, Upload Reservations &amp; Hash-Chained Audit Ledger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— MVP Feature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System Modeling &amp; UML Behavioral Specifications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4.1 Formal Textual Use Case Specifications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4.2 System Use Case Diagram (Figure 4.1)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4.3 Sequence Diagram: Browser-Side OpenPGP Submission &amp; Presigned Upload (Figure 4.2)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4.4 Sequence Diagram: In-Browser Decryption, Triage &amp; CVSS Assessment (Figure 4.3)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4.5 State Machine Diagram: 15-State Remediation &amp; Attested Retest Lifecycle (Figure 4.4)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External Interface Requirements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5.1 Complete User Interfaces &amp; Screen Catalog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5.2 Software &amp; External API Interfaces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Quantifiable Non-Functional Requirements (Latency, Security &amp; Uptime)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Verification, Acceptance Criteria &amp; Complete Bidirectional Traceability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7.1 Complete Bidirectional Requirements Traceability Matrix (RTM)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7.2 Verification Test Pyramid &amp; Acceptance Criteria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Document Submission &amp; Milestone Sign-Off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1. Introduction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1.1 Purpose &amp; Target Scope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Software Requirements Specification (SRS) defines the engineering requirements baseline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It specifies the functional workflows, field-level cryptographic boundaries, key lifecycle and recovery rules, deterministic severity scoring mathematics, 15-state vulnerability lifecycle finite state machine (FSM), formal Use Case specifications, and quantifiable non-functional acceptance targets (latency, security, and uptime) for our Final Year Project prototype, structured in accordance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IEEE Std 830-1998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ISO/IEC/IEEE 29148:2018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1.2 Document Conventions &amp; Priority Schema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Every requirement in this specification has a unique, traceable identifier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FR-X.Y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Functional Requirements,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Non-Functional Requirements,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Use Cases) and is assigned a build-consistent priority so that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no P1 requirement ever depends on a P2 component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P1 (Mandatory Core Release)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capabilities required for the end-to-end buildable prototype—including multi-tenant authentication, guided onboarding, DNS TXT verification, RFC 9116 policy signing, client-side OpenPGP v6 encryption, personal/guest/master key recovery, CVSS v3.1 calculation, dual-lane triage, Git commit/config hash verification, the 15-state attested retest workflow, scheduled timeout/SLA checks, quota enforcement, and the hash-chained audit ledger.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P2 (Secondary Operational Enhancements)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Supplementary capabilities that extend convenience without blocking any P1 workflow (specifically: tokenized private program invitations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reviewer duplicate-linking convenience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formatted PDF/JSON redacted export generation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1.3 Intended Audience &amp; Stakeholder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2200"/>
        <w:gridCol w:w="2600"/>
        <w:gridCol w:w="4560"/>
      </w:tblGrid>
      <w:tr>
        <w:trPr>
          <w:tblHeader/>
        </w:trPr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Stakeholder Role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Interaction with Specification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Primary Concerns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Taha Asadullah (Student Author)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Implementation lead; constructs and tests the system against this specification.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Unambiguous state transitions, cryptographic boundary clarity, concurrency rules, and verifiable test criteria.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Sir Umar Hayat (Academic Supervisor)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Academic evaluator; audits requirements consistency, state machine completeness, and empirical verification evidence.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Elimination of logical contradictions, realistic security claims, complete traceability, and defense readiness.</w:t>
            </w:r>
          </w:p>
        </w:tc>
      </w:tr>
      <w:tr>
        <w:trPr/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Software Engineering Peers</w:t>
            </w:r>
          </w:p>
        </w:tc>
        <w:tc>
          <w:tcPr>
            <w:tcW w:w="26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Participants in controlled usability and security evaluation (3–5 peers).</w:t>
            </w:r>
          </w:p>
        </w:tc>
        <w:tc>
          <w:tcPr>
            <w:tcW w:w="45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Ergonomics of encrypted report submission, key recovery, triage decryption, and retest attestation.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1.4 Problem Statement &amp; Alignment with Week 1 Discovery Baseline (5 Core MVP Features)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Small and medium software engineering teams (5–50 developers) frequently coordinate incoming vulnerability reports through ad-hoc channels such as generic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security@company.com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email inboxes, shared spreadsheets, or general-purpose issue trackers, or rely on server-managed intake forms where third-party platform servers hold unencrypted report contents. These workflows create four concrete operational problems: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External researchers lack standardized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9116 `security.txt` discovery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clear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Safe Harbor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scope definitions prior to testing.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Sensitive vulnerability titles, reproduction steps, and proof-of-concept (PoC) attachments are transmitted or stored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server-readable plaintext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mail servers and ticket databases.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Triage teams rely on inconsistent, subjective severity ratings rather than deterministic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FIRST.org CVSS v3.1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vector evaluations.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Developers frequently mark security tickets "Closed"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without linking a verified remediation Git commit SHA (or configuration artifact hash) or recording an attested retest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tied to that specific fix attempt.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addresses these four operational problems through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five core MVP features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preserved identically from our Week 1 Discovery Baseline: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MVP Feature 1 — RFC 9116 `security.txt` Policy &amp; Safe Harbor Engine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MVP Feature 2 — Client-Side End-to-End Encrypted (OpenPGP v6) Submission &amp; Multi-Tenant Triage Workspace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MVP Feature 3 — Deterministic CVSS v3.1 Base Severity Calculator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FR-4.4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MVP Feature 4 — Git Commit SHA &amp; Configuration Hash Remediation Verifier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FR-6.5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MVP Feature 5 — Attested Retest State Machine, Redacted Closure Exports &amp; Append-Only Audit Ledger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–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2. Overall Description &amp; Cryptographic Protection Boundary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2.1 System Context &amp; Logical Boundaries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BugBountyTrack is organized into three logical tiers (detailed 3-Tier Architecture and Level 0 / Level 1 Data Flow Diagrams are specified in the Week 3 Architecture Deliverable):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Browser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14+ App Router, React 18+, Tailwind CSS,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client-side encryption/decryption/signing,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Markdown AST sanitizer, and WebCrypto API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Application API Gateway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Next.js Route Handlers running on Node.js 22 LTS, enforcing Role-Based Access Control (RBAC), database-persisted sessions, optimistic concurrency checks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Turnstile CAPTCHA and upload quota reservations, SLA/timeout cron evaluation, and GitHub REST API v3 commit/branch comparisons.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Persistence &amp; Object Storage Layer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Neon Serverless PostgreSQL 16 (enforcing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under a non-superuser runtime role and an append-only hash-chained audit ledger) and Cloudflare R2 (storing client-encrypted binary PoC attachments).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2.2 Defensible Protection Boundary, Cryptographic Assumptions &amp; Explicit Limitations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Rather than claiming blanket "zero-knowledge" across the entire application, BugBountyTrack defines an explicit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Client-Side End-to-End Encrypted (E2EE) Payload Isolation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What Is Cryptographically Isolated from the Server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sensitive vulnerability text and files (classified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Class 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Class 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Table 2.1—including report titles, vulnerability descriptions, reproduction steps, PoC attachments, discussion messages, internal reviewer notes, CVSS justifications, rejection explanations, risk-acceptance rationales, remediation summaries, and retest notes) are encrypted in the client browser using OpenPGP multi-recipient packets before network transmission. The backend server, PostgreSQL database, and Cloudflare R2 store ciphertext only.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What the Server Intentionally Knows (Class A Operational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route reports, enforce tenant quotas, calculate SLA deadlines, verify Git commits, and maintain a state machine, the server intentionally stores and processes plaintext operational metadata: organization/program identifiers, actor IDs, timestamps, workflow state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 coarse 8-value category enum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target asset identifier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CVSS v3.1 vector string and numeric score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remediation reference metadata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cryptographic hashes. While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 = AUTHENTICATION_BYPASS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does not reveal an exploit payload, it is meaningful operational metadata and is protected via PostgreSQL Row-Level Security and RBAC.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Algorithm Pinning &amp; Explicit OpenPGP.js v6 Configuration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keys are standardized on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Version 6 Curve25519 (`Ed25519` for signing and `X25519` for encryption)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64-character hexadecimal SHA-256 fingerprints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Because merely importing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defaults to v4 keys unless configured, the client cryptographic wrapper explicitly sets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openpgp.config.s2kArgon2Params = { passes: 3, parallelism: 4, memoryExponent: 16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2^16 KiB = 65,536 KiB = 64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RAM). Legacy RSA-4096 and OpenPGP v4 keys are rejected.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Report-Scoped Encryption Recipients (`REPORT_RECIPIENT`)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At the moment a report is submitted, the server snapshots the program's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roster into a report-scoped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table for that report. Subsequent discussion messages, retest notes, and attachments on that report are encrypted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strictly for the report's `REPORT_RECIPIENT` list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(plus the Submitter for shared Class B items and the offline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Consequently, a newly added program defender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does not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automatically receive decryption access to future discussion messages on older reports unless an existing authorized defender explicitly executes the audited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Session Key Re-Wrapping (`HISTORICAL_ACCESS_GRANTED`)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ceremony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which re-wraps the report's session keys and adds the defender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Explicit Cryptographic &amp; Runtime Limitations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Browser Code &amp; Key-Distribution Trust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Within the web security model, the client browser trusts the application bundle delivered over HTTPS (hardened with Subresource Integrity and strict Content Security Policy) and the server's public-key directory endpoint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To detect silent public-key substitution by a compromised server, researchers can verify the organization's public key fingerprint against the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https://[org-domain]/.well-known/security.txt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hosted on the organization's own domain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Prior-Access Revocation Limitation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Removing a departing defender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immediately blocks their API access and excludes their public key from future messages, but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cannot retroactively erase ciphertext or decrypted keys that the defender downloaded to their local machine prior to revocation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JavaScript Memory Hygiene Limitation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logout or key lock, the client explicitly overwrites owned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fill(0)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deletes ephemeral keys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requested, and nullifies references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nullified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However, because JavaScript strings are immutable and managed by an asynchronous garbage collector, this is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best-effort defense-in-depth measure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cannot guarantee physical RAM page zeroization against local OS memory dumps.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2.3 Field-Level Cryptographic &amp; Visibility Classification Matrix (Table 2.1)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 eliminate ambiguity over which fields are plaintext vs. encrypted across PostgreSQL, Cloudflare R2, logs, notifications, and exports, every domain field is assigned to one of three strict classifications: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Data Class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Cryptographic Envelope &amp; Recipients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Exact Fields Included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Storage, Logging, Notification &amp; Export Rules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A: Plaintext Operational Metadata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Stored in plaintext in PostgreSQL (protected by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FORCE ROW LEVEL SECURITY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TLS 1.3 in transit).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organization_id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program_id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guest_actor_id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(8-value enum),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asset_scope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cvss_vector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cvss_suggested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cvss_score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rejection_code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(coarse enum: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NON_REPRODUCIBLE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remediation_attempt_no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evidence_type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commit_sha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branch_name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verified_branch_head_sha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github_signature_verified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timestamps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seq_no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prev_hash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row_hash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Permitted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in SQL indexes, metadata-only email/webhook notifications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Report 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state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timestamp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and default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Redacted Closure Evidence Exports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FR-7.7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 Contains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zero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free-text exploit details.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B: Encrypted Shared Content (`RESEARCHER_ORG`)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v6 multi-recipient ciphertext encrypted for: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 Key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`REPORT_RECIPIENT` Keys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`recovery_public_key`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description_ciphertext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reproduction_steps_ciphertext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impact_ciphertext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encrypted PoC attachment blobs in Cloudflare R2,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RESEARCHER_ORG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discussion messages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encrypted_body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Rejection Reason Details (`rejection_reason_ciphertext`)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Remediation Summary &amp; Retest Instructions (`remediation_notes_ciphertext`)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Retest Verification Logs (`verification_notes_ciphertext`)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Persisted as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ciphertext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 Never written to server logs, telemetry, or email notifications. Excluded from Redacted Closure Exports by default.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Class C: Encrypted Internal Content (`REVIEWER_INTERNAL`)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OpenPGP v6 multi-recipient ciphertext encrypted strictly for: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`REPORT_RECIPIENT` Keys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`recovery_public_key`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Submitter Key Excluded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).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 internal discussion messages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REVIEWER_INTERNAL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lane),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CVSS Severity Justification (`cvss_justification_ciphertext`)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Executive Risk-Acceptance Rationale (`risk_rationale_ciphertext`)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and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Administrative Timeout / Reopen Justifications (`audit_justification_ciphertext`)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.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Persisted as 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ciphertext only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and stripped by the API gateway before serving report records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or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sessions. Never included in external notifications or exports.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2.4 User Classes, Target Personas &amp; Authorization Model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Multi-Organization &amp; Dual-Hat User Model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A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 is global and may hold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one or more organizations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also acting as an external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submitting reports to other organizations' programs (subject to conflict-of-interest rules blocking a user from submitting as an external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a program where they hold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Persona 1: Alex Rivera — "The Hunter" (External Ethical Security Researcher / `HUNTER` or `GUEST`)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Independent security researcher and undergraduate cybersecurity student. Uses Kali Linux, Firefox Developer Edition, and Burp Suite. Requires verifiable RFC 9116 Safe Harbor discovery, frictionless authenticated or account-less guest submission, client-side E2EE payload isolation, deterministic CVSS v3.1 scoring, and an attested retest workflow tied to specific remediation attempts.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Persona 2: Sarah Chen — "The Defender" (Startup Engineering &amp; Security Triage Lead / `ORG_DEFENDER`)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Lead full-stack engineer managing vulnerability triage and remediation across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7-developer startup engineering team (7 developers)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(aligned with Week 1 Persona 2). Requires encrypted vulnerability intake that keeps unpatched zero-day exploits out of plaintext emails and issue trackers, dual-lane discussion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objective CVSS v3.1 evaluation, Git commit SHA / configuration hash fix tracking, and redacted closure exports.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Owner (`ORG_OWNER`)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Provisions the organization workspace, completes DNS TXT domain verification, generates and tests the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manages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rosters, cleartext-signs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holds exclusive authority to approve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reopen false-positive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tickets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FR-7.6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executes emergency Master Recovery Key ceremonies.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Decryption Boundary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cannot decrypt Class B/C report ciphertexts in daily operations unless they are also assigned as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that report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explicitly invoke the audited Master Recovery Key ceremony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MASTER_RECOVERY_INVOKED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Read-Only Stakeholder / Auditor (`ORG_READONLY`)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Inspects Class A operational metadata, SLA countdown compliance, and the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ledger without access to Class B or Class C ciphertexts.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2.5 Operating Environment &amp; Technical Bounds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Client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Evergreen desktop and mobile browsers (Chromium &gt;= 120, Firefox &gt;= 120, Safari &gt;= 17.0) supporting WebCrypto API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crypto.subtle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WebAssembly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wasm-unsafe-eval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CSP for Argon2id),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API,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 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Node.js 22 LTS executing Next.js 14+ App Router serverless handlers (maximum route execution timeout: 15 seconds).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Persistence Tier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PostgreSQL 16 on Neon Serverless Cloud via Prisma ORM 5.x, paired with Cloudflare R2 S3-compatible object storage for encrypted binary attachments.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2.6 Design, Quota &amp; Infrastructure Constraints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Bounded Academic Cluster Budget (`$0.00/month` Free-Tier Ceiling)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guarantee operation within free developer cloud tiers (Neon PostgreSQL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512 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storage limit, Cloudflare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 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storage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1,000,000 Class A ops/mo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Vercel Hobby/Education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 GB-hrs/mo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academic evaluation deployment enforces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global cluster cap of `&lt;= 10 evaluation tenants`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each bounded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`50 MB` logical PostgreSQL tenant data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`2 GB` Cloudflare R2 object 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 x 50 MB = 500 MB &lt;= 512 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Neon limit;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 x 2 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oversubscribed with a global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9.5 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circuit breaker).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Logical Tenant Database Quota Definition (`50 MB`)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Because physical PostgreSQL heap pages, WAL segments, and B-tree indexes are shared across the database cluster, a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 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52,428,800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database quota is defined deterministically as the sum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pg_column_size(row)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all rows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 = :org_id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discussion_messages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maintained via an incremental byte-counter column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organizations.db_bytes_used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updated atomically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INSERT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3. Specific Functional Requirements (FR)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3.1 Multi-Tenant Workspaces, Onboarding, Guest Intake &amp; Access Governance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FR-1.1 (P1, Core — Multi-Tenant Isolation &amp; Composite Foreign Keys)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system shall isolate organization workspaces using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column on all tenant-scoped tables, enforced by composite foreign key constraints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(organization_id, id)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that cross-organization references (e.g., linking a report from Organization A to a program or user membership in Organization B) are rejected at the relational constraint layer.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 (P1, Core — RBAC &amp; Program-Level Authorization)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server shall enforce organization-level roles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global researcher access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FR-1.2b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Access to retrieve report ciphertexts, presign attachment downloads, or post triage messages shall require active membership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is_active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that report, verified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 (P1, Core — Authentication, Password Hashing &amp; TOTP MFA)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User passwords shall be hashed on the server using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 = 65536 KiB [64 MiB], t = 3, p = 4, salt = 16 bytes, tag = 32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Bcrypt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cost = 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supported solely for legacy fixture migration).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sessions shall use 256-bit cryptographically random tokens persisted as SHA-256 hashes in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table and delivered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HttpOnly; Secure; SameSite=Lax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cookies. Changing or resetting a password shall immediately delete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for that user.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FR-1.3c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accounts shall support RFC 6238 Time-Based One-Time Password (TOTP) Multi-Factor Authentication,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totp_secret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at rest using AES-256-GCM under a server environment key.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FR-1.4 (P1, Core — Guided Onboarding Wizard)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provide a Guided Onboarding Wizard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/onboarding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enabling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complete active setup tasks—workspace slug registration, DNS TXT challenge generation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asset scope configuration, in-browser Curve25519 key generation, mandatory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test decryption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FR-3.6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in-browser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cleartext signing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&lt;= 15 minutes of active user interaction 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(excluding external DNS TTL propagation wait times).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FR-1.5 (P2, Secondary — Public &amp; Private Program Access)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support public disclosure programs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private invitation-only programs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/programs/[slug]/join?token=...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server shall persist only the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of invitation tokens and reject uninvited submissions to private programs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403 Forbidden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 (P1, Core — Account-Less Guest Vulnerability Intake &amp; Authenticated Guest Recovery Package)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External researchers shall be able to submit encrypted vulnerability reports without registering an account: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FR-1.6a (Durable Guest Actor Identity)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At submission, the server assigns an immutable UUIDv4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referenced by all subsequent guest comments, retest attestations, and audit events so rotating bearer tokens never breaks historical attribution.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FR-1.6b (Guest Access Token &amp; Ephemeral Report Keypair)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browser generates an ephemeral RFC 9580 v6 Curve25519 keypair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Ed25519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signing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X25519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encryption; public key stored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private key stored in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the server issues a 256-bit opaque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(persisting only its SHA-256 hash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FR-1.6c (Argon2id + AES-256-GCM Encrypted `.bbt-recovery.json` Guest Recovery Package)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At submission, the guest sets a recovery passphrase (or copies a browser-generated 6-word Diceware passphrase). The browser derives a 256-bit key via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 = 3, m = 65536 KiB, p = 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random 16-byte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salt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encrypts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`{ access_token, ephemeral_private_key }` inside an AES-256-GCM authenticated ciphertext envelope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gcm_auth_tag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bound via Additional Authenticated 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version: 1, report_id, guest_actor_id, key_format: "openpgp-rfc9580-v6", key_fingerprint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inside the AES-256-GCM ciphertext, possession of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Guest Recovery Package without the recovery passphrase reveals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bearer credentials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any modification to cleartext headers or ciphertext is rejected by AES-256-GCM authentication tag verification. If a guest clears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loses both their recovery passphrase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guest session access cannot be recovered by the server.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FR-1.6d (URI Fragment Scrubbing &amp; Telemetry Sanitization)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Immediate post-submission tracking URLs use a client-side URI fragment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/report/track/BBT-RPT-XXXX#token=&lt;access_token&gt;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which is never sent in HTTP request lines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Referer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headers and is scrubbed on load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window.history.replaceState(null, '', window.location.pathname)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Error telemetry hooks strip all URI fragments and authorization headers.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FR-1.6e (Local-Only Browser Restoration at `/report/restore`)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Selecting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/report/restore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parses and decrypts the file strictly in client memory using the browser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WebCrypto APIs; the recovery file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never uploaded to the backend server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FR-1.6f (Ed25519 Key Proof-of-Possession &amp; Token Rotation)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While read-only report polling authenticates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Authorization: Bearer &lt;access_token&gt;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any guest state/content mutation—posting a message, withdrawing a report, submitting a retest attestation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rotating a compromised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/api/v1/reports/{id}/guest-token/rotate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)—requires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the valid bearer token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 detached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Ed25519 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X-Guest-Signature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over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SHA-256(report_id || state_version || action || payload_sha256 || timestamp)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verified by the server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REPORT.guest_public_key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Rotating a guest token invalidates the prior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(rendering older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bearer tokens invalid for API calls) and triggers immediate client-side generation of an updated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file.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3.2 RFC 9116 Policy Discovery &amp; Safe Harbor Engine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1)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FR-2.1 (P1, Core — RFC 9116 Manifest Generation)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generate an RFC 9116 compliant text manifest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/api/v1/programs/[slug]/security.txt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containing the standard RFC 9116 directives: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Contact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(pointing to the program's encrypted submission URI),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Expires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(ISO 8601 timestamp capped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365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from signing, with automated dashboard warnings 30 days before expiry),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(URI to the program's OpenPGP v6 public keyring),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Policy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(URI to the hosted Safe Harbor &amp; Scope policy page),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Acknowledgments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Preferred-Languages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Canonical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FR-2.2 (P1, Core — In-Browser OpenPGP Cleartext Signing)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shall be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cleartext-signed in the client browser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-----BEGIN PGP SIGNED MESSAGE-----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using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's private Ed25519 signing key without transmitting the private key to the server.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FR-2.3 (P1, Core — Signature &amp; Fingerprint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platform shall verify cleartext-signed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manifests against the organization's advertised 64-character SHA-256 public key fingerprint, allowing researchers to cross-verify the platform's encryption key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https://[org-domain]/.well-known/security.txt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FR-2.4 (P1, Core — Structured Asset Scope &amp; Hosted Safe Harbor Terms)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Recognizing per RFC 9116 Section 1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discovery manifest rather than a standalone legal contract, the platform shall host the human- and machine-readable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Safe Harbor &amp; Scope Policy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the URI referenced by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Policy: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directive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/programs/[slug]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defining structured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In-Scope (`IN_SCOPE`)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Out-of-Scope (`OUT_OF_SCOPE`)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asset tables and good-faith Safe Harbor authorization clauses adapted from Disclose.io Core terms.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FR-2.5 (P1, Core — DNS TXT Domain Ownership Verification)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Prior to marking an organization domain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DOMAIN_VERIFIED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public discovery, the backend shall verify domain ownership via Node.js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dns.promises.resolveTxt('_bbt-challenge.&lt;domain&gt;')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matching the tenant's unique verification token (sandbox evaluation workspaces may operate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[SANDBOX_UNVERIFIED_DOMAIN]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mode during local grading without blocking P1 onboarding).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3.3 Client-Side OpenPGP Cryptographic Pipeline &amp; Key Lifecycle Management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FR-3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2)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FR-3.1 (P1, Core — Pinned RFC 9580 v6 Curve25519 Key Generation)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client browser shall generate OpenPGP keypairs pinned strictly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RFC 9580 Version 6 Curve25519 (`Ed25519` primary signing key + `X25519` encryption subkey)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enforcing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Key fingerprints shall be 64-character lowercase hexadecimal SHA-256 strings. Bare keypair generation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designated as a provisional benchmark target on reference hardware.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FR-3.2 (P1, Core — Argon2id S2K `IndexedDB` Keystore)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Private keys in browser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(zero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localStorage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usage) shall be encrypted using OpenPGP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Argon2id S2K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configured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openpgp.config.s2kArgon2Params = { passes: 3, parallelism: 4, memoryExponent: 16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65,536 KiB = 64 MiB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introducing an intentional, estimated cryptographic delay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during passphrase unlock). The application Content Security Policy (CSP) shall permit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'wasm-unsafe-eval'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strictly for OpenPGP.js WebAssembly execution while blocking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'unsafe-inline'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'unsafe-eval'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scripts.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 (P1, Core — Multi-Recipient Encryption &amp; `recipient_set_version` Concurrency Guard)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initial report submission, all Class B fields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description, reproduction steps, impact, and PoC attachments) shall be encrypted for: (1) all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subkeys (up to 10 defenders, snapshotted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(2) the organization's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(3) the submitter's public encryption key.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FR-3.3b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submission payload shall include the program's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changed concurrently, the server shall reject the submission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return the updated keyring so the browser re-encrypts automatically.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FR-3.4 (P1, Core — Encrypted Title &amp; Coarse `operational_label` Enum)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specific vulnerability title shall be encrypted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B), while the submitter selects a coarse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AUTHENTICATION_BYPASS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INJECTION_VULNERABILITY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INFORMATION_DISCLOSURE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CROSS_SITE_SCRIPTING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ACCESS_CONTROL_ISSUE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DENIAL_OF_SERVICE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CRYPTOGRAPHIC_CONFIGURATION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OTHER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queue filtering and non-leaking notifications.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 (P1, Core — Abuse-Guarded Direct-to-R2 Encrypted Attachment Uploads &amp; Safe Download Handling)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FR-3.5a (Pre-Upload Abuse &amp; Quota Check)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Before issuing a presigned Cloudflare R2 upload URL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the server shall verify Cloudflare Turnstile CAPTCHA (for unauthenticated guests), enforce IP/user rate limits, validate that the declared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encrypted ciphertext byte size is `&lt;= 25 MB` (`26,214,400 bytes`)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create a 30-minute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PENDING_UPLOAD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quota reservation against the tenant's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 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 ceiling.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FR-3.5b (Separate File Key Wrapping for Stale Keyring Resilience)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browser encrypts the attachment binary with a dedicated random 256-bit symmetric file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uploads the ciphertext once to Cloudflare R2, and wraps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the report's OpenPGP payload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stale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at report submission, the browser re-wraps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updated recipient set without re-uploading the binary blob to R2.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FR-3.5c (Safe Decrypted Attachment Handling)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Decrypted PoC attachments shall never be rendered inline in the DOM or inside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&lt;iframe&gt;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downloads are triggered via isolated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Blob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 URLs with forced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download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attributes,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Content-Disposition: attachment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X-Content-Type-Options: nosniff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FR-3.6 (P1, Core — Offline Organization Master Recovery Key &amp; Best-Effort Memory Hygiene)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During onboarding, the browser generates an offline RFC 9580 v6 Curve25519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Keypair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stored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private key exported offline encrypted with Argon2id S2K). Program activation requires passing an in-browser test decryption challenge using the exported file. Upon key lock or logout, temporary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are zeroized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fill(0)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ephemeral keys are deleted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requested, and all in-memory JavaScript object references are immediately nullified as a best-effort defense-in-depth measure.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FR-3.7 (P1, Core — Registered User Key Backup &amp; Multi-Device Portability)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Registered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users shall be able to export and import an Argon2id-protected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Personal Key Backup Bundle (`.bbt-user-keys.json`)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processed locally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migrate their private keys across devices or restore access after clearing browser storage.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 (P1, Core — Key Rotation, Defender Offboarding &amp; Historical Session Key Re-Wrapping)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FR-3.8a (Defender Offboarding &amp; Key Compromise)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When a defender leaves an organization or marks a key as compromised/expired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deactivates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 and revokes their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rows. This atomically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so future submissions and future reports exclude the revoked key.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FR-3.8b (Historical Report Isolation &amp; `HISTORICAL_ACCESS_GRANTED` Re-Wrapping)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 newly onboarded defender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a defender who rotated keys after losing browser data without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 cannot decrypt pre-existing reports. To grant them access to specific active/historical reports, an existing authorized defender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the offline Master Recovery Key in-browser) locally decrypts the report's session 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re-wraps them for the new defender's public X25519 subkey, uploads the appended PKESK packet, adds the defender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records an immutable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MASTER_RECOVERY_INVOKED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audit event.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FR-3.8c (Master Recovery Key Rotation)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(authenticated via TOTP MFA) may rotate the program's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completing a new offline key generation and decryption challenge,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all subsequent reports.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3.4 Deterministic CVSS 3.1 Base Scoring Engine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FR-4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3)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FR-4.1 (P1, Core — Deterministic FIRST.org CVSS v3.1 Mathematical Engine)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While selecting appropriate metric values requires human security judgment, computing the resulting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 Base 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from a selected vector shall be 100% deterministic. The platform shall implement a pure, zero-dependency TypeScript engine using the official FIRST.org exploitability coefficient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`8.22`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integer-scaled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ceiling function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Math.ceil(Math.round(val * 100000) / 10000) /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per FIRST.org CVSS v3.1 Specification Appendix A to eliminate IEEE 754 floating-point drift), verified against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45 curated FIRST.org and NIST NVD reference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an exhaustive property test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2,592 valid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FR-4.2 (P1, Core — 8 Base Metrics &amp; Scope-Changed Weight Adjustment)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engine shall evaluate Attack Vector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AV:N/A/L/P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Attack Complexity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AC:L/H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Privileges Required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applying official Scope-Changed weights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PR:L = 0.68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PR:H = 0.50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0.62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0.27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S:U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User Interaction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UI:N/R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Scope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S:U/C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Confidentiality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Integrity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Availability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A:N/L/H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FR-4.3 (P1, Core — Canonical Vector Parser, Serializer &amp; Severity Mapping)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engine shall parse, validate, and serialize canonical vector strings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CVSS:3.1/AV:_/AC:_/PR:_/UI:_/S:_/C:_/I:_/A:_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rejecting malformed or out-of-order vectors, and map numeric scores to official Qualitative Severity Ratings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None: 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Low: 0.1–3.9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Medium: 4.0–6.9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High: 7.0–8.9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Critical: 9.0–10.0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FR-4.4 (P1, Core — Decoupled Suggested vs. Official Score &amp; Encrypted Justification)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 shall store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cvss_suggested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(submitted by the researcher)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(assigned by the defender as Class A metadata), while the defender's written scoring rationale shall be encrypted in-browser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`cvss_justification_ciphertext` (Class C Internal Content)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prevent leaking sensitive architectural details in plaintext.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3.5 Confidential Triage, Dual-Lane Threading &amp; SLA Timers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FR-5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2)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FR-5.1 (P1, Core — In-Browser Decryption &amp; Triage Desk)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shall unlock their private X25519 subkey in-browser via Argon2id S2K to decrypt Class B and Class C ciphertexts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/dashboard/reports/[id]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FR-5.2 (P1, Core — Dual-Lane Report-Scoped Encrypted Threading)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triage desk shall enforce two cryptographically isolated message lanes: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Lane 1 (`RESEARCHER_ORG` — Class B)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Encrypted for Submitter Key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Lane 2 (`REVIEWER_INTERNAL` — Class C)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Encrypted strictly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(excluding the researcher's key and stripped from researcher API responses).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FR-5.3 (P1, Core — Strict Class A Metadata-Only Notifications)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Outbound email notifications (Resend/Postmark) and webhook alerts shall contain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Class A operational metadata 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 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from_state -&gt; to_state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timestamp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portal URL), containing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zero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Class B or Class C content.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FR-5.4 (P1, Core — Severity-Driven SLA Countdown &amp; Timeout Scheduler)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An hourly scheduled server job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evaluate Class A deadline timestamps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Critical: 48h triage / 14d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High: 72h triage / 30d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Medium: 7d triage / 90d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Low: 14d triage / 180d 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14-day inactivity timers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-&gt;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rendering SLA countdown badges in the UI and dispatching metadata-only breach alerts.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FR-5.5 (P2, Secondary — Privacy-Preserving Duplicate Linking)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Defenders may transition a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referencing a canonical parent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within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exposing the parent report's ciphertext or reporter identity to the duplicate submitter.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3.6 Git-Linked &amp; Configuration-Hash Remediation Verification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FR-6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4)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 (P1, Core — Numbered Remediation Attempts &amp; Three-Step Fix-to-Retest Workflow)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FR-6.1a (Step 1 — Propose Fix: `ACCEPTED -&gt; FIX_PROPOSED`)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To transition a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 authorized defender must create a numbered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1, 2, ...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UUID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specifying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evidence_type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an encrypted remediation summary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FR-6.1b (Step 2 — Record Target Deployment)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record, the defender records the target deployment environment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Pre-Production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string,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timestamp confirming where the candidate fix is live.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FR-6.1c (Step 3 — Request Retest: `FIX_PROPOSED -&gt; RETEST_PENDING`)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Only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recorded on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the defender transition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which dispatches a metadata-only retest invitation bound to that specific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 (P1, Core — GitHub REST API v3 Commit Existence, Ancestry Direction &amp; Signature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FR-6.2a (Commit Existence &amp; Signature Metadata)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evidence, the server queries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/repos/{owner}/{repo}/commits/{commit_sha}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verify that the 40-character hexadecimal SHA exists in the repository, recording the commit timestamp, author login/email metadata, and GitHub's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commit.verification.verified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boolean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github_signature_verified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specification explicitly distinguishes retrieving commit author metadata from cryptographic identity verification.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FR-6.2b (Explicit `BASE...HEAD` Branch Ancestry Check)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server queries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/repos/{owner}/{repo}/compare/{base}...{head}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`base = proposed_commit_sha`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`head = target_branch`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Under GitHub's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semantics,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proposed_commit_sha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 merged ancestor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(or is the branch tip itself) if and only if the response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`ahead`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`identical`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behind_by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The server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rejecting unmerged or divergent commits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== "behind"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"diverged"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FR-6.3 (P1, Core — Configuration Artifact SHA-256 Hash Binding)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evidence, the browser computes a 64-character SHA-256 hash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over the supplied configuration file or policy diff via WebCrypto and submits the hash alongside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B). This hash binds the remediation record to an immutable byte snapshot for audit review; it does not autonomously prove live cloud infrastructure state.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FR-6.4 (P1, Core — Private Repository GitHub Credential Lifecycle &amp; Fallback)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configure a fine-grained, read-only GitHub Personal Access Token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Contents: Read-only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/settings/integrations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stored encrypted at rest using AES-256-GCM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github_pat_ciphertext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revocable at any time. If the GitHub API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401/403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(revoked token)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(rate-limit/outage), the server surfaces a clear verification status error and allows the defender to either refresh the token or record a manual commit patch SHA-256 digest flagged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github_verified = false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3.7 15-State Lifecycle FSM, Attested Retest &amp; Redacted Closure Exports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FR-7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 (P1, Core — Deterministic 15-State Vulnerability Lifecycle FSM &amp; Atomic Concurrency)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FR-7.1a (Exact 15 States)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exists in exactly one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15 distinct lifecycle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 Active Workflow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(1) 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(2)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(3)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(4)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(5)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(6)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 Remediation Closure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(7) 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(8) 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(9)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6 Non-Remediation Terminal States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(10) 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(11) 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(12) 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(13) 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(14) 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(15) 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FR-7.1b (Atomic Optimistic Concurrency via `state_version`)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state transition executes inside an atomic PostgreSQL transaction asserting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WHERE id = :report_id AND state = :expected_state AND state_version = :expected_version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= 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inserting the linked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same commit. Simultaneous conflicting actions (e.g., a researcher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 the exact instant a defender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result in the second transaction affecting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rows and returning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FR-7.2 (P1, Core — Three Distinct Remediation Closure States Bound to `remediation_record_id`)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 report transitions to remediation closure exclusively via one of three terminal states, each mandatory-linked via foreign key to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Ed25519 signature proof-of-possession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confirms the fix on the target environment and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An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certifies the fix internally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 and a boolean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verifier_authored_fix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conflict-of-interest disclosure.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Closed by an authorized defender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researcher inactivity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 Never counted as a verified fix in metrics or exports.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FR-7.3 (P1, Core — Non-Remediation Terminal States &amp; Authority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Voluntarily retracted by the submitting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Ed25519 proof-of-possession)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`NEW` or `TRIAGING`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Permanently terminal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non-reopenable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Formal operational risk acceptance from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either `TRIAGING` or `ACCEPTED`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restricted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exclusively to `ORG_OWNER`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requiring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and a scheduled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risk_review_date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Never counted as a remediated vulnerability.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Automatic transition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researcher inactivity.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with a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rejection_code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 and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linked to an existing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the same organization.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Transitioned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an authorized defender for automated scanner noise.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FR-7.4 (P1, Core — `RETEST_FAILED` Loopback Bound to Remediation Attempt)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empirical retesting shows the vulnerability persists or the patch is bypassed, submitting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 (bound to the tested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automatically transitions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A subsequent fix proposal must create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preventing any prior retest record from associating with the new fix.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FR-7.5 (P1, Core — Automated 14-Day Clarification Timeout)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Reports remaining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without a researcher reply are transitioned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the hourly lifecycle cron job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FR-5.4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FR-7.6 (P1, Core — Explicit Regression &amp; False-Positive Reopening Rules)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Reports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be reopened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(via event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REOPEN_REGRESSION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by an authorized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To recover accidental spam classifications, a report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may be reopened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exclusively by `ORG_OWNER`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mandatory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Only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WITHDRAWN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(researcher-retracted) is permanently non-reopenable.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FR-7.7 (P2, Secondary — Redacted Closure Evidence Export in PDF &amp; JSON)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Authorized defenders may generate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Redacted Closure Evidence Export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containing strictly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Class A Plaintext Operational Metadata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by default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lifecycle transition timestamps,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terminal closure state, and the signed audit checkpoint hash chain), excluding all Class B and Class C ciphertexts so organizations can share verifiable closure records with external auditors without exposing exploit details.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3.8 Application Hardening, Forced RLS, Upload Reservations &amp; Hash-Chained Audit Ledger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FR-8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— MVP Feature 5)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FR-8.1 (P1, Core — Markdown AST Sanitization &amp; OWASP XSS Corpus Neutralization)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All decrypted Class B and Class C Markdown fields shall be parsed into an Abstract Syntax Tree (AST) and sanitized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unified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remark-parse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a strict allowlist (forbidding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&lt;script&gt;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&lt;iframe&gt;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&lt;object&gt;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&lt;svg&gt;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inline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style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javascript: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data: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on*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event attributes), neutralizing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 of the defined OWASP Cross-Site Scripting (XSS) Filter Evasion test corpus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 (P1, Core — Restricted Runtime Role &amp; `FORCE ROW LEVEL SECURITY`)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Schema migrations shall execute under a separate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bbt_migrator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database role, whereas the Next.js application runtime shall connect exclusively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configured with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`NOSUPERUSER NOCREATEDB NOCREATEROLE NOBYPASSRLS`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Every tenant-scoped table shall enforce both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ENABLE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`FORCE ROW LEVEL SECURITY`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with policies evaluating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 = NULLIF(current_setting('app.current_tenant_id', true), '')::uuid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bound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SET LOCAL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every interactive transaction.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FR-8.2c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Unauthenticated guest tracking requests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/report/track/[id]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background cron jobs shall execute through narrowly scoped PostgreSQL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 DEFINER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functions (with locked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search_path = public, pg_temp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that filter strictly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(report_id, guest_token_hash)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evaluate Class A SLA/timeout timestamps without granting broad table scan privileges.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FR-8.3 (P1, Core — Shared-Store Rate Limiting &amp; Pre-Upload Turnstile CAPTCHA)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Public report submission and presigned upload endpoints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shall enforce shared PostgreSQL rate-limiting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5 submissions / hour / 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 presign requests / hour / 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Cloudflare Turnstile CAPTCHA verification before allocating storage or database rows.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FR-8.4 (P1, Core — Tenant Quota Accounting, Pending Upload Reservations &amp; Orphan Cleanup)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Enforces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 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logical PostgreSQL storage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organizations.db_bytes_used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 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Cloudflare R2 storage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organizations.r2_bytes_used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PENDING_UPLOAD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reservations) per evaluation tenant (within the global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10-tenant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cluster cap).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Displays dashboard warnings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90%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utilization and rejects new allocations at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Before binding an uploaded R2 object to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executes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verify that the actual uploaded object size matches the reserved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ContentLength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belongs to the issuing tenant/session. Unbound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PENDING_UPLOAD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objects older than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30 minutes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deleted from R2 and credited back to quota by the hourly cleanup job.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 (P1, Core — Canonical Tamper-Evident Hash-Chained Audit Ledger &amp; External Checkpoint)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FR-8.5a (Privilege Boundary)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PostgreSQL role is granted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INSERT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only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TRUNCATE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privileges).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FR-8.5b (Per-Tenant Gapless Ordering &amp; Concurrency Lock)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Each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row is scoped per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 gapless, monotonically increasing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seq_no BIGINT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(starting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prev_hash = "0000...0000"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Within the same database transaction as the state/evidence change, the server acquires a row lock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SELECT seq_no, row_hash FROM audit_events WHERE organization_id = :org_id ORDER BY seq_no DESC LIMIT 1 FOR 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serialize concurrent appends and prevent competing chain heads.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FR-8.5c (Canonical RFC 8785 JCS Hash Binding All Event Payloads)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computed as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SHA-256(RFC8785_JCS({ org_id, seq_no, report_id, state_version, actor_type, actor_id, action, from_state, to_state, remediation_record_id, evidence_payload_sha256, justification_ciphertext_sha256, timestamp_iso8601, prev_hash }))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Because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evidence_payload_sha256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(covering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branch_name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justification_ciphertext_sha256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are bound inside the hash input, modifying any remediation reference, CVSS score, or encrypted justification invalidates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FR-8.5d (External Witness Checkpoint &amp; Scope of Proof)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While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INSERT/SELECT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-only privileges prevent application-tier tampering, a privileged database superuser with raw disk access could theoretically rewrite rows and recompute hashes. To make privileged database tampering detectable, every outbound metadata notification email/webhook and every exported closure certificate includes an Ed25519-signed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Audit Checkpoint Receipt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org_id, seq_no, row_hash, timestamp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allowing independent verification against previously emitted external checkpoints. Furthermore, the specification explicitly notes that an audit record proves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who attested to an action, when, and against which commit/config 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—it does not mathematically prove the absence of residual software bugs in the target application.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4. System Modeling &amp; UML Behavioral Specifications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4.1 Formal Textual Use Case Specifications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UC-01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UC-07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UC-01: Submit Encrypted Vulnerability Report &amp; Generate Authenticated Recovery Package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is viewing an organization's active public program page (or holds a valid private program invitation token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Researcher selects an in-scope target asset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selects a coarse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enum, enters the specific vulnerability title, reproduction steps, and optional PoC attachment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encrypted size), and sets (or copies) a Guest Recovery Passphrase.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configures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OpenPGP.js v6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generates an ephemeral RFC 9580 v6 Curve25519 keypair in memory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target), and fetches the program's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If an attachment is present: Browser completes Cloudflare Turnstile CAPTCHA and calls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/api/uploads/presign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the encrypted file size. Server verifies CAPTCHA, rate limits, and tenant quota, reserves a 30-minute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PENDING_UPLOAD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slot, and returns a presigned R2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URL. Browser encrypts the file with symmetric key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uploads the ciphertext directly to Cloudflare R2.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Browser encrypts all Class B fields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description, reproduction steps, impact,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attachment present) into a multi-recipient OpenPGP packet for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subkeys,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reporter's key.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Browser dispatches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the R2 upload reference.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Inside a single PostgreSQL transaction, the server validates Turnstile CAPTCHA, rate limits,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R2 object size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snapshots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members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inserts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=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appends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For guest submitters, the server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durable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Browser encrypts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both `access_token` and `ephemeral_private_key`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Argon2id + AES-256-GCM into a downloadable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package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FR-1.6c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stores the key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displays the Secret Tracking URL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/report/track/BBT-RPT-XXXX#token=&lt;secret&gt;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immediately scrubs the URI fragment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window.history.replaceState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Organization public key missing or 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blocks submission and alerts user.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3a / 6a. Rate limit (`&gt; 5/hr/IP`) or storage quota (`&gt; 100%`) exceeded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at presign or submission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429 Too Many Requests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5a. Stale `recipient_set_version`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updated keyring; browser re-encrypts the text payload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K_file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(without re-uploading the R2 attachment blob) and retries automatically.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UC-02: Decrypt, Claim for Triage &amp; Score Vulnerability Report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role and listed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the report;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Defender opens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/dashboard/reports/[id]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Browser fetches the ciphertext record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retrieves the defender's encrypted private key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Defender enters their local encryption passphrase to unlock the Argon2id S2K-protected private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intentional delay).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encrypted_payload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memory, sanitizes the Markdown AST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renders sanitized HTML.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4a (Claim Intake: `NEW -&gt; TRIAGING`)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the report is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defender clicks "Begin Triage," atomically transitioning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 -&gt; 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recording the assigned triager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4b (Evaluate &amp; Accept: `TRIAGING -&gt; ACCEPTED`)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posts encrypted comments in either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B)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C), selects the 8 CVSS v3.1 Base metrics, writes the encrypted scoring rationale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C), and transitions the report from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Server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appends a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Passphrase incorrect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displays decryption error; private key remains locked.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5a. Insufficient reproduction details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posts a Class B clarification question (auto-transitions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of researcher inactivity).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5b. Duplicate submission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links canonical parent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duplicate_of_report_id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DUPLICATE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5c. Out of scope or 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selects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rejection_code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writes Class B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rejection_reason_ciphertext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REJECTED_INVALID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5d. Automated scanner 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NEW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 -&gt; REJECTED_SPAM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(reopenable only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if misclassified).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5e. Operational risk acceptance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TRIAGING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RISK_ACCEPTED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Class C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risk_rationale_ciphertext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risk_review_date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UC-03: Propose Remediation Evidence, Confirm Deployment &amp; Request Retest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1 — Record Proposed Fix (`ACCEPTED -&gt; FIX_PROPOSED`)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opens the Remediation Modal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selects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CODE_COMMIT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CONFIG_INFRASTRUCTURE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writes encrypted remediation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A (`CODE_COMMIT`)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inputs repository,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40-char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Server queries GitHub REST API v3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/commits/{sha}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/compare/{commit_sha}...{target_branch}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identical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github_signature_verified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Path B (`CONFIG_INFRASTRUCTURE`)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Browser computes a 64-char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WebCrypto over the configuration artifact.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Server creates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atomically transitions report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2 — Confirm Target Environment Deployment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Once the patch is deployed, the defender records the target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Staging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Pre-Production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Production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timestamp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Step 3 — Request Retest (`FIX_PROPOSED -&gt; RETEST_PENDING`)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triggers "Request Retest." Server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 != NULL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records an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sends a Class A metadata-only retest invitation referencing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1a. Commit SHA not found or not an ancestor of `target_branch` (`status` is `behind` or `diverged`)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422 Unprocessable Entity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report remains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3a. Attempt to transition to `RETEST_PENDING` before recording deployment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Server rejects with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400 Bad Request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UC-04: Execute Attested Retest Bound to Remediation Attempt &amp; Export Closure Evidence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Ethical Security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Organization Triage Lead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Report is in state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an active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Researcher inspects the linked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re-tests the target asset.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Researcher writes encrypted verification notes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Class B) and submits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attestation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(signed in-browser with the guest's Ed25519 report key if a guest submitter).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Inside an atomic transaction checking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 ==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server persists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(linked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transitions the report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appends a hash-chained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a signed checkpoint receipt.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Defender opens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SCR-08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generates a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Redacted Closure Evidence Export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(PDF or JSON) containing strictly Class A metadata and the signed audit checkpoint chain.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Vulnerability still exploitable (`RETEST_FAILED`)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Researcher submits reproduction proof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server records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RETEST_EVIDENCE (fix_confirmed = false)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atomically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 Any subsequent fix requires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 = N + 1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2b. Internal verification (`VERIFIED_INTERNAL`)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certifies the fix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verification_notes_ciphertext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verifier_authored_fix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disclosure; state transitions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2c. Researcher unresponsive (`&gt;= 14 days`)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Defender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audit_justification_ciphertext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(Class C) and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RETEST_PENDING -&gt; 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2d. Simultaneous conflicting action (`409 Conflict`)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If a researcher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while a defender simultaneously submits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the second transaction fails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check and returns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UC-05: Restore Guest or Registered User Keys &amp; Rotate Compromised Guest Token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Account-Less Researcher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 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Registered User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Hunter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Actor possesses an Argon2id + AES-256-GCM 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(guest)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(registered user) file and its recovery passphrase.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Actor navigates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/report/restore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(guest)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/settings/keys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(registered user,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selects their backup JSON file.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reads the file strictly in local memory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(zero network upload), derives the 256-bit key via Argon2id S2K, and verifies the AES-256-GCM authentication tag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gcm_auth_tag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For guests: Browser decrypts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access_token, ephemeral_private_key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imports the private key into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IndexedDB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authenticates against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/report/track/BBT-RPT-XXXX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preserving durable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guest_actor_id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attribution.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If the guest suspects their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access_token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was exposed, they click "Rotate Tracking Token," which signs a rotation request with their Ed25519 report key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FR-1.6f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invalidates the old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guest_token_hash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the server, and downloads a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package.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Extensions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/>
          <w:iCs/>
          <w:u w:val="none"/>
          <w:color w:val="000000"/>
          <w:sz w:val="22"/>
          <w:szCs w:val="22"/>
        </w:rPr>
        <w:t xml:space="preserve">2a. Wrong passphrase or tampered file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AES-256-GCM authentication tag verification fails in browser memory; import is aborted with zero network calls.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UC-06: Onboard Tenant, Verify DNS, Configure Master Recovery Key &amp; Sign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security.txt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Owner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Authenticated user creating or configuring an organization workspace.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Owner completes the Guided Onboarding Wizard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publishes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_bbt-challenge.&lt;domain&gt;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DNS TXT record verified by the server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Browser configures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generates the owner's Curve25519 keypair plus the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Keypair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Owner downloads the Argon2id-encrypted private Master Recovery Key file and completes the mandatory in-browser test decryption challenge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Uint8Array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buffers zeroized immediately after verification).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Owner assigns authorized defenders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(incrementing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cleartext-signs the generated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manifest in-browser for publication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/.well-known/security.txt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Use Case UC-07: Enforce Scheduled SLA / Inactivity Timers &amp; Verify Hash-Chained Audit Ledger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Primary Actor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Organization Reviewer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Read-Only Auditor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Hourly System Cron.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Preconditions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Active vulnerability reports exist within the tenant workspace.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Main Success Scenario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Hourly lifecycle cron job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/api/cron/lifecycle-evaluate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evaluates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sla_triage_due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sla_remediation_due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deadlines, transitions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NEED_MORE_INFO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reports inactive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14 days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CLOSED_INCOMPLETE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purges expired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PENDING_UPLOAD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reservations older than 30 minutes.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Approaching or breached SLA targets trigger Class A metadata-only email and webhook alerts containing a signed Audit Checkpoint Receipt.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Defenders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auditors inspect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/dashboard/audit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to verify gapless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ordering, RFC 8785 JCS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continuity, and external checkpoint signatures.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4.2 System Use Case Diagram (Figure 4.1)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3604473"/>
            <wp:effectExtent l="0" t="0" r="0" b="0"/>
            <wp:docPr id="201" name="Figure 4.1 System Use Case Diagram" descr="Figure 4.1 System Use Case Diagram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1" name="Figure 4.1 System Use Case Diagram"/>
                    <pic:cNvPicPr>
                      <a:picLocks noChangeAspect="1" noChangeArrowheads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04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4.3 Sequence Diagram: Browser-Side OpenPGP Submission &amp; Presigned Upload (Figure 4.2)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926080"/>
            <wp:effectExtent l="0" t="0" r="0" b="0"/>
            <wp:docPr id="202" name="Figure 4.2 Sequence Diagram Submission" descr="Figure 4.2 Sequence Diagram Submiss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2" name="Figure 4.2 Sequence Diagram Submission"/>
                    <pic:cNvPicPr>
                      <a:picLocks noChangeAspect="1" noChangeArrowheads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26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4.4 Sequence Diagram: In-Browser Decryption, Triage &amp; CVSS Assessment (Figure 4.3)</w:t>
      </w: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959810"/>
            <wp:effectExtent l="0" t="0" r="0" b="0"/>
            <wp:docPr id="203" name="Figure 4.3 Sequence Diagram Decryption" descr="Figure 4.3 Sequence Diagram Decryp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3" name="Figure 4.3 Sequence Diagram Decryption"/>
                    <pic:cNvPicPr>
                      <a:picLocks noChangeAspect="1" noChangeArrowheads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959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4.5 State Machine Diagram: 15-State Remediation &amp; Attested Retest Lifecycle (Figure 4.4)</w:t>
      </w:r>
    </w:p>
    <w:p>
      <w:pPr>
        <w:keepNext/>
        <w:spacing w:before="140" w:after="6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Complete 15-State Transition &amp; Concurrency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250"/>
        <w:gridCol w:w="1500"/>
        <w:gridCol w:w="1550"/>
        <w:gridCol w:w="1550"/>
        <w:gridCol w:w="1550"/>
        <w:gridCol w:w="1060"/>
      </w:tblGrid>
      <w:tr>
        <w:trPr>
          <w:tblHeader/>
        </w:trPr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#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Current State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Trigger Event / Action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Permitted Actor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Guard Conditions &amp; Atomic Concurrency Rule (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Next State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Bound Evidence &amp; Class A/B/C Classification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Claim for Triage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 == 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match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triager ID &amp; intake timestamp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Filter Scanner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noise / non-actionable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SPAM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code +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row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 Submission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Valid session or Guest Ed25519 signature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Permanently terminal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non-reopenable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Request Clarification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PoC incomplete; posts Class B inquiry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B message + 14-day timer started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Submit Clarification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Supplementary Class B details provided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B response payload; timer reset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14-Day Inactivity Timeout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System Cron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inactive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&gt;= 14 days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CLOSED_INCOMPLETE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automated timeout audit record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 Invalid / Out-of-Scope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Out of scope or non-reproducible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REJECTED_INVALID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rejection_code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B reason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Mark as Duplicate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Same root cause as earlier report in org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duplicate_of_report_id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FK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 Operational Risk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`ORG_OWNER` only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Management accepts risk without patch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risk_rationale_ciphertext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review date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10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 Vulnerability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Valid in-scope flaw; CVSS 3.1 computed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cvss_vector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score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Class C rationale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Propose Fix (Attempt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GitHub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BASE...HEAD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OR 64-hex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config_hash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attempt_no = 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FIX_PROPOSED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Confirm Deployment &amp; Request Retest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deployment_env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deployed_at != NULL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recorded on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A deployment metadata + Class B instructions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 Failed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Flaw persists on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(Ed25519 signed if guest)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 (fix_confirmed=false)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Confirms Fix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HUNTER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GUEST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Mitigated on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(Ed25519 signed if guest)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VERIFIED_RESEARCHER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 (fix_confirmed=true)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Internal Defender Certifies Fix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Mitigated on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author conflict flag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VERIFIED_INTERNAL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RETEST_EVIDENCE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bound to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+ conflict flag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14-Day Retest Grace Timeout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Researcher inactive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&gt;= 14 days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after invite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CLOSED_UNVERIFIED_TIMEOUT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(not a verified fix)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VERIFIED_*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CLOSED_*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REJECTED_INVALID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REOPEN_REGRESSION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ORG_DEFENDER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Regression or new proof submitted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Mandatory 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18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REJECTED_SPAM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Recover False-Positive Spam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`ORG_OWNER` only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Accidental spam classification corrected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TRIAGING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Mandatory Class 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audit_justification_ciphertext</w:t>
            </w:r>
          </w:p>
        </w:tc>
      </w:tr>
    </w:tbl>
    <w:p>
      <w:pPr>
        <w:spacing w:before="40" w:after="40"/>
      </w:pPr>
    </w:p>
    <w:p>
      <w:pPr>
        <w:spacing w:before="120" w:after="120"/>
        <w:jc w:val="center"/>
      </w:pPr>
      <w:r>
        <w:rPr>
          <w:noProof/>
        </w:rPr>
        <w:drawing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>
          <wp:inline distT="0" distB="0" distL="0" distR="0">
            <wp:extent cx="5852160" cy="2503143"/>
            <wp:effectExtent l="0" t="0" r="0" b="0"/>
            <wp:docPr id="204" name="Figure 4.4 Report Lifecycle State Machine" descr="Figure 4.4 Report Lifecycle State Machin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04" name="Figure 4.4 Report Lifecycle State Machine"/>
                    <pic:cNvPicPr>
                      <a:picLocks noChangeAspect="1" noChangeArrowheads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503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5. External Interface Requirements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5.1 Complete User Interfaces &amp; Screen Catalog (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SCR-01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 to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SCR-12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The platform provides a responsive, accessible web interface comprising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12 complete screens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covering all user, administrative, cryptographic, and audit workflows: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`SCR-01: Public Program Discovery &amp; Hosted Safe Harbor Policy (/programs/[slug])`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Displays organization profile, hosted Safe Harbor legal terms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FR-2.4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structured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IN_SCOPE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OUT_OF_SCOPE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asset tables, rules of engagement, and the active 64-character SHA-256 public key fingerprint.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`SCR-02: Cryptographic Report Submission &amp; Guest Recovery Setup (/programs/[slug]/submit)`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Form for selecting the Class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enum, entering the specific title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title_ciphertext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selecting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asset_scope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suggesting a CVSS v3.1 vector, writing the Markdown description/PoC, uploading presigned encrypted attachments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downloading the Argon2id + AES-256-GCM encrypted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package.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`SCR-03: Triage &amp; Confidential Discussion Desk (/dashboard/reports/[id])`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Passphrase-unlocked triage view displaying decrypted Class B/C content, Dual-Lane discussion threads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RESEARCHER_ORG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vs.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REVIEWER_INTERNAL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SLA countdown badge, interactive CVSS v3.1 calculator with Class C justification, and atomic lifecycle state transition controls.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`SCR-04: Three-Step Remediation Proposal &amp; Deployment Modal`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Modal supporting Step 1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 -&gt; FIX_PROPOSED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via GitHub commit SHA/branch compare or WebCrypto SHA-256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config_hash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Step 2 (recording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deployment_env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Step 3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`SCR-05: Attested Retest &amp; Closure Modal`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Verification modal bound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remediation_record_id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for submitting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VERIFIED_RESEARCHER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Ed25519 signature proof for guests),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VERIFIED_INTERNAL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(with conflict-of-interest disclosure),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(looping back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ACCEPTED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CLOSED_UNVERIFIED_TIMEOUT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6.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`SCR-06: Organization Policy, DNS Verification &amp; GitHub Integration Settings (/settings/security-txt, /settings/integrations)`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Interface for configuring RFC 9116 directives, executing in-browser cleartext OpenPGP signing, running DNS TXT challenge verification, and managing AES-256-GCM encrypted GitHub Personal Access Tokens.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7.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`SCR-07: Guided Onboarding Wizard (/onboarding)`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Step-by-step setup wizard guiding new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users through workspace creation, DNS TXT verification, local Curve25519 key generation, mandatory offline Master Recovery Key decryption challenge, and RFC 9116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security.txt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`SCR-08: Redacted Closure Evidence Export Modal (/dashboard/reports/[id]/export)`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Export generator producing Class A metadata PDF and JSON closure certificates with signed audit checkpoint receipts.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`SCR-09: Authentication, Registration &amp; TOTP MFA Challenge (/auth/login, /auth/register, /auth/mfa)`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Screens for email/Argon2id authentication, TOTP authenticator app QR enrollment, step-up MFA verification, and password reset with session revocation.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`SCR-10: Cryptographic Key Management, Personal Backup, Guest Restore &amp; Master Recovery Ceremony (/settings/keys, /report/restore)`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Local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FileReader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interface for exporting/importing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(registered users), restoring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rotating guest tokens (guests), rotating/revoking compromised keys, and executing audited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MASTER_RECOVERY_INVOKED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session-key re-wrapping.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11.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`SCR-11: Organization Membership, Role &amp; Program Defender Roster (/settings/members)`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Administrative interface for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invite users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USER_MEMBERSHIP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ORG_OWNER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ORG_READONLY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assign/remove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recipients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recipient_set_version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grant historical report access.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12.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`SCR-12: Multi-Tenant Vulnerability Queue, SLA Dashboard &amp; Audit Ledger Explorer (/dashboard/reports, /dashboard/audit)`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Filterable queue sorting reports by Class A metadata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operational_label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cvss_score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sla_triage_due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tenant storage quota meters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 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DB /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 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R2), and an interactive hash-chain verifier inspecting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prev_hash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5.2 Software &amp; External API Interfaces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GitHub REST API v3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/repos/{owner}/{repo}/commits/{commit_sha}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40-char commit SHA existence and retrieves commit author/timestamp metadata plus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commit.verification.verified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signature status.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/repos/{owner}/{repo}/compare/{commit_sha}...{target_branch}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BASE...HEAD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where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base = 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 = target_branch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): Verifies that the proposed fix commit is an ancestor of (or identical to) the target branch tip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status IN ('ahead', 'identical')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behind_by == 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recording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verified_branch_head_sha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verified_at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DNS Resolver (Node.js `dns.promises`)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resolveTxt('_bbt-challenge.&lt;domain&gt;')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verifying domain ownership tokens.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Resend / Postmark Transactional Email API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POST /emails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dispatching Class A metadata-only notifications and signed audit checkpoint receipts over TLS 1.3.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Cloudflare R2 Object Storage (S3-Compatible API)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PutObjectCommand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HeadObjectCommand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DeleteObjectCommand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managing presigned encrypted PoC uploads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25 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ciphertext) and 30-minute orphan reservation cleanup.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6. Quantifiable Non-Functional Requirements (Latency, Security &amp; Uptime)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All performance, availability, and recovery thresholds below are established as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provisional engineering acceptance targets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be empirically measured under the explicitly specified reference conditions during Phase 4 (Quality Assurance &amp; Verification):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NFR-01 (Server API Latency Target &amp; Reference Conditions)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300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(warm invocation)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1,200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(serverless cold start) for non-cryptographic API endpoints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/api/v1/programs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GET /api/v1/reports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state transition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PATCH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routes).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Measured via k6 running 20 concurrent virtual users (VUs) over 60 seconds against a Node.js 22 LTS serverless deployment connected to Neon PostgreSQL 16 (same regional zone, pooled via PgBouncer) with a seeded dataset of 10 organizations and 500 encrypted reports.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NFR-02 (Client Cryptographic Latency Benchmark &amp; Reference Conditions)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 50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bare RFC 9580 v6 Curve25519 keypair generation;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~200–400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Argon2id S2K key unlocking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passes = 3, parallelism = 4, memoryExponent = 16 [64 MiB]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);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1,500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end-to-end multi-recipient payload encryption or decryption.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Measured via Playwright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performance.now()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over 50 iterations in Chromium 120+ on reference hardware (4-core / 8-thread x86_64 CPU @ 2.8 GHz or Apple M1, 16 GB RAM), encrypting 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 KB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Markdown payload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recipient subkeys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PROGRAM_DEFENDER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keys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recovery_public_key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submitter key), measured separately from network transfer and Argon2id unlock time.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NFR-03 (Security — Zero Cross-Tenant Leakage under `FORCE ROW LEVEL SECURITY`)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unauthorized cross-tenant rows returned across 100% of integration test queries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TC-SEC-01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Measurement Conditions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Verified against PostgreSQL 16 running under the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role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NOSUPERUSER 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with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enabled on all tenant tables across interleaved PgBouncer pooled transactions for Tenant A and Tenant B.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NFR-04 (Accessibility &amp; Usability — Automated Scan + Manual Human Evaluation)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critical/serious automated violations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@axe-core/playwright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WCAG 2.2 Level AA scans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4.5:1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normal text contrast,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&gt;= 24x24 CSS px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interactive targets),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combined with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 mandatory manual keyboard-navigation, focus-order, and screen-reader walkthrough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plus a System Usability Scale (SUS) score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75.0`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3–5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peer evaluators. (Per W3C guidance, automated tooling alone cannot certify full WCAG 2.2 conformance without human review.)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NFR-05 (Security — Defined OWASP XSS Corpus Neutralization &amp; CSP Hardening)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neutralization of all test vectors in the project's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OWASP Cross-Site Scripting (XSS) Filter Evasion Test Corpus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curated malicious Markdown/HTML fixtures) via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AST parsing,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unexpected CSP violations under a strict Content Security Policy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script-src 'self' 'wasm-unsafe-eval'; object-src 'none'; frame-ancestors 'none'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NFR-06 (Reliability — Logical DB Quota, R2 Reservation &amp; Cluster Budget Enforcement)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Enforce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50 MB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52,428,800 bytes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logical PostgreSQL row-byte quota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organizations.db_bytes_used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2 GB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Cloudflare R2 object quota (including active 30-minute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PENDING_UPLOAD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reservations) per tenant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10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evaluation tenants, triggering dashboard warnings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90%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413 Payload Too Large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rejection 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NFR-07 (Security — Tamper-Evident Audit Chain &amp; External Checkpoint Integrity)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rejection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TRUNCATE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statements executed by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detection of any simulated single-byte modification to historical audit rows or linked evidence hashes via RFC 8785 JCS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chain verification against emitted Ed25519 Audit Checkpoint Receipts.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NFR-08 (Determinism — 100% CVSS v3.1 Parity Across 45 Fixtures &amp; 2,592 Combinations)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exact numeric parity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0.0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drift)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45 FIRST.org and NIST NVD reference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100%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invariant compliance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2,592 valid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FIRST.org's integer-scaled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formula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8.22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coefficient.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NFR-09 (System Uptime SLO, Backup Scope &amp; Cryptographic Disaster Recovery)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Target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Provisional monthly service availability target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`&gt;= 99.5%`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&lt;= 3.65 hours/month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unplanned downtime) for public disclosure and policy routes, monitored via 5-minute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/api/v1/health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synthetic probes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p95 &lt;= 200 ms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Backup Scope &amp; Cryptographic Recovery Boundary (`RPO &lt;= 24h`, `RTO &lt;= 4h`)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Daily automated Neon PostgreSQL point-in-time snapshots and Cloudflare R2 object replication target a Recovery Point Objective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`RPO &lt;= 24 hours`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a sandbox restoration Recovery Time Objective of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`RTO &lt;= 4 hours`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server-stored state (Class A operational metadata, audit chains, and Class B/C ciphertexts)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 Because the server never escrows private keys, restoring readable plaintext after a disaster additionally requires the tenant's offline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Organization Master Recovery Key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key kit tested during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or intact defender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.bbt-user-keys.json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backups.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Quantifiable Non-Functional Requirements Summary Matrix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400"/>
        <w:gridCol w:w="2200"/>
        <w:gridCol w:w="3960"/>
        <w:gridCol w:w="1800"/>
      </w:tblGrid>
      <w:tr>
        <w:trPr>
          <w:tblHeader/>
        </w:trPr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 ID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Quality Pillar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Provisional Acceptance Target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Reference Measurement Condition &amp; Verification Method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NFR-01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Latency (Server API)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p95 &lt;= 300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warm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1,200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cold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k6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20 VUs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60s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500-report DB, Node.js 22 + Neon PgBouncer)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NFR-02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Latency (Client Crypto)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 50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keygen;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~200–400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Argon2id;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1,500 ms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encrypt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Playwright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 KB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payload,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recipients, Chromium 120+, 50 runs)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NFR-03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(Forced RLS)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cross-tenant rows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bbt_app_runtime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NOBYPASSRLS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Interleaved Tenant A / Tenant B pooled RLS 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NFR-04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Accessibility &amp; Usability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axe-core AA errors + manual keyboard/SR pass;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SUS &gt;= 75.0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@axe-core/playwright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manual audit across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SCR-01..12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+ 3–5 peer study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NFR-05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(XSS Corpus &amp; CSP)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neutralization of 100-vector OWASP XSS corpus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Vitest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corpus 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 + Playwright CSP check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NFR-06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Reliability (Quotas)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50 MB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logical DB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 GB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R2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tenants); warn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90%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block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Pre-upload reservation,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HeadObject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&amp; HTTP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NFR-07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Security (Audit Chain)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grants; RFC 8785 JCS hash + checkpoint receipt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Privilege denial &amp; tamper-detection integration test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TC-SEC-05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NFR-08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Determinism (CVSS 3.1)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100%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parity on 45 NVD fixtures + all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2,592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Base combinations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verify_cvss_engine.py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&amp; Vitest exhaustive 2,592-vector suite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  <w:tr>
        <w:trPr/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NFR-09</w:t>
            </w:r>
          </w:p>
        </w:tc>
        <w:tc>
          <w:tcPr>
            <w:tcW w:w="22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Uptime &amp; Continuity</w:t>
            </w:r>
          </w:p>
        </w:tc>
        <w:tc>
          <w:tcPr>
            <w:tcW w:w="3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&gt;= 99.5%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uptime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&lt;= 3.65h/mo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RPO &lt;= 24h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RTO &lt;= 4h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(ciphertext+meta)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/api/v1/health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 5-min probe &amp; sandbox DB/R2 + Master Key restore drill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TC-OPS-01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20"/>
                <w:szCs w:val="20"/>
              </w:rPr>
              <w:t xml:space="preserve">)</w:t>
            </w:r>
          </w:p>
        </w:tc>
      </w:tr>
    </w:tbl>
    <w:p>
      <w:pPr>
        <w:spacing w:before="40" w:after="40"/>
      </w:pP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7. Verification, Acceptance Criteria &amp; Complete Bidirectional Traceability</w:t>
      </w: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7.1 Complete Bidirectional Requirements Traceability Matrix (RTM)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Every single Functional Requirement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FR-1.1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FR-8.5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Non-Functional Requirement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is mapped bidirectionally to its Week 1 Core MVP Feature, Use Case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UC-07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Screen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Automated Test Case, and WBS Work Package: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900"/>
        <w:gridCol w:w="1250"/>
        <w:gridCol w:w="1500"/>
        <w:gridCol w:w="1550"/>
        <w:gridCol w:w="1550"/>
        <w:gridCol w:w="1550"/>
        <w:gridCol w:w="1060"/>
      </w:tblGrid>
      <w:tr>
        <w:trPr>
          <w:tblHeader/>
        </w:trPr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Req ID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Priority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Core MVP Feature &amp; Capability Description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Use Case ID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Screen ID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Automated Test Case ID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WBS Code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Multi-tenant isolation &amp; composite FKs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(org_id, id)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(Composite FK &amp; RLS isolation)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4-tier RBAC,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USER_MEMBERSHIP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(Role &amp; recipient boundary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Argon2id auth, DB sessions, password-reset kill &amp; TOTP MFA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SCR-09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TC-AUTH-01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(Argon2id auth &amp; session revocation)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Guided onboarding wizard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15m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active time)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TC-ONBOARD-01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(End-to-end onboarding wizard)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Public &amp; tokenized private programs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token_hash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TC-INVITE-01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(Private token hash validation)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FR-1.6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Guest intake, AES-256-GCM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.bbt-recovery.json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Ed25519 PoP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TC-GUEST-01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(Encrypted recovery &amp; Ed25519 PoP)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RFC 9116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security.txt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manifest generator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365d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expiry)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(RFC 9116 directive &amp; expiry check)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In-browser Ed25519 cleartext PGP policy signing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(In-browser cleartext signature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Cleartext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security.txt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signature &amp; 64-hex fingerprint verifier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(Public key fingerprint cross-check)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Structured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OUT_OF_SCOPE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hosted Safe Harbor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(Asset scope &amp; Safe Harbor rendering)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FR-2.5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Automated DNS TXT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_bbt-challenge.&lt;domain&gt;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verification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TC-POL-03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(DNS TXT challenge resolver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Pinned RFC 9580 v6 Curve25519 keygen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v6Keys = true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(v6 key &amp; 64-hex fingerprint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Argon2id S2K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memExp=16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IndexedDB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store &amp; WASM CSP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(Argon2id S2K unlock &amp; CSP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Multi-recipient PKESK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guard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(Multi-recipient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retry)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Class B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title_ciphertext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Class A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operational_label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enum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(Class A/B field boundary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Pre-upload guarded R2 presign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&lt;= 25 MB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K_file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safe download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(Presign quota,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K_file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nosniff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Offline Master Recovery Key challenge &amp; memory hygiene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(Recovery challenge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Uint8Array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zeroize)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Registered user Personal Key Backup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.bbt-user-keys.json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TC-CRYPTO-07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(Local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FileReader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user key restore)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WP-3.4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FR-3.8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Key rotation, offboarding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HISTORICAL_ACCESS_GRANTED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re-wrap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SCR-10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TC-CRYPTO-08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(Historical isolation &amp; session re-wrap)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Deterministic CVSS 3.1 engine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8.22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coeff., integer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RoundUp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(45 NVD fixtures + 2,592 combinations)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8 Base metrics &amp; Scope-Changed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weight adjustment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S:U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S:C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privilege weight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Canonical CVSS 3.1 vector parser, serializer &amp; severity rating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(Malformed vector rejection suite)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FR-4.4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Decoupled suggested/assigned score &amp; Class C justification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TC-CVSS-04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(Class C justification encryption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In-browser decryption &amp; triage desk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 -&gt; TRIAGING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(In-browser decrypt &amp; claim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Dual-lane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REPORT_RECIPIENT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threading (Class B vs. Class C)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(Class C stripping &amp; key exclusion)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Strict Class A metadata-only email/webhook notifications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TC-NOTIF-01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(Zero Class B/C bytes in notifications)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Hourly SLA countdown &amp; inactivity timeout scheduler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TC-SLA-01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(Hourly SLA &amp; 14d timeout cron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FR-5.5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Privacy-preserving duplicate report linking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DUPLICATE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TC-TRIAGE-03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(Cross-reporter ciphertext isolation)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3-step fix workflow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 -&gt; FIX_PROPOSED -&gt; RETEST_PENDING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(Deployment guard before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RETEST_PENDING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GitHub commit check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BASE...HEAD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commit_sha...branch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compare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ahead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/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identical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vs.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behind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rejection)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WebCrypto 64-hex SHA-256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config_hash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artifact binding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(SHA-256 config hash binding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FR-6.4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Encrypted GitHub PAT lifecycle &amp; API failure fallback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SCR-06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TC-VCS-04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(Encrypted PAT rotation &amp; 422/503 handling)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WP-5.3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15-state lifecycle FSM &amp; atomic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state_version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concurrency guard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(15-state transitions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409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race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WP-4.4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3 remediation closures bound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remediation_record_id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(Attempt-bound attestation verification)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Non-remediation states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from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NEW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risk)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RISK_ACCEPTED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loopback to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ACCEPTED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requiring Attempt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N+1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SCR-05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RETEST_FAILED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attempt increment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Automated 14-day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NEED_MORE_INFO -&gt; CLOSED_INCOMPLETE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timeout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(14-day clarification timeout cron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FR-7.6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Audited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REOPEN_REGRESSION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ORG_OWNER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spam recovery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TC-STATE-06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(Reopen rules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WITHDRAWN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block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FR-7.7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P2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Class A Redacted Closure Evidence Export (PDF &amp; JSON)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UC-04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TC-EXPORT-01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(Zero Class B/C bytes in export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WP-6.1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FR-8.1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rehype-sanitize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AST cleansing against 100-vector OWASP corpus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SCR-03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(100-vector OWASP XSS corpus unit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WP-1.3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FR-8.2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bbt_app_runtime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NOBYPASSRLS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FORCE ROW LEVEL SECURITY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(Forced RLS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SECURITY DEFINER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FR-8.3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Shared rate limiter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5/hr/IP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pre-upload Turnstile CAPTCHA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(Pre-presign CAPTCHA &amp; HTTP 429 test)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WP-2.4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FR-8.4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50 MB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logical DB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 GB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R2 quota, 30m reservation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HeadObject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SCR-02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TC-SEC-04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(Quota reservation, orphan purge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413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FR-8.5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MVP 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: RFC 8785 JCS hash-chained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audit_events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seq_no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) &amp; checkpoint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SCR-08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(Payload-bound hash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UPDATE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denial)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WP-1.2</w:t>
            </w:r>
          </w:p>
        </w:tc>
      </w:tr>
      <w:tr>
        <w:trPr/>
        <w:tc>
          <w:tcPr>
            <w:tcW w:w="9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NFR-01..09</w:t>
            </w:r>
          </w:p>
        </w:tc>
        <w:tc>
          <w:tcPr>
            <w:tcW w:w="12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P1</w:t>
            </w:r>
          </w:p>
        </w:tc>
        <w:tc>
          <w:tcPr>
            <w:tcW w:w="15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Quantifiable Latency, Forced RLS, WCAG 2.2, CVSS Parity &amp;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&gt;= 99.5%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Uptime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UC-07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SCR-12</w:t>
            </w:r>
          </w:p>
        </w:tc>
        <w:tc>
          <w:tcPr>
            <w:tcW w:w="155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TC-PERF-01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TC-SEC-01..05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,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TC-OPS-01</w:t>
            </w:r>
          </w:p>
        </w:tc>
        <w:tc>
          <w:tcPr>
            <w:tcW w:w="10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WP-1.1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–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WP-6.2</w:t>
            </w:r>
          </w:p>
        </w:tc>
      </w:tr>
    </w:tbl>
    <w:p>
      <w:pPr>
        <w:spacing w:before="40" w:after="40"/>
      </w:pPr>
    </w:p>
    <w:p>
      <w:pPr>
        <w:keepNext/>
        <w:spacing w:before="180" w:after="8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4"/>
          <w:szCs w:val="24"/>
        </w:rPr>
        <w:t xml:space="preserve">7.2 Verification Test Pyramid &amp; Acceptance Criteria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1 — Deterministic Unit &amp; Cryptographic Verification (Vitest)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CVSS v3.1 Exhaustive Verification (`TC-CVSS-01..04`)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100% parity across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45 FIRST.org and NIST NVD reference fixtures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CVSS_TEST_FIXTURES.md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and all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2,592 Base metric combinations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using integer-scaled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RoundUp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8.22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coefficient, plus parser rejection of malformed vectors.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OpenPGP v6, Guest Recovery &amp; Key Lifecycle (`TC-CRYPTO-01..08`, `TC-GUEST-01`)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openpgp.config.v6Keys = true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64-hex SHA-256 fingerprints, Argon2id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memoryExponent = 16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+ AES-256-GCM encryption of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{ access_token, ephemeral_private_key 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inside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.bbt-recovery.json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Ed25519 signature proof-of-possession on guest mutations, and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REPORT_RECIPIENT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isolation before/after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HISTORICAL_ACCESS_GRANTED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session key re-wrapping.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AST XSS Corpus (`TC-SEC-02`)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Asserts 100% neutralization of the 100-vector OWASP XSS corpus through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rehype-sanitize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2 — Database, Concurrency &amp; API Integration Verification (Supertest / PostgreSQL 16)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Forced RLS &amp; Composite FK Boundary (`TC-SEC-01`)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Confirms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bbt_app_runtime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NOBYPASSRLS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under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FORCE ROW LEVEL SECURITY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returns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0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cross-tenant rows and blocks cross-organization foreign key insertions.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Three-Step Remediation, GitHub `BASE...HEAD` &amp; 15-State Concurrency (`TC-VCS-01..04`, `TC-STATE-01..06`)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Verifies that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FIX_PROPOSED -&gt; RETEST_PENDING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rejected if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deployed_at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null;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compare/{commit_sha}...{target_branch}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accepts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ahead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identical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and rejects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behind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diverged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verifies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RETEST_FAILED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increments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remediation_attempt_no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; and verifies that simultaneous conflicting transitions on the same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state_version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return HTTP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409 Conflict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.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Payload-Bound Audit Chain (`TC-SEC-05`)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 Confirms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UPDATE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/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DELETE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denial on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audit_events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gapless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seq_no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serialization under concurrent writes, and RFC 8785 JCS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row_hash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invalidation if any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commit_sha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cvss_vector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or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justification_ciphertext_sha256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is altered.</w:t>
      </w:r>
    </w:p>
    <w:p>
      <w:pPr>
        <w:spacing w:before="30" w:after="30" w:line="276" w:lineRule="auto"/>
        <w:ind w:left="36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• 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Level 3 — End-to-End Browser, Accessibility &amp; Recovery Drill (Playwright / axe-core / k6)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:</w:t>
      </w:r>
    </w:p>
    <w:p>
      <w:pPr>
        <w:spacing w:before="30" w:after="30" w:line="276" w:lineRule="auto"/>
        <w:ind w:left="720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◦  Complete E2E flow across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to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SCR-12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@axe-core/playwright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+ manual keyboard/screen-reader check, k6 latency benchmark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NFR-01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), and sandbox database/R2 + offline Master Recovery Key restoration drill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NFR-09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).</w:t>
      </w:r>
    </w:p>
    <w:p>
      <w:pPr>
        <w:pBdr>
          <w:bottom w:val="single" w:sz="6" w:space="1" w:color="000000"/>
        </w:pBdr>
        <w:spacing w:before="80" w:after="80"/>
      </w:pPr>
    </w:p>
    <w:p>
      <w:pPr>
        <w:keepNext/>
        <w:pBdr>
          <w:bottom w:val="single" w:sz="6" w:space="4" w:color="000000"/>
        </w:pBdr>
        <w:spacing w:before="240" w:after="100" w:line="276" w:lineRule="auto"/>
        <w:jc w:val="left"/>
      </w:pP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8"/>
          <w:szCs w:val="28"/>
        </w:rPr>
        <w:t xml:space="preserve">8. Document Submission &amp; Milestone Sign-Off</w:t>
      </w:r>
    </w:p>
    <w:p>
      <w:pPr>
        <w:spacing w:before="60" w:after="80" w:line="276" w:lineRule="auto"/>
        <w:jc w:val="left"/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This Week 2 Software Requirements Specification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SRS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, Revision 2.2) is submitted for academic supervisor review and milestone endorsement as the requirements baseline for </w:t>
      </w:r>
      <w:r>
        <w:rPr>
          <w:rFonts w:ascii="Times New Roman" w:cs="Times New Roman" w:eastAsia="Times New Roman" w:hAnsi="Times New Roman"/>
          <w:b/>
          <w:bCs/>
          <w:i w:val="0"/>
          <w:iCs w:val="0"/>
          <w:u w:val="none"/>
          <w:color w:val="000000"/>
          <w:sz w:val="22"/>
          <w:szCs w:val="22"/>
        </w:rPr>
        <w:t xml:space="preserve">BugBountyTrack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 (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PTUT - PRJ - 089</w:t>
      </w: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u w:val="none"/>
          <w:color w:val="000000"/>
          <w:sz w:val="22"/>
          <w:szCs w:val="22"/>
        </w:rPr>
        <w:t xml:space="preserve">) under the Department of Software Engineering Technology, Punjab Tianjin University of Technology (PTUT), Lahore.</w:t>
      </w:r>
    </w:p>
    <w:tbl>
      <w:tblPr>
        <w:tblW w:w="9360" w:type="dxa"/>
        <w:jc w:val="lef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4" w:space="0" w:color="000000"/>
          <w:insideV w:val="single" w:sz="4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</w:tblPr>
      <w:tblGrid>
        <w:gridCol w:w="1100"/>
        <w:gridCol w:w="1800"/>
        <w:gridCol w:w="2960"/>
        <w:gridCol w:w="2100"/>
        <w:gridCol w:w="1400"/>
      </w:tblGrid>
      <w:tr>
        <w:trPr>
          <w:tblHeader/>
        </w:trPr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Role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Name &amp; Designation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Roll No. / Section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Signature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Date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Student Author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Taha Asadullah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(B.Sc. Software Engineering Technology)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24-ST-013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/ 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SET-B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/>
                <w:iCs/>
                <w:u w:val="none"/>
                <w:color w:val="000000"/>
                <w:sz w:val="19"/>
                <w:szCs w:val="19"/>
              </w:rPr>
              <w:t xml:space="preserve">Signed: Taha Asadullah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October 11, 2026</w:t>
            </w:r>
          </w:p>
        </w:tc>
      </w:tr>
      <w:tr>
        <w:trPr/>
        <w:tc>
          <w:tcPr>
            <w:tcW w:w="1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Project Supervisor</w:t>
            </w:r>
          </w:p>
        </w:tc>
        <w:tc>
          <w:tcPr>
            <w:tcW w:w="18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Sir Umar Hayat</w:t>
            </w: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 (Assistant Professor, Dept. of SET, PTUT)</w:t>
            </w:r>
          </w:p>
        </w:tc>
        <w:tc>
          <w:tcPr>
            <w:tcW w:w="296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Faculty Supervisor</w:t>
            </w:r>
          </w:p>
        </w:tc>
        <w:tc>
          <w:tcPr>
            <w:tcW w:w="21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______________________</w:t>
            </w:r>
          </w:p>
        </w:tc>
        <w:tc>
          <w:tcPr>
            <w:tcW w:w="1400" w:type="dxa"/>
            <w:shd w:val="clear" w:color="auto" w:fill="FFFFFF"/>
            <w:vAlign w:val="top"/>
          </w:tcPr>
          <w:p>
            <w:pPr>
              <w:spacing w:before="30" w:after="30" w:line="240" w:lineRule="auto"/>
              <w:jc w:val="left"/>
            </w:pPr>
            <w:r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u w:val="none"/>
                <w:color w:val="000000"/>
                <w:sz w:val="19"/>
                <w:szCs w:val="19"/>
              </w:rPr>
              <w:t xml:space="preserve">____________</w:t>
            </w:r>
          </w:p>
        </w:tc>
      </w:tr>
    </w:tbl>
    <w:p>
      <w:pPr>
        <w:spacing w:before="40" w:after="40"/>
      </w:pPr>
    </w:p>
    <w:sectPr>
      <w:headerReference xmlns:r="http://schemas.openxmlformats.org/officeDocument/2006/relationships" w:type="default" r:id="rId1"/>
      <w:footerReference xmlns:r="http://schemas.openxmlformats.org/officeDocument/2006/relationships" w:type="default" r:id="rId2"/>
      <w:pgSz w:w="12240" w:h="15840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000000"/>
      </w:pBdr>
      <w:tabs>
        <w:tab w:val="right" w:pos="9360"/>
      </w:tabs>
      <w:spacing w:before="60" w:after="0"/>
      <w:jc w:val="left"/>
    </w:pPr>
    <w:r>
      <w:rPr>
        <w:rFonts w:ascii="Times New Roman" w:cs="Times New Roman" w:eastAsia="Times New Roman" w:hAnsi="Times New Roman"/>
        <w:i/>
        <w:color w:val="000000"/>
        <w:sz w:val="18"/>
        <w:szCs w:val="18"/>
      </w:rPr>
      <w:t xml:space="preserve">Prepared for Academic &amp; Technical Review — Taha Asadullah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tab/>
      <w:t xml:space="preserve">Page 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000000"/>
        <w:sz w:val="18"/>
        <w:szCs w:val="18"/>
      </w:rPr>
      <w:t xml:space="preserve"> of </w:t>
    </w:r>
    <w:r>
      <w:rPr>
        <w:rFonts w:ascii="Times New Roman" w:cs="Times New Roman" w:eastAsia="Times New Roman" w:hAnsi="Times New Roman"/>
        <w:color w:val="00000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header1.xml><?xml version="1.0" encoding="utf-8"?>
<w:hdr xmlns:w="http://schemas.openxmlformats.org/wordprocessingml/2006/main">
  <w:p>
    <w:pPr>
      <w:pBdr>
        <w:bottom w:val="single" w:sz="4" w:space="4" w:color="000000"/>
      </w:pBdr>
      <w:spacing w:before="0" w:after="60"/>
      <w:jc w:val="right"/>
    </w:pPr>
    <w:r>
      <w:rPr>
        <w:rFonts w:ascii="Times New Roman" w:cs="Times New Roman" w:eastAsia="Times New Roman" w:hAnsi="Times New Roman"/>
        <w:i/>
        <w:color w:val="000000"/>
        <w:sz w:val="18"/>
        <w:szCs w:val="18"/>
      </w:rPr>
      <w:t>BugBountyTrack — IEEE 830 Software Requirements Specification (SRS v2.1.0)</w:t>
    </w:r>
  </w:p>
</w:hdr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Times New Roman" w:cs="Times New Roman" w:eastAsia="Times New Roman" w:hAnsi="Times New Roman"/>
        <w:color w:val="000000"/>
        <w:sz w:val="22"/>
        <w:szCs w:val="22"/>
        <w:lang w:val="en-US" w:eastAsia="en-US" w:bidi="ar-SA"/>
      </w:rPr>
    </w:rPrDefault>
    <w:pPrDefault>
      <w:pPr>
        <w:spacing w:after="8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header" Target="header1.xml"/>
  <Relationship Id="rId2" Type="http://schemas.openxmlformats.org/officeDocument/2006/relationships/footer" Target="footer1.xml"/>
  <Relationship Id="rId3" Type="http://schemas.openxmlformats.org/officeDocument/2006/relationships/styles" Target="styles.xml"/>
  <Relationship Id="rId4" Type="http://schemas.openxmlformats.org/officeDocument/2006/relationships/settings" Target="settings.xml"/>
  <Relationship Id="rId201" Type="http://schemas.openxmlformats.org/officeDocument/2006/relationships/image" Target="media/fig4_2_usecase.png"/>
  <Relationship Id="rId202" Type="http://schemas.openxmlformats.org/officeDocument/2006/relationships/image" Target="media/fig4_3_seq_submission.png"/>
  <Relationship Id="rId203" Type="http://schemas.openxmlformats.org/officeDocument/2006/relationships/image" Target="media/fig4_4_seq_decryption.png"/>
  <Relationship Id="rId204" Type="http://schemas.openxmlformats.org/officeDocument/2006/relationships/image" Target="media/fig4_5_statemachine.png"/>
</Relationships>
</file>