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32"/>
          <w:szCs w:val="32"/>
        </w:rPr>
        <w:t xml:space="preserve">BUGBOUNTYTRACK — COMPREHENSIVE PROJECT SPECIFICATION &amp; SYSTEM OVERVIEW</w:t>
      </w: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Private Vulnerability Coordination &amp; Disclosure Platform with Client-Side Cryptographic Isolation and Evidence-Based Remediation Tracking</w:t>
      </w:r>
    </w:p>
    <w:p>
      <w:pPr>
        <w:pBdr>
          <w:bottom w:val="single" w:sz="12" w:space="1" w:color="000000"/>
        </w:pBdr>
        <w:spacing w:before="120" w:after="120"/>
      </w:pP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Academic Document Control &amp; Metadata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BugBountyTrack — Comprehensive Project Specification &amp; System Overview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Revision 1.0 (Master Academic Synthesis &amp; Milestone Roadmap)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Release Date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October 16, 2026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Author / Candidate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Taha Asadullah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(Roll No: </w:t>
            </w: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`24-ST-013`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Academic Institution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Punjab Tianjin University of Technology (PTUT), Lahore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Department &amp; Program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Department of Software Engineering Technology — BS Software Engineering Technology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Batch / Section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Batch 24-SET-Fall / Section SET-B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24-st-013@students.ptut.edu.pk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FYP Project Supervisor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Sir Umar Hayat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(Assistant Professor, PTUT Lahore)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Project Identifier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PTUT - PRJ - 089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(Sub-Field: 9. Cybersecurity, Privacy &amp; LegalTech)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Governing Standards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IEEE Std 830-1998 / IEEE Std 42010-2011 / ISO/IEC/IEEE 29148:2018 / RFC 9116 / RFC 9580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Technology Stack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Next.js 14+ (App Router, TypeScript), Node.js 22 LTS, PostgreSQL 16 (Neon), Cloudflare R2, OpenPGP.js v6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Active Baseline</w:t>
            </w:r>
          </w:p>
        </w:tc>
        <w:tc>
          <w:tcPr>
            <w:tcW w:w="4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Submitted IEEE 830 SRS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Revision 2.8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&amp; IEEE 42010 Architecture Baseline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Revision 1.2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</w:t>
            </w:r>
          </w:p>
        </w:tc>
      </w:tr>
    </w:tbl>
    <w:p>
      <w:pPr>
        <w:pBdr>
          <w:bottom w:val="single" w:sz="12" w:space="1" w:color="000000"/>
        </w:pBdr>
        <w:spacing w:before="120" w:after="120"/>
      </w:pP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Executive Summary: The 30-Second Elevator Pitch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flowchart LR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A["1. Discovery&lt;br/&gt;(RFC 9116 security.txt)"] --&gt; B["2. Client-Side Encryption&lt;br/&gt;(OpenPGP.js Curve25519)"]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 --&gt; C["3. Direct-to-R2 PoC&lt;br/&gt;(SEIPDv2 Binary S3)"]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C --&gt; D["4. Verifiable Fix Proof&lt;br/&gt;(GitHub Commit Ancestry)"]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D --&gt; E["5. Attested Retest&lt;br/&gt;(Dual Hash-Chained Ledger)"]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PTUT - PRJ - 089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is a multi-tenant vulnerability coordination and disclosure platform engineered for small software teams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5–50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engineers) and ethical security researchers. Traditional vulnerability disclosure relies on unencrypted email inboxes or trusted-server commercial platforms that hold organization decryption keys, creating high-risk honeypots of unpatched zero-day vulnerabilities. Furthermore, existing issue trackers allow engineering teams to close vulnerability tickets with a simple status change, leaving researchers and organizations with zero verifiable proof of remediation.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BugBountyTrack solves these fundamental problems through three technical innovations: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Zero-Plaintext Server Architecture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Vulnerability descriptions and proof-of-concept exploits are encrypted in the researcher's browser using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OpenPGP.js v6 (`RFC 9580` Curve25519)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before transmission. The application server and database store only armored ciphertexts, key fingerprints, and coarse operational metadata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Class 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Direct-to-Storage Encrypted Attachment Pipeline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Binary evidence files (up to 25 MiB each) are encrypted into RFC 9580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packets and streamed directly to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R2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via presigned S3 URLs, completely bypassing serverless execution and memory constraints.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Evidence-Based Remediation &amp; Attested Retest State Machine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Tickets cannot be closed on informal declarations. Defenders must supply verifiable proof—either an authoritative GitHub commit SHA checked for ancestry via the GitHub REST API v3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compare/{branch}...{sha}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or a cryptographic configuration snapshot bound to a SHA-256 hash—before transitioning through a 15-state lifecycle automaton backed by an append-only, dual hash-chained audit ledger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pBdr>
          <w:bottom w:val="single" w:sz="12" w:space="1" w:color="000000"/>
        </w:pBdr>
        <w:spacing w:before="120" w:after="120"/>
      </w:pP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1. The Main Problem: Four Critical Industry &amp; Academic Frictions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Through formal empirical research, developer interviews, and academic problem discovery conducted in Week 1, four structural frictions were identified that render existing vulnerability disclosure mechanisms inadequate for modern development teams: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flowchart TD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subgraph FRICTIONS["Four Core Vulnerability Coordination Frictions"]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direction TB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F1["&lt;b&gt;FRC-01: Plaintext Server Storage&lt;/b&gt;&lt;br/&gt;Third-party SaaS holds decryption keys; database breaches leak zero-days."]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F2["&lt;b&gt;FRC-02: Unverified 'Silent Patch' Closures&lt;/b&gt;&lt;br/&gt;Defenders close reports with subjective dropdowns; zero code-level proof."]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F3["&lt;b&gt;FRC-03: Onboarding Barrier vs. Spam Risk&lt;/b&gt;&lt;br/&gt;Forced registration deters hunters; unauthenticated forms invite bot floods."]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F4["&lt;b&gt;FRC-04: Enterprise Overhead &amp; Exclusion&lt;/b&gt;&lt;br/&gt;Managed bounty services cost $15k-$30k/yr; SMBs revert to plaintext email."]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end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subgraph RESOLUTIONS["BugBountyTrack Technical Resolutions"]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direction TB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R1["&lt;b&gt;Client-Side OpenPGP.js v6&lt;/b&gt;&lt;br/&gt;Browser-level Curve25519 encryption; server stores strictly armored ciphertext."]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R2["&lt;b&gt;GitHub Commit Ancestry Verification&lt;/b&gt;&lt;br/&gt;REST API check (compare/{branch}...{sha}) &amp; attested retest state machine."]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R3["&lt;b&gt;Zero-Friction Guest Intake&lt;/b&gt;&lt;br/&gt;Ephemeral keys, URI fragment #token=, and .bbt-recovery.json package."]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R4["&lt;b&gt;Serverless Cloud Architecture&lt;/b&gt;&lt;br/&gt;$0.00 academic evaluation sizing; clean Next.js 14 + Neon + R2 stack."]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end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F1 ==&gt; R1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F2 ==&gt; R2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F3 ==&gt; R3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F4 ==&gt; R4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1.1 Friction 1: Plaintext Server Storage &amp; Provider-Held Decryption Keys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FRC-01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Root Issue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Commercial bug bounty platforms and homegrown web forms operate on a "trusted server" model. Vulnerability descriptions, step-by-step reproduction scripts, and exploit screen recordings reside in plaintext on application servers or cloud database instances. The hosting provider retains full decryption capability.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Danger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If the platform's database is compromised or an insider rogue employee accesses the storage layer, active zero-day vulnerabilities across hundreds of tenant companies are instantly exposed prior to patch deployment.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Our Technical 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BugBountyTrack enforces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browser-side asymmetric encryption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The application backend acts strictly as a blind routing and authentication orchestrator. Neither the Node.js serverless functions nor the PostgreSQL database engine possess the private keys required to decrypt Class B (vulnerability descriptions) or Class C (internal triage discussion) content.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1.2 Friction 2: Unverified "Silent Patch" Closures &amp; Remediation Disputes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FRC-02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Root Issue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Standard issue management systems (Jira, Linear, GitHub Issues) treat ticket resolution as an administrative checkbox. A developer or project manager can transition a critical security report from "Open" to "Closed" without attaching any technical evidence.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Danger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This creates "silent patching" disputes, where organizations secretly fix bugs without acknowledging researchers, or prematurely close tickets without actually deploying a functional fix, leaving user data exposed to regression vulnerabilities.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Our Technical 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BugBountyTrack implements an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attested, evidence-based 15-state lifecycle automaton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A report cannot advance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RETEST_PENDING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without attaching either: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An authoritative Git commit SHA verified against the organization's repository via GitHub REST API v3 ancestry checks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compare/{branch}...{sha}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A cryptographically hashed configuration snapshot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config_artifact_ciphertext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bound to a SHA-256 digest).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Furthermore, the report can only reach terminal closure via explicit researcher verification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VERIFIED_RESEARCHER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independent internal attestation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VERIFIED_INTERNAL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or an audited, manager-authorized timeout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CLOSED_UNVERIFIED_TIMEOUT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1.3 Friction 3: High Onboarding Friction vs. Spam Floods in Vulnerability Intake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FRC-03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Root Issue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To prevent spam, traditional platforms force security researchers to create formal user accounts, complete multi-step profile setups, and accept marketing terms before submitting a bug. Conversely, companies providing a simple public email address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security@company.com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are overwhelmed with automated scanner spam and receive unencrypted sensitive findings.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Danger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Forced friction causes ethical researchers to abandon responsible disclosure, leading to public zero-day drops on social media or sale on exploit markets.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Our Technical 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BugBountyTrack provides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zero-friction guest intake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Researchers can discover an organization's disclosure policy via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/.well-known/security.txt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submit an encrypted report anonymously. The browser generates an ephemeral RFC 9580 Curve25519 keypair in memory, derives a secure access token, and provides a secret tracking URL using a client-side URI fragment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/report/track/BBT-RPT-XXXX#token=&lt;secret&gt;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The fragment is never transmitted over HTTP. The researcher also receives a downloadable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Guest Recovery Package, allowing multi-device restoration without a password. Automated spam is simultaneously mitigated at zero cost via privacy-preserving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Cloudflare Turnstile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bot verification and strict IP rate limiting (10 submissions/hour/IP,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1.4 Friction 4: Enterprise Tooling Overhead &amp; Small-Team Economic Exclusion (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FRC-04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Root Issue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Enterprise managed bug bounty platforms charge tens of thousands of dollars annually ($15,000–$30,000/year base fees). Small development teams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5–50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engineers) cannot justify this expenditure for a periodic vulnerability flow. Consequently, they resort to unprotected email, shared Google Sheets, or unencrypted web forms.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The Danger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The vast majority of internet software is built by small teams who operate with zero cryptographic disclosure protection, resulting in widespread data breaches.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Our Technical Fix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BugBountyTrack is architected as an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efficient, modern serverless application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designed to run within permanent free tiers ($0.00/month) for academic evaluation, while supporting a transparent, lean commercial hosting cost (~$61.00/month) that can support 25 active startup tenants with high margins.</w:t>
      </w:r>
    </w:p>
    <w:p>
      <w:pPr>
        <w:pBdr>
          <w:bottom w:val="single" w:sz="12" w:space="1" w:color="000000"/>
        </w:pBdr>
        <w:spacing w:before="120" w:after="120"/>
      </w:pP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2. The Technical Solution: 3-Tier Zero-Plaintext Architecture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The system architecture implements an end-to-end zero-plaintext pipeline across three distinct physical and logical tiers: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flowchart TB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subgraph TIER1["Tier 1: Client Presentation &amp; Cryptographic Boundary (Browser)"]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direction TB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RESEARCHER["Security Researcher (E1)"] --&gt; CLIENT_UI["Next.js 14 Client Runtime (React 18+, Tailwind)"]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DEFENDER["Organization Defender (E2)"] --&gt; CLIENT_UI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CLIENT_UI &lt;--&gt; CRYPTO["OpenPGP.js v6 WebCrypto (Curve25519: Ed25519 / X25519)"]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CLIENT_UI --&gt; SANITIZER["AST HTML Sanitizer (rehype-sanitize)"]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CRYPTO &lt;--&gt; KEYSTORE["Local Browser KeyStore (IndexedDB / Session Memory)"]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end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subgraph TIER2["Tier 2: Stateless Application &amp; API Gateway (Serverless Node.js 22 LTS)"]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direction TB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ROUTER["Next.js 14 App Router (/api/v1/*, /.well-known/security.txt)"]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AUTH["Auth &amp; Session Middleware (CSPRNG token_hash, Argon2id, SameSite=Lax)"]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CVSS_ENGINE["FIRST.org CVSS v3.1 Engine (Pure TypeScript, 8.22 Coefficient)"]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REMEDIATION["Remediation Verifier (GitHub REST API compare/{branch}...{sha})"]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CRON["Hourly Maintenance Worker (HMAC-SHA256 authenticated)"]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ROUTER --&gt; AUTH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AUTH --&gt; CVSS_ENGINE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AUTH --&gt; REMEDIATION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AUTH --&gt; CRON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end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subgraph TIER3["Tier 3: Persistence &amp; Object Storage (Cloud Data Layer)"]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direction TB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PGBOUNCER["PgBouncer Connection Multiplexer (TLS 1.3 Port 6543)"]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NEON["Neon Serverless PostgreSQL 16 (bbt_core Schema)"]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RLS["FORCE ROW LEVEL SECURITY (bbt_app unprivileged role)"]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AUDIT["Append-Only Dual Hash-Chained Audit Ledger (row_hash &amp; report_chain_hash)"]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R2["Cloudflare R2 Object Storage (Encrypted Binary PoCs, S3-Compatible)"]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PGBOUNCER --&gt; NEON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NEON --&gt; RLS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    RLS --&gt; AUDIT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end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CLIENT_UI -- "HTTPS / TLS 1.3 JSON REST API" --&gt; ROUTER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CRYPTO -. "Direct S3 Presigned PUT / GET (SEIPDv2 Binary)" .-&gt; R2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ROUTER -- "Prisma ORM Connection via PgBouncer" --&gt; PGBOUNCER</w:t>
      </w:r>
    </w:p>
    <w:p>
      <w:pPr>
        <w:jc w:val="center"/>
        <w:spacing w:before="120" w:after="120"/>
      </w:pPr>
      <w:r>
        <w:drawing>
          <wp:inline xmlns:wp="http://schemas.openxmlformats.org/wordprocessingml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800000" cy="6366691"/>
            <wp:effectExtent l="0" t="0" r="0" b="0"/>
            <wp:docPr id="201" name="Figure 2.1 3-Tier Zero-Plaintext Architecture Diagram" descr="Figure 2.1 3-Tier Zero-Plaintext Architecture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Figure 2.1 3-Tier Zero-Plaintext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636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Figure 2.1: 3-Tier Zero-Plaintext Architecture Model (Client Browser Cryptography, Stateless Serverless Gateway, and Multi-Tenant Managed Persistence).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2.1 Tier 1: Client Presentation &amp; Cryptographic Boundary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Next.js 14 Client Components executing within user browser memory (React 18+, TypeScript).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Cryptographic 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OpenPGP.js v6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utilizing native browser WebCrypto and WebAssembly primitives. Operates strictly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`RFC 9580` Curve25519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Ed25519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signatures,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for encryption) producing 64-character SHA-256 key fingerprints.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Generation &amp; Storage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Bare keypair generation targets an empirical benchmark of sub-50 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In-browser private keys are encrypted using Argon2id S2K passphrase derivation (~200–400 ms intentional hardening delay) and stored locally in browser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Zero-Leakage Memory Hygiene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Cleartext strings and decrypted buffers are maintained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Uint8Array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allocations and zeroized immediately after rendering.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XSS Neutralization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Decrypted markdown reports are cleansed through an Abstract Syntax Tree (AST) sanitizer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rehype-sanitize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before DOM insertion, completely preventing DOM-based Cross-Site Scripting.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2.2 Tier 2: Stateless Application &amp; API Gateway Tier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Runtime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Vercel Serverless Edge and Node.js 22 LTS functions deployed across global Anycast regions.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Stateless Token Governance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Session governance relies on high-entropy CSPRNG 256-bit tokens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stored in the database via SHA-256). Cookies are partitioned using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__Host-bbt-session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SameSite=Lax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HttpOnly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Deterministic CVSS v3.1 Engine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Pure TypeScript implementation of the official FIRST.org CVSS v3.1 specification. Accepts base metrics in any ordering, executes scoring within a proposed design target of &lt; 5 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enforces the official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8.22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scoring coefficient, and emits normalized canonical vectors.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Remediation Verifier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Communicates over TLS 1.3 with the GitHub REST API v3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compare/{branch}...{sha}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to verify that committed patches exist and are ancestors of the designated target branch.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Scheduled Maintenance Worker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Executes hourly maintenance operations via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POST /api/v1/internal/cron/sla-check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authenticated using HMAC-SHA256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X-Cron-Signature: sha256=&lt;64-hex-hmac&gt;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2.3 Tier 3: Persistence &amp; Object Storage Tier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Relational Multi-Tenancy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Neon Serverless PostgreSQL 16 partitioned under the dedicated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schema. All tables strictly enforce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`FORCE ROW LEVEL SECURITY`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accessed by the unprivileged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role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NOSUPERUSER NOBYPASSRLS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 Connection pooling is multiplexed through PgBouncer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?pgbouncer=true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Append-Only Dual Hash-Chained Audit Ledger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All lifecycle transitions, access grants, and attestations are permanently anchored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bbt_core.audit_events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using two concurrent cryptographic hash chains: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Tenant-wide chronological chain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row_hash = SHA-256(prev_tenant_row_hash || "|" || event_digest)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Report-scoped lifecycle chain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 = SHA-256(prev_report_chain_hash || "|" || event_digest)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This dual-chain architecture restricts application-level modification and supports independent detection of changes to recorded history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Multi-Tier Storage Quota Enforcement (`FR-8.4`)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Capacity boundaries are hard-coded at the database level: a 20 MiB intake pool for unverified reports, a 6 MiB security and triage reserve, and a 300 KiB Priority-0 floor within that reserve strictly reserved for compact critical operations (such as researcher reply and retest attestations).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Direct-to-Object Attachment Pipeline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Cloudflare R2 provides distributed, S3-compatible binary storage with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zero bandwidth egress fees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 Clients upload and download encrypted RFC 9580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SEIPDv2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binary proof-of-concept files directly via time-limited (15-minute lease) presigned URLs.</w:t>
      </w:r>
    </w:p>
    <w:p>
      <w:pPr>
        <w:jc w:val="center"/>
        <w:spacing w:before="120" w:after="120"/>
      </w:pPr>
      <w:r>
        <w:drawing>
          <wp:inline xmlns:wp="http://schemas.openxmlformats.org/wordprocessingml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800000" cy="5639795"/>
            <wp:effectExtent l="0" t="0" r="0" b="0"/>
            <wp:docPr id="202" name="Figure 2.2 Cloud Infrastructure Topology Diagram" descr="Figure 2.2 Cloud Infrastructure Topology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Figure 2.2 Cloud Infrastructure Topology Diagram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56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Figure 2.2: Cloud Infrastructure Topology across Vercel Edge compute, Neon Serverless PostgreSQL, Cloudflare R2, Resend, and GitHub Actions.</w:t>
      </w:r>
    </w:p>
    <w:p>
      <w:pPr>
        <w:pBdr>
          <w:bottom w:val="single" w:sz="12" w:space="1" w:color="000000"/>
        </w:pBdr>
        <w:spacing w:before="120" w:after="120"/>
      </w:pP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3. Data Flow Architecture &amp; Defensible Boundaries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3.1 DFD Level 0: System Context Architecture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The Level 0 Context Diagram establishes the global perimeter of BugBountyTrack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0.0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governing interactions across six external boundary entities: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flowchart LR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%% External Entities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E1["External Entity E1:&lt;br/&gt;&lt;b&gt;Security Researcher&lt;/b&gt;&lt;br/&gt;(Hunter / Guest)&lt;br/&gt;&lt;i&gt;Passphrases local only&lt;/i&gt;"]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E2["External Entity E2:&lt;br/&gt;&lt;b&gt;Organization Defender&lt;/b&gt;&lt;br/&gt;(Owner / Reviewer)"]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E3["External Entity E3:&lt;br/&gt;&lt;b&gt;Version Control Forge&lt;/b&gt;&lt;br/&gt;(GitHub API)"]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E4["External Entity E4:&lt;br/&gt;&lt;b&gt;Email Notification Service&lt;/b&gt;&lt;br/&gt;(Resend)"]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E5["External Entity E5:&lt;br/&gt;&lt;b&gt;Object Storage Service&lt;/b&gt;&lt;br/&gt;(Cloudflare R2)"]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E6["External Entity E6:&lt;br/&gt;&lt;b&gt;Scheduled Job Runner&lt;/b&gt;&lt;br/&gt;(GitHub Actions Cron)"]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%% Central System Process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BBT(("&lt;b&gt;0.0&lt;/b&gt;&lt;br/&gt;&lt;br/&gt;&lt;b&gt;BugBountyTrack System&lt;/b&gt;&lt;br/&gt;(Confidential Multi-Tenant&lt;br/&gt;Vulnerability Management)"))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%% Researcher Data Flows (E1)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E1 -- "Policy &amp; Public Key Queries" --&gt; BBT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 -- "Signed Policies &amp; Public Keys" --&gt; E1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E1 -- "Encrypted Reports &amp; Retest Evidence" --&gt; BBT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 -- "Receipts, Triage Inquiries &amp; Packages" --&gt; E1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%% Defender Data Flows (E2)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E2 -- "Tenant Setup, Policies &amp; Public Keys" --&gt; BBT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 -- "Encrypted Vulnerability Feed &amp; Updates" --&gt; E2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E2 -- "Triage Assessments &amp; Remediation Claims" --&gt; BBT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 -- "Retest Outcomes &amp; Closure Records (P2)" --&gt; E2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%% Integration with Version Control Forge (E3)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 -- "Commit &amp; Branch Ancestry Query" --&gt; E3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E3 -- "Commit Existence &amp; Ancestry Evidence" --&gt; BBT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%% Integration with Email Service (E4)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 -- "Operational Metadata Alert (Class A Only)" --&gt; E4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%% Integration with Object Storage Service (E5)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 -- "Attachment Upload / Retrieval Lease Authorization" --&gt; E5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E5 -- "Encrypted Binary Storage Confirmation" --&gt; BBT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%% Integration with Scheduled Job Runner (E6)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E6 -- "Scheduled Maintenance &amp; SLA Trigger (HMAC)" --&gt; BBT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BBT -- "Maintenance Execution Summary" --&gt; E6</w:t>
      </w:r>
    </w:p>
    <w:p>
      <w:pPr>
        <w:jc w:val="center"/>
        <w:spacing w:before="120" w:after="120"/>
      </w:pPr>
      <w:r>
        <w:drawing>
          <wp:inline xmlns:wp="http://schemas.openxmlformats.org/wordprocessingml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800000" cy="3989775"/>
            <wp:effectExtent l="0" t="0" r="0" b="0"/>
            <wp:docPr id="203" name="Figure 3.1 DFD Level 0 Context Diagram" descr="Figure 3.1 DFD Level 0 Context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Figure 3.1 DFD Level 0 Context Diagram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9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Figure 3.1: DFD Level 0 System Context Diagram modeling interactions across all 6 external boundary entities.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3.2 DFD Level 1: Functional System Decomposition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The Level 1 Data Flow Diagram breaks down the central system process into seven core functional sub-processes interacting with seven distinct data stores and all six external boundary entities:</w:t>
      </w:r>
    </w:p>
    <w:p>
      <w:r>
        <w:br w:type="page"/>
      </w:r>
    </w:p>
    <w:p>
      <w:pPr>
        <w:jc w:val="center"/>
        <w:spacing w:before="120" w:after="120"/>
      </w:pPr>
      <w:r>
        <w:drawing>
          <wp:inline xmlns:wp="http://schemas.openxmlformats.org/wordprocessingml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800000" cy="6660469"/>
            <wp:effectExtent l="0" t="0" r="0" b="0"/>
            <wp:docPr id="204" name="Figure 3.2 DFD Level 1 Functional Decomposition Diagram" descr="Figure 3.2 DFD Level 1 Functional Decompositio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Figure 3.2 DFD Level 1 Functional Decomposition Diagram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666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Figure 3.2: DFD Level 1 Functional System Decomposition illustrating sub-processes P1.0 through P7.0, data stores D1 through D7, and external boundary entities E1 through E6.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3.3 Defensible System Boundaries: What BugBountyTrack Controls vs. Does NOT Control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 maintain epistemic honesty and academic rigor, the system explicitly defines its architectural boundaries: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Operational Dimension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What BugBountyTrack DOES Architecturally Control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What BugBountyTrack DOES NOT Control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Cryptography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Client-side OpenPGP v6 envelope creation, verification, and dual-lane key wrapping.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Malware, keyloggers, or hostile browser extensions on researcher or defender endpoints.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Identity &amp; Access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CSPRNG session tokens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token_hash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), Argon2id password KDF, TOTP MFA, and HMAC cron auth.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Compromised credentials or MFA devices outside application boundaries.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Remediation Verification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Live repository commit existence and branch ancestry check via GitHub API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compare/{branch}...{sha}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).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Real-world server deployment and runtime execution of the committed fix on defender production systems (an API response alone does not establish production deployment or prove the fix works).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Multi-Tenancy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PostgreSQL engine-level RLS (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FORCE ROW LEVEL SECURITY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) via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bbt_app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role and schema isolation.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Physical host hardware or hypervisor security of cloud hosting providers.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Storage &amp; Retention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Strict quota limits (20 MiB intake pool, 6 MiB security and triage reserve with 300 KiB Priority-0 floor) and automated hourly lease garbage collection.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Cloud provider physical storage integrity or disaster recovery beyond documented SLAs.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Notifications &amp; Messaging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Notifications contain only approved Class A metadata and exclude confidential report content; redaction of vulnerability descriptions from alert emails.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Upstream SMTP deliverability; recipient mail server spam filters; mail server security at rest on the recipient's mail provider.</w:t>
            </w:r>
          </w:p>
        </w:tc>
      </w:tr>
    </w:tbl>
    <w:p>
      <w:pPr>
        <w:pBdr>
          <w:bottom w:val="single" w:sz="12" w:space="1" w:color="000000"/>
        </w:pBdr>
        <w:spacing w:before="120" w:after="120"/>
      </w:pP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4. What We Have Done: Completed Milestones &amp; Verified Deliverables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Across the first three weeks of the semester Final Year Project lifecycle, formal engineering specifications have been authored, verified, and committed: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flowchart TD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W1["&lt;b&gt;Week 1 Milestone: Problem Discovery, Personas &amp; Charter&lt;/b&gt;&lt;br/&gt;• 4 Core Frictions Formalized (FRC-01 to FRC-04)&lt;br/&gt;• 2 Provisional Personas (Alex Rivera, Sarah Chen)&lt;br/&gt;• Product Charter &amp; 5 MVP Features&lt;br/&gt;• $0.00 Academic vs $61.00 Commercial Sizing"]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W2["&lt;b&gt;Week 2 Milestone: Formal IEEE 830 SRS Document&lt;/b&gt;&lt;br/&gt;• IEEE 830-1998 SRS Specification (Revision 2.8)&lt;br/&gt;• 8 Functional Clusters (FR-1 to FR-8) &amp; 9 NFRs (NFR-01 to NFR-09)&lt;br/&gt;• 7 Formal Use Cases (UC-01 to UC-07)&lt;br/&gt;• 4 Core UML Behavioral Diagrams &amp; ERD&lt;br/&gt;• 45 Verified FIRST.org CVSS 3.1 Test Fixtures"]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W3["&lt;b&gt;Week 3 Milestone: High-Level Architecture &amp; Cloud Topology&lt;/b&gt;&lt;br/&gt;• IEEE Std 42010 Architecture Baseline (Revision 1.2)&lt;br/&gt;• 3-Tier Zero-Plaintext Model &amp; Defensible Boundaries&lt;br/&gt;• Balanced DFD Level 0 &amp; DFD Level 1 (6 Entities, 7 Processes, 7 Stores)&lt;br/&gt;• Full STRIDE Threat Model Analysis&lt;br/&gt;• Cloud Stack Justification &amp; Implementation Phases"]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/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W1 ==&gt; W2 ==&gt; W3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4.1 Week 1: Problem Discovery, User Personas &amp; Product Charter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Deliverable Artifacts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requirements/WEEK_1_DISCOVERY_REPORT.md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requirements/WEEK_1_DISCOVERY_REPORT.docx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(Full Reference Report).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requirements/WEEK_1_PART_A_USER_PERSONAS.md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requirements/WEEK_1_PART_A_USER_PERSONAS.docx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(Dedicated Personas Specification).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requirements/WEEK_1_PART_B_CHARTER_AND_MVP.md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requirements/WEEK_1_PART_B_CHARTER_AND_MVP.docx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(Product Charter &amp; MVP Blueprint).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Accomplishments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Formulation of the 4 foundational problem frictions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FRC-04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Creation of two evidence-based user personas: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Alex Rivera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(Independent Security Researcher) and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Sarah Chen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(Lead Security Engineer at a 7-developer healthtech startup).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Definition of the 5 Core MVP feature sets: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zero-plaintext client encryption, direct S3 binary PoC uploads, verified commit fix tracking, and the tamper-evident audit ledger.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Establishment of the dual-track cost feasibility model: $0.00 academic evaluation sizing on cloud free tiers vs. ~$61.00/month commercial production sizing.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4.2 Week 2: Software Requirements Specification (IEEE Std 830-1998)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Deliverable Artifacts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requirements/SRS_UNIVERSITY_SUBMISSION.md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requirements/SRS.docx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(Complete IEEE 830-1998 SRS Specification, Revision 2.8).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requirements/CVSS_TEST_FIXTURES.md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(45 verified FIRST.org and NIST NVD CVSS v3.1 test vectors).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Accomplishments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Full formalization of 8 Functional Requirement modules: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(Identity &amp; Keys),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(RFC 9116 Policy),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(Encrypted Intake),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(CVSS Scoring),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(Dual-Lane Triage),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(Remediation Verification),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(Retest State Machine),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(Audit &amp; Quotas).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Specification of 9 quantifiable Non-Functional Requirements, including API latency targets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p95 &lt;= 400 ms, p99 &lt;= 800 ms), browser keygen benchmarks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sub-50 ms), and uptime SLO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&gt;= 99.5%).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Authoring of 7 comprehensive Use Cases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UC-07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mapped across all personas.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Development and export of 4 core UML behavioral diagrams: Component Architecture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fig4_1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Use Case Diagram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fig4_2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Sequence Diagrams for Submission &amp; Decryption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fig4_3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fig4_4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State Machine Automaton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fig4_5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Entity-Relationship Diagram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fig4_6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Implementation of a 3-tier Field-Level Classification Scheme: Class A (Public Operational Metadata), Class B (Encrypted Vulnerability Payload), and Class C (Confidential Internal Triage Notes).</w:t>
      </w:r>
    </w:p>
    <w:p>
      <w:pPr>
        <w:jc w:val="center"/>
        <w:spacing w:before="120" w:after="120"/>
      </w:pPr>
      <w:r>
        <w:drawing>
          <wp:inline xmlns:wp="http://schemas.openxmlformats.org/wordprocessingml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800000" cy="2202913"/>
            <wp:effectExtent l="0" t="0" r="0" b="0"/>
            <wp:docPr id="205" name="Figure 4.1 Attested 15-State Remediation Lifecycle Automaton" descr="Figure 4.1 Attested 15-State Remediation Lifecycle Automat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Figure 4.1 Attested 15-State Remediation Lifecycle Automaton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220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Figure 4.1: Attested 15-State Remediation Lifecycle Automaton governing report progression from intake through verified closure.</w:t>
      </w:r>
    </w:p>
    <w:p>
      <w:r>
        <w:br w:type="page"/>
      </w:r>
    </w:p>
    <w:p>
      <w:pPr>
        <w:jc w:val="center"/>
        <w:spacing w:before="120" w:after="120"/>
      </w:pPr>
      <w:r>
        <w:drawing>
          <wp:inline xmlns:wp="http://schemas.openxmlformats.org/wordprocessingml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800000" cy="4181421"/>
            <wp:effectExtent l="0" t="0" r="0" b="0"/>
            <wp:docPr id="206" name="Figure 4.2 Relational Entity-Relationship Diagram" descr="Figure 4.2 Relational Entity-Relationship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Figure 4.2 Relational Entity-Relationship Diagram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418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/>
          <w:iCs/>
          <w:u w:val="none"/>
          <w:color w:val="000000"/>
          <w:sz w:val="22"/>
          <w:szCs w:val="22"/>
        </w:rPr>
        <w:t xml:space="preserve">Figure 4.2: Relational Entity-Relationship Diagram (ERD) defining schemas, relations, and RLS multi-tenant keys.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4.3 Week 3: High-Level Architecture &amp; Cloud Topology (IEEE Std 42010-2011)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Deliverable Artifacts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architecture/HIGH_LEVEL_ARCHITECTURE.md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architecture/HIGH_LEVEL_ARCHITECTURE.docx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(IEEE 42010 Architecture Specification, Revision 1.2).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tasks/week-03-high-level-architecture-cloud-topology.md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(University Task Deliverable).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4 High-DPI architecture diagrams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fig3_1_3tier_architecture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fig3_2_dfd_level_0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fig3_3_dfd_level_1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fig3_4_cloud_topology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Accomplishments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Structural modeling of the 3-Tier Zero-Plaintext Architecture.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Balancing and decomposition of DFD Level 0 (Context Diagram) and DFD Level 1 (Functional Decomposition across 7 processes, 7 persistent data stores, and all 6 external boundary entities).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Authoring of the "Controls vs. Does NOT Control" boundary matrix.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Comprehensive STRIDE Threat Mitigation Analysis mapping vulnerabilities across Spoofing, Tampering, Repudiation, Information Disclosure, Denial of Service, and Elevation of Privilege.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Component-by-component cloud infrastructure justification (Next.js 14, Neon PostgreSQL, Cloudflare R2, Resend, GitHub Actions).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Implementation of Section 6 "Implementation Phases and Clarifications", formally establishing the Phase 1 central demonstrable workflow.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4.4 Automated Verification Infrastructure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Built and executed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requirements/lint_all_specifications.py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A static analysis and cross-document verification engine that executes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104 automated checks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across document schemas, mathematical parity, requirement ID sequences, cryptographic standards, OpenXML structures, and attribution hygiene.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◦  Ensures zero persona bleed, zero broken file paths, zero LaTeX formatting artifacts, and absolute synchronization across all markdown specifications and compiled Word documents.</w:t>
      </w:r>
    </w:p>
    <w:p>
      <w:pPr>
        <w:pBdr>
          <w:bottom w:val="single" w:sz="12" w:space="1" w:color="000000"/>
        </w:pBdr>
        <w:spacing w:before="120" w:after="120"/>
      </w:pP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5. What Is In The Future: Implementation Roadmap &amp; Execution Sprints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The remaining 13 weeks of the semester are structured into six focused implementation sprints, organized around delivering running software through red-green test-driven cycles: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gantt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title BugBountyTrack FYP Implementation Roadmap (Weeks 4–16)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dateFormat  YYYY-MM-DD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section Phase 1: Foundation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Sprint 2 (W4-W6): Relational DB &amp; Cryptographic Core :2026-10-19, 21d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section Phase 2: Core Engine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Sprint 3 (W7-W9): Intake Pipeline &amp; CVSS 3.1 Engine  :2026-11-09, 21d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section Phase 3: Verification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Sprint 4 (W10-W12): Remediation Verifier &amp; Audit Ledger:2026-11-30, 21d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section Phase 4: Hardening &amp; Defense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Sprint 5 (W13-W15): DevSecOps, E2E QA &amp; Performance  :2026-12-21, 21d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    Sprint 6 (W16): Final Release &amp; University Defense   :2027-01-11, 7d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5.1 Immediate Milestone: Phase 1 Demonstrable Central Workflow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The immediate development target focuses on delivering running software that proves the core value proposition end-to-end:</w:t>
      </w:r>
    </w:p>
    <w:p>
      <w:pPr>
        <w:spacing w:before="0" w:after="0" w:line="200" w:lineRule="auto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18"/>
          <w:szCs w:val="18"/>
        </w:rPr>
        <w:t xml:space="preserve">Submit Encrypted Report -&gt; Review &amp; Triage -&gt; Record Fix Evidence -&gt; Retest Attestation -&gt; Record Closure Outcome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This ensures that early testing exercises client-side encryption, authenticated access control, GitHub commit verification, and immutable ledger persistence before secondary features are layered on.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5.2 Sprint 2: Weeks 4–6 (Relational Persistence &amp; Cryptographic Subsystem)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Objective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Establish the relational database foundation and browser cryptographic engine.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Deliverables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Author and execute Prisma ORM / PostgreSQL DDL migration scripts defining 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bbt_core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schema.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Implement database Row-Level Security policies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FORCE ROW LEVEL SECURITY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bound to the unprivileged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bbt_app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role.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Construct the client-side OpenPGP.js v6 WebCrypto module supporting Curve25519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Ed25519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X25519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keypair generation.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Implement Argon2id password KDF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FR-1.3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CSPRNG session token issuance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token_hash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and TOTP MFA step-up logic.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Build browser-side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IndexedDB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storage with strict memory zeroizing for private key protection.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5.3 Sprint 3: Weeks 7–9 (Intake Pipeline, CVSS Engine &amp; Triage Messaging)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Objective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Construct the zero-friction intake portal, scoring engine, and dual-lane message broker.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Deliverables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Build the public RFC 9116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security.txt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discovery endpoint and browser-side cleartext signing.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Implement zero-friction guest reporting with URI fragment protection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#token=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.bbt-recovery.json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generation.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Integrate Cloudflare Turnstile CAPTCHA and enforce 10 submissions/hour/IP rate limiting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Build the pure TypeScript FIRST.org CVSS v3.1 scoring engine, validated against all 45 test fixtures.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Implement direct-to-R2 presigned S3 binary upload handlers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&lt;= 25 MiB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15-minute lease expiry).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6. Implement dual-lane triage message isolation separating Class B (vulnerability text) from Class C (internal notes).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5.4 Sprint 4: Weeks 10–12 (Remediation Verification &amp; Audit Automaton)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Objective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Connect version control verification and build the attested state machine.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Deliverables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Integrate GitHub REST API v3 commit verification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GET /repos/{owner}/{repo}/compare/{branch}...{sha}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Implement the SHA-256 configuration snapshot hashing module for non-code remediation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FR-6.3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Build the 15-state lifecycle automaton, enforcing strict transition rules and preventing unverified closures.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Implement the append-only dual hash-chained audit ledger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row_hash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report_chain_hash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FR-8.5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Deploy the scheduled maintenance worker via HMAC-SHA256 authenticated triggers 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/api/v1/internal/cron/sla-check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FR-5.4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5.5 Sprint 5: Weeks 13–15 (System Verification, DevSecOps &amp; SRE Hardening)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Objective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Execute comprehensive verification across the test pyramid and validate performance.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Deliverables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Author Playwright browser end-to-end test suites verifying client-side key generation, encryption, and decryption.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Run Jest / Vitest integration test suites validating all API routes, permissions, and database constraints.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Conduct STRIDE security audit, SAST scanning, and OWASP Top 10 vulnerability assessments.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Execute synthetic load tests (k6) to empirically evaluate latency targets (p95 &lt;= 400 ms, p99 &lt;= 800 ms under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NFR-01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5. Validate storage quota edge cases (20 MiB intake pool, 6 MiB reserve, 300 KiB Priority-0 floor).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5.6 Sprint 6: Week 16 (Release, Final Documentation Portfolio &amp; FYP Defense)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Objective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Deploy the evaluated prototype and defend the project before the examination committee.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Key Deliverables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Final production deployment on Vercel Edge compute and Neon Serverless PostgreSQL.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Compilation of the comprehensive Final Year Project Thesis and academic documentation portfolio.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Preparation of the live demonstration walkthrough illustrating the complete central workflow.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4. Formal Viva Defense presentation before Academic Supervisor Sir Umar Hayat and the PTUT Examination Committee.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5.7 Post-Academic / Secondary P2 Extensions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Features Formally Deferred as P2 Extensions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Redacted Closure Evidence Exports (`FR-8.6`)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Cryptographically signed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.bbt-closure-export.json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packages containing JCS-canonicalized audit logs and redacted commitments for third-party compliance audits.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Automated Disaster Recovery Drills (`FR-8.7`)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Scheduled automated backup restoration and verification exercises.</w:t>
      </w:r>
    </w:p>
    <w:p>
      <w:pPr>
        <w:spacing w:before="30" w:after="30" w:line="240" w:lineRule="auto"/>
        <w:jc w:val="left"/>
        <w:ind w:left="72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Commercial SaaS Scaling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Commercial billing integration (Merchant of Record), team member seats, and advanced multi-organization enterprise routing.</w:t>
      </w:r>
    </w:p>
    <w:p>
      <w:pPr>
        <w:pBdr>
          <w:bottom w:val="single" w:sz="12" w:space="1" w:color="000000"/>
        </w:pBdr>
        <w:spacing w:before="120" w:after="120"/>
      </w:pP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6. Comprehensive Project Deliverable Directory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Deliverable Name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Local Repository Path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Supporting Cloud Reference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Discovery Report (Full)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requirements/WEEK_1_DISCOVERY_REPORT.md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.docx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View Week 1 Discovery Doc (Google Drive) (https://docs.google.com/document/d/1drXMfAk4pIKc_9aMKZav62KfVZQ04--zT6VyuhDZKFA/edit?usp=drive_link)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User Personas Spec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requirements/WEEK_1_PART_A_USER_PERSONAS.md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.docx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View Week 1 Discovery Doc (Google Drive) (https://docs.google.com/document/d/1drXMfAk4pIKc_9aMKZav62KfVZQ04--zT6VyuhDZKFA/edit?usp=drive_link)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Charter &amp; MVP Blueprint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requirements/WEEK_1_PART_B_CHARTER_AND_MVP.md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.docx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View Week 1 Discovery Doc (Google Drive) (https://docs.google.com/document/d/1drXMfAk4pIKc_9aMKZav62KfVZQ04--zT6VyuhDZKFA/edit?usp=drive_link)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Software Requirements Spec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requirements/SRS_UNIVERSITY_SUBMISSION.md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SRS.docx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View Week 2 IEEE 830 SRS Doc (Google Drive) (https://docs.google.com/document/d/1n8VKmXeK4TSTPPR-mDXp3NkKwDxvzTzEWR9tgdZlxSg/edit?usp=drive_link)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CVSS v3.1 Test Suite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requirements/CVSS_TEST_FIXTURES.md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In-repo verified fixture suite (45 vectors)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High-Level Architecture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architecture/HIGH_LEVEL_ARCHITECTURE.md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.docx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Local Word: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architecture/HIGH_LEVEL_ARCHITECTURE.docx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Task &amp; Topology Spec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tasks/week-03-high-level-architecture-cloud-topology.md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In-repo university milestone submission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Master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Comprehensive Overview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PROJECT_COMPREHENSIVE_OVERVIEW.md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.docx</w:t>
            </w:r>
          </w:p>
        </w:tc>
        <w:tc>
          <w:tcPr>
            <w:tcW w:w="234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before="40" w:after="4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u w:val="none"/>
                <w:color w:val="000000"/>
                <w:sz w:val="20"/>
                <w:szCs w:val="20"/>
              </w:rPr>
              <w:t xml:space="preserve">Master academic portfolio synthesis</w:t>
            </w:r>
          </w:p>
        </w:tc>
      </w:tr>
    </w:tbl>
    <w:p>
      <w:pPr>
        <w:pBdr>
          <w:bottom w:val="single" w:sz="12" w:space="1" w:color="000000"/>
        </w:pBdr>
        <w:spacing w:before="120" w:after="120"/>
      </w:pPr>
    </w:p>
    <w:p>
      <w:pPr>
        <w:spacing w:before="240" w:after="100" w:line="240" w:lineRule="auto"/>
        <w:jc w:val="left"/>
        <w:keepNext/>
        <w:pBdr>
          <w:bottom w:val="single" w:sz="6" w:space="4" w:color="000000"/>
        </w:pBdr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8"/>
          <w:szCs w:val="28"/>
        </w:rPr>
        <w:t xml:space="preserve">7. Milestone Sign-Off &amp; Academic Endorsement</w:t>
      </w: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Student Author Endorsement</w:t>
      </w:r>
    </w:p>
    <w:p>
      <w:pPr>
        <w:spacing w:before="60" w:after="80" w:line="240" w:lineRule="auto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I hereby confirm that this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Comprehensive Project Specification &amp; System Overview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represents an authentic, standards-compliant architectural formulation authored for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BugBountyTrack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PTUT - PRJ - 089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), synthesizing all requirements, architectural designs, and milestone deliverables established across Weeks 1, 2, and 3.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Student Author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Taha Asadullah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(Roll No: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24-ST-013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, Section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SET-B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Signature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[Signed Electronically — Taha Asadullah]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October 16, 2026</w:t>
      </w:r>
    </w:p>
    <w:p>
      <w:pPr>
        <w:pBdr>
          <w:bottom w:val="single" w:sz="12" w:space="1" w:color="000000"/>
        </w:pBdr>
        <w:spacing w:before="120" w:after="120"/>
      </w:pPr>
    </w:p>
    <w:p>
      <w:pPr>
        <w:spacing w:before="180" w:after="80" w:line="240" w:lineRule="auto"/>
        <w:jc w:val="left"/>
        <w:keepNext/>
      </w:pP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4"/>
          <w:szCs w:val="24"/>
        </w:rPr>
        <w:t xml:space="preserve">Academic Supervisor Endorsement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Academic Supervisor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Sir Umar Hayat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 (Assistant Professor, PTUT Lahore)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Department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Department of Software Engineering Technology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[PENDING ACADEMIC SUPERVISOR REVIEW &amp; ENDORSEMENT]</w:t>
      </w:r>
    </w:p>
    <w:p>
      <w:pPr>
        <w:spacing w:before="30" w:after="30" w:line="240" w:lineRule="auto"/>
        <w:jc w:val="left"/>
        <w:ind w:left="360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0"/>
          <w:iCs w:val="0"/>
          <w:u w:val="none"/>
          <w:color w:val="000000"/>
          <w:sz w:val="22"/>
          <w:szCs w:val="22"/>
        </w:rPr>
        <w:t xml:space="preserve">Date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u w:val="none"/>
          <w:color w:val="000000"/>
          <w:sz w:val="22"/>
          <w:szCs w:val="22"/>
        </w:rPr>
        <w:t xml:space="preserve">____________________</w:t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60"/>
      <w:pBdr>
        <w:top w:val="single" w:sz="4" w:space="2" w:color="000000"/>
      </w:pBdr>
    </w:pPr>
    <w:r>
      <w:rPr>
        <w:rFonts w:ascii="Times New Roman" w:hAnsi="Times New Roman"/>
        <w:color w:val="000000"/>
        <w:sz w:val="18"/>
      </w:rPr>
      <w:t>Page </w:t>
    </w:r>
    <w:fldSimple w:instr="PAGE"/>
    <w:r>
      <w:rPr>
        <w:rFonts w:ascii="Times New Roman" w:hAnsi="Times New Roman"/>
        <w:color w:val="000000"/>
        <w:sz w:val="18"/>
      </w:rPr>
      <w:t> of </w:t>
    </w:r>
    <w:fldSimple w:instr="NUMPAGES"/>
    <w:r>
      <w:rPr>
        <w:rFonts w:ascii="Times New Roman" w:hAnsi="Times New Roman"/>
        <w:color w:val="000000"/>
        <w:sz w:val="18"/>
      </w:rPr>
      <w:t>  |  Taha Asadullah (24-ST-013)  |  Master System Overview</w:t>
    </w:r>
  </w:p>
</w:ftr>
</file>

<file path=word/header1.xml><?xml version="1.0" encoding="utf-8"?>
<w:hdr xmlns:w="http://schemas.openxmlformats.org/wordprocessingml/2006/main">
  <w:p>
    <w:pPr>
      <w:jc w:val="right"/>
      <w:spacing w:after="0"/>
      <w:pBdr>
        <w:bottom w:val="single" w:sz="4" w:space="2" w:color="000000"/>
      </w:pBdr>
    </w:pPr>
    <w:r>
      <w:rPr>
        <w:rFonts w:ascii="Times New Roman" w:hAnsi="Times New Roman"/>
        <w:color w:val="000000"/>
        <w:sz w:val="18"/>
      </w:rPr>
      <w:t>PTUT - PRJ - 089 | BugBountyTrack — Comprehensive System Specification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before="60" w:after="8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  <Relationship Id="rId3" Type="http://schemas.openxmlformats.org/officeDocument/2006/relationships/styles" Target="styles.xml"/>
  <Relationship Id="rId4" Type="http://schemas.openxmlformats.org/officeDocument/2006/relationships/settings" Target="settings.xml"/>
  <Relationship Id="rId201" Type="http://schemas.openxmlformats.org/officeDocument/2006/relationships/image" Target="media/fig3_1_3tier_architecture.png"/>
  <Relationship Id="rId202" Type="http://schemas.openxmlformats.org/officeDocument/2006/relationships/image" Target="media/fig3_4_cloud_topology.png"/>
  <Relationship Id="rId203" Type="http://schemas.openxmlformats.org/officeDocument/2006/relationships/image" Target="media/fig3_2_dfd_level_0.png"/>
  <Relationship Id="rId204" Type="http://schemas.openxmlformats.org/officeDocument/2006/relationships/image" Target="media/fig3_3_dfd_level_1.png"/>
  <Relationship Id="rId205" Type="http://schemas.openxmlformats.org/officeDocument/2006/relationships/image" Target="media/fig4_5_statemachine.png"/>
  <Relationship Id="rId206" Type="http://schemas.openxmlformats.org/officeDocument/2006/relationships/image" Target="media/fig4_6_erd.png"/>
</Relationships>
</file>