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Étudiant : Taha Maaiden</w:t>
        <w:br/>
      </w:r>
      <w:r>
        <w:rPr>
          <w:b/>
        </w:rPr>
        <w:t>(IAOADA201)</w:t>
        <w:br/>
      </w:r>
      <w:r>
        <w:rPr>
          <w:b/>
        </w:rPr>
        <w:t>Formateur : SALHI Abderrahman</w:t>
      </w:r>
    </w:p>
    <w:p>
      <w:pPr>
        <w:pStyle w:val="Heading1"/>
        <w:jc w:val="center"/>
      </w:pPr>
      <w:r>
        <w:t>Rapport d'Analyse des Réservations Uber</w:t>
      </w:r>
    </w:p>
    <w:p/>
    <w:p>
      <w:pPr>
        <w:pStyle w:val="Heading2"/>
      </w:pPr>
      <w:r>
        <w:t>1. Quels véhicules sont les plus rentables ?</w:t>
      </w:r>
    </w:p>
    <w:p>
      <w:r>
        <w:t>L'analyse montre que la catégorie générant le plus de revenus totaux est 'Auto'. Cependant, en termes de rentabilité moyenne par course, la catégorie 'Go Sedan' est la plus performante. Privilégier ces véhicules permet d'optimiser le revenu global.</w:t>
      </w:r>
    </w:p>
    <w:p>
      <w:pPr>
        <w:pStyle w:val="Heading2"/>
      </w:pPr>
      <w:r>
        <w:t>2. Quelles sont les principales causes d’annulation ?</w:t>
      </w:r>
    </w:p>
    <w:p>
      <w:r>
        <w:t xml:space="preserve">Les causes d'annulation principales sont : </w:t>
        <w:br/>
      </w:r>
      <w:r>
        <w:t>- Inconnu : 10500 occurrences</w:t>
        <w:br/>
      </w:r>
      <w:r>
        <w:t>- Customer related issue : 6837 occurrences</w:t>
        <w:br/>
      </w:r>
      <w:r>
        <w:t>- The customer was coughing/sick : 6751 occurrences</w:t>
        <w:br/>
      </w:r>
    </w:p>
    <w:p>
      <w:pPr>
        <w:pStyle w:val="Heading2"/>
      </w:pPr>
      <w:r>
        <w:t>3. Comment réduire les annulations client ?</w:t>
      </w:r>
    </w:p>
    <w:p>
      <w:r>
        <w:t>Pour réduire les annulations, il faut cibler les principales causes remontées ci-dessus. Des pistes d'actions concrètes impliquent :</w:t>
        <w:br/>
        <w:t>- L'optimisation algorithmique de l'assignation des chauffeurs pour minimiser le temps d'attente.</w:t>
        <w:br/>
        <w:t>- Une politique d'annulation avec frais dynamiques dissuasifs après un certain délai.</w:t>
        <w:br/>
        <w:t>- De meilleures communications in-app si le chauffeur rencontre des difficultés d'accès (embouteillages, zones inaccessibles).</w:t>
      </w:r>
    </w:p>
    <w:p>
      <w:pPr>
        <w:pStyle w:val="Heading2"/>
      </w:pPr>
      <w:r>
        <w:t>4. Quels moyens de paiement sont à privilégier ?</w:t>
      </w:r>
    </w:p>
    <w:p>
      <w:r>
        <w:t>En analysant le taux de réussite des courses par moyen de paiement, on constate que 'Debit Card' affiche le meilleur taux d'achèvement (91.3%). Les paiements dématérialisés/digitaux réduisent généralement la friction en fin de course et les annulations injustifiées, il convient donc d'inciter leur adoption via des programmes de fidélité.</w:t>
      </w:r>
    </w:p>
    <w:p>
      <w:pPr>
        <w:pStyle w:val="Heading2"/>
      </w:pPr>
      <w:r>
        <w:t>5. Quelles améliorations proposer pour augmenter la satisfaction ?</w:t>
      </w:r>
    </w:p>
    <w:p>
      <w:r>
        <w:t>L'analyse des historiques montre généralement une corrélation forte entre la qualité du véhicule, le temps d'attente (Avg VTAT) et les ratings finaux. Améliorer la satisfaction passe par la valorisation et la récompense des meilleurs chauffeurs, l'exclusion rapide des prestataires sous un certain seuil, et la transparence sur les retards auprès du client avant confirmation du voyage.</w:t>
      </w:r>
    </w:p>
    <w:p>
      <w:pPr>
        <w:pStyle w:val="Heading1"/>
      </w:pPr>
      <w:r>
        <w:t>Recommandations</w:t>
      </w:r>
    </w:p>
    <w:p>
      <w:r>
        <w:t>1. Inciter l'utilisation des véhicules premium qui garantissent les meilleurs revenus par trajet et une hausse des notes moyennes.</w:t>
        <w:br/>
      </w:r>
      <w:r>
        <w:t>2. Promouvoir fortement les méthodes de paiements digitaux pour augmenter le taux de réussite global des commandes.</w:t>
        <w:br/>
      </w:r>
      <w:r>
        <w:t>3. Lancer des campagnes de formation ciblées pour les chauffeurs accusant de faibles ratings récurrents.</w:t>
        <w:br/>
      </w:r>
      <w:r>
        <w:t>4. Intégrer un système de modélisation temps-réel du trafic pour rendre le temps d'approche (ETA) plus précis et réduire l'impatience (et annulation) du client.</w:t>
        <w:br/>
      </w:r>
      <w:r>
        <w:t>5. Revoir la politique de pénalités lors des annulations inattendues des chauffeurs afin de stabiliser l'offre disponible sur les zones à forte demande.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