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Maritime Shipment Tracking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Phase 2: Lakehouse Implementation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GitHub: </w:t>
      </w:r>
      <w:hyperlink r:id="rId6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https://github.com/TahaImran1/DAV_Shipment_And_Cargo_Tracking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0" w:line="276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Group Members:</w:t>
      </w:r>
      <w:r w:rsidDel="00000000" w:rsidR="00000000" w:rsidRPr="00000000">
        <w:rPr>
          <w:rtl w:val="0"/>
        </w:rPr>
        <w:t xml:space="preserve"> Rai Fahd Sultan (24L-2509), Taha Imran (24L-2560)</w:t>
      </w:r>
    </w:p>
    <w:p w:rsidR="00000000" w:rsidDel="00000000" w:rsidP="00000000" w:rsidRDefault="00000000" w:rsidRPr="00000000" w14:paraId="00000004">
      <w:pPr>
        <w:keepNext w:val="1"/>
        <w:spacing w:after="4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1. Environment &amp;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0" w:line="276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pipeline runs on Databricks across four schemas under catalog workspace: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workspace.bronze: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Raw append-only tables and quarantine.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workspace.silver: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Cleaned, deduplicated star schema (Facts &amp; Dimensions).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workspace.gold: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Business KPI aggregation summary tables.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workspace.maritime_ops: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Centralized operational audit execution logs.</w:t>
      </w:r>
    </w:p>
    <w:p w:rsidR="00000000" w:rsidDel="00000000" w:rsidP="00000000" w:rsidRDefault="00000000" w:rsidRPr="00000000" w14:paraId="0000000A">
      <w:pPr>
        <w:spacing w:after="60" w:before="0" w:line="276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Raw data files are stored in Unity Catalog at /Volumes/workspace/bronze/raw_data/.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spacing w:after="4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2. Lakehouse Data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Bronze Layer (Raw Ingestion)</w:t>
      </w: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Ind w:w="-115.0" w:type="dxa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400"/>
      </w:tblPr>
      <w:tblGrid>
        <w:gridCol w:w="2700"/>
        <w:gridCol w:w="2700"/>
        <w:gridCol w:w="2700"/>
        <w:gridCol w:w="2700"/>
        <w:tblGridChange w:id="0">
          <w:tblGrid>
            <w:gridCol w:w="2700"/>
            <w:gridCol w:w="2700"/>
            <w:gridCol w:w="2700"/>
            <w:gridCol w:w="27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Source Format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Primary Key / Grain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workspace.bronze.raw_noaa_ais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CSV (219 MB)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(MMSI, BaseDateTime)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2,003,012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workspace.bronze.raw_aisstream_incremental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JSON Lines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(mmsi, time_utc)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1,870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workspace.bronze.raw_wpi_ports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CSV (1.3 MB)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portNumber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2,951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workspace.bronze.quarantine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Delta Table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quarantine_id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Audit Table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keepNext w:val="1"/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Silver Layer (Star Schema)</w:t>
      </w: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Ind w:w="-115.0" w:type="dxa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400"/>
      </w:tblPr>
      <w:tblGrid>
        <w:gridCol w:w="2700"/>
        <w:gridCol w:w="2700"/>
        <w:gridCol w:w="2700"/>
        <w:gridCol w:w="2700"/>
        <w:tblGridChange w:id="0">
          <w:tblGrid>
            <w:gridCol w:w="2700"/>
            <w:gridCol w:w="2700"/>
            <w:gridCol w:w="2700"/>
            <w:gridCol w:w="27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workspace.silver.dim_vessel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Dimension (SCD-1)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mmsi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2,320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workspace.silver.dim_port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port_code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2,938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workspace.silver.fact_vessel_position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Fact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(mmsi, timestamp)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1,979,953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workspace.silver.dim_voyage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voyage_id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10,305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keepNext w:val="1"/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Gold Layer (Business Aggregations)</w:t>
      </w: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Ind w:w="-115.0" w:type="dxa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400"/>
      </w:tblPr>
      <w:tblGrid>
        <w:gridCol w:w="2700"/>
        <w:gridCol w:w="2700"/>
        <w:gridCol w:w="2700"/>
        <w:gridCol w:w="2700"/>
        <w:tblGridChange w:id="0">
          <w:tblGrid>
            <w:gridCol w:w="2700"/>
            <w:gridCol w:w="2700"/>
            <w:gridCol w:w="2700"/>
            <w:gridCol w:w="27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Grain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Key Metrics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workspace.gold.port_congestion_daily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Port x 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vessels_in_port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workspace.gold.daily_vessel_activity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MMSI x 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distance_km, speed_knots, hours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13,133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workspace.gold.vessel_emissions_proxy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MMSI x 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fuel_burn_tonnes, co2_tonnes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13,133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keepNext w:val="1"/>
        <w:spacing w:after="4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3. Pipeline Robustness &amp; Schema Enforcement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Zero Schema Inference: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Bronze ingestion defines explicit StructType / StructField contracts before reading raw data. Spark's inferSchema is strictly forbidden.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Universal Metadata: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table in Bronze and Silver includes a load_timestamp column recording the exact UTC time of processing.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Idempotency via MERGE: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Silver tables (dim_vessel, dim_port, fact_vessel_position, dim_voyage) use Delta MERGE INTO. Re-running the pipeline produces zero duplicate records.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Schema Drift &amp; Quarantine: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Records lacking mandatory keys (MMSI, BaseDateTime) or with corrupted JSON route to workspace.bronze.quarantine with a UUID and error reason without failing the pipeline.</w:t>
      </w:r>
    </w:p>
    <w:p w:rsidR="00000000" w:rsidDel="00000000" w:rsidP="00000000" w:rsidRDefault="00000000" w:rsidRPr="00000000" w14:paraId="0000004C">
      <w:pPr>
        <w:keepNext w:val="1"/>
        <w:spacing w:after="4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4. Parameterized Execution &amp; Backfills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before="0" w:line="276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All ingestion notebooks use Databricks Widgets (source_path and batch_id) to eliminate hardcoded file paths: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Standard Daily Load: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02_bronze_aisstream_incremental as-is using the default active daily file path.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Historical Backfill: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the historical file path in the source_path widget (e.g., /Volumes/workspace/bronze/raw_data/historical_batch.csv) and assign a batch_id. Re-running downstream Silver notebooks safely merges the data without creating duplicates.</w:t>
      </w:r>
    </w:p>
    <w:p w:rsidR="00000000" w:rsidDel="00000000" w:rsidP="00000000" w:rsidRDefault="00000000" w:rsidRPr="00000000" w14:paraId="00000050">
      <w:pPr>
        <w:keepNext w:val="1"/>
        <w:spacing w:after="4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5. Production Execution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60" w:before="0" w:line="276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All 9 notebooks were executed on Databricks Serverless Compute. Pipeline runs are tracked in workspace.maritime_ops.pipeline_execution_logs: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-115.0" w:type="dxa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Notebook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Rows Processed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Target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00_setup_schemas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Schemas &amp; Tables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workspace.*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03_bronze_wpi_reference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bronze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2,951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raw_wpi_ports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05_silver_dim_port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silver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2,938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dim_port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01_bronze_noaa_full_load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bronze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2,003,012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raw_noaa_ais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02_bronze_aisstream_incremental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bronze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1,870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raw_aisstream_incremental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04_silver_dim_vessel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silver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2,320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dim_vessel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06_silver_fact_position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silver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1,979,953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fact_vessel_position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07_silver_dim_voyage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silver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10,305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dim_voyage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08_gold_aggregations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26,390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3 Gold Marts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keepNext w:val="1"/>
        <w:spacing w:after="4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6. Execution Evidence &amp; Screenshots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1"/>
        <w:spacing w:after="4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1"/>
        <w:spacing w:after="40" w:before="120" w:lineRule="auto"/>
        <w:rPr/>
      </w:pPr>
      <w:r w:rsidDel="00000000" w:rsidR="00000000" w:rsidRPr="00000000">
        <w:rPr/>
        <w:drawing>
          <wp:inline distB="114300" distT="114300" distL="114300" distR="114300">
            <wp:extent cx="2914650" cy="64389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643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1"/>
        <w:spacing w:after="40" w:before="120" w:lineRule="auto"/>
        <w:rPr/>
      </w:pPr>
      <w:r w:rsidDel="00000000" w:rsidR="00000000" w:rsidRPr="00000000">
        <w:rPr/>
        <w:drawing>
          <wp:inline distB="114300" distT="114300" distL="114300" distR="114300">
            <wp:extent cx="6858000" cy="37465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1"/>
        <w:spacing w:after="4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1"/>
        <w:spacing w:after="40" w:before="120" w:lineRule="auto"/>
        <w:rPr/>
      </w:pPr>
      <w:r w:rsidDel="00000000" w:rsidR="00000000" w:rsidRPr="00000000">
        <w:rPr/>
        <w:drawing>
          <wp:inline distB="114300" distT="114300" distL="114300" distR="114300">
            <wp:extent cx="6858000" cy="2298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1"/>
        <w:spacing w:after="4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1"/>
        <w:spacing w:after="40" w:before="120" w:lineRule="auto"/>
        <w:rPr/>
      </w:pPr>
      <w:r w:rsidDel="00000000" w:rsidR="00000000" w:rsidRPr="00000000">
        <w:rPr/>
        <w:drawing>
          <wp:inline distB="114300" distT="114300" distL="114300" distR="114300">
            <wp:extent cx="6858000" cy="3822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1"/>
        <w:spacing w:after="4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1"/>
        <w:spacing w:after="40" w:before="120" w:lineRule="auto"/>
        <w:rPr/>
      </w:pPr>
      <w:r w:rsidDel="00000000" w:rsidR="00000000" w:rsidRPr="00000000">
        <w:rPr/>
        <w:drawing>
          <wp:inline distB="114300" distT="114300" distL="114300" distR="114300">
            <wp:extent cx="5476875" cy="446722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446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1"/>
        <w:spacing w:after="4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1"/>
        <w:spacing w:after="40" w:before="120" w:lineRule="auto"/>
        <w:rPr/>
      </w:pPr>
      <w:r w:rsidDel="00000000" w:rsidR="00000000" w:rsidRPr="00000000">
        <w:rPr/>
        <w:drawing>
          <wp:inline distB="114300" distT="114300" distL="114300" distR="114300">
            <wp:extent cx="6858000" cy="61722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17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2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github.com/TahaImran1/DAV_Shipment_And_Cargo_Tracking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