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010C43">
      <w:r>
        <w:drawing>
          <wp:inline distT="0" distB="0" distL="114300" distR="114300">
            <wp:extent cx="5269230" cy="36734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673475"/>
                    </a:xfrm>
                    <a:prstGeom prst="rect">
                      <a:avLst/>
                    </a:prstGeom>
                    <a:noFill/>
                    <a:ln>
                      <a:noFill/>
                    </a:ln>
                  </pic:spPr>
                </pic:pic>
              </a:graphicData>
            </a:graphic>
          </wp:inline>
        </w:drawing>
      </w:r>
    </w:p>
    <w:p w14:paraId="7F5FC258"/>
    <w:p w14:paraId="73B5004C"/>
    <w:p w14:paraId="0983D64D">
      <w:r>
        <w:drawing>
          <wp:inline distT="0" distB="0" distL="114300" distR="114300">
            <wp:extent cx="5271135" cy="2934335"/>
            <wp:effectExtent l="0" t="0" r="571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2934335"/>
                    </a:xfrm>
                    <a:prstGeom prst="rect">
                      <a:avLst/>
                    </a:prstGeom>
                    <a:noFill/>
                    <a:ln>
                      <a:noFill/>
                    </a:ln>
                  </pic:spPr>
                </pic:pic>
              </a:graphicData>
            </a:graphic>
          </wp:inline>
        </w:drawing>
      </w:r>
    </w:p>
    <w:p w14:paraId="4BD39537">
      <w:pPr>
        <w:pStyle w:val="2"/>
        <w:keepNext w:val="0"/>
        <w:keepLines w:val="0"/>
        <w:widowControl/>
        <w:suppressLineNumbers w:val="0"/>
        <w:shd w:val="clear" w:fill="FAFAFA"/>
        <w:spacing w:before="300" w:beforeAutospacing="0" w:after="225" w:afterAutospacing="0" w:line="21" w:lineRule="atLeast"/>
        <w:ind w:left="0" w:firstLine="0"/>
        <w:rPr>
          <w:rFonts w:ascii="Helvetica" w:hAnsi="Helvetica" w:eastAsia="Helvetica" w:cs="Helvetica"/>
          <w:b/>
          <w:bCs/>
          <w:i w:val="0"/>
          <w:iCs w:val="0"/>
          <w:caps w:val="0"/>
          <w:color w:val="24505C"/>
          <w:spacing w:val="0"/>
          <w:sz w:val="36"/>
          <w:szCs w:val="36"/>
          <w:u w:val="single"/>
        </w:rPr>
      </w:pPr>
      <w:r>
        <w:rPr>
          <w:rFonts w:hint="default" w:ascii="Helvetica" w:hAnsi="Helvetica" w:eastAsia="Helvetica" w:cs="Helvetica"/>
          <w:b/>
          <w:bCs/>
          <w:i w:val="0"/>
          <w:iCs w:val="0"/>
          <w:caps w:val="0"/>
          <w:color w:val="24505C"/>
          <w:spacing w:val="0"/>
          <w:sz w:val="36"/>
          <w:szCs w:val="36"/>
          <w:u w:val="single"/>
          <w:shd w:val="clear" w:fill="FAFAFA"/>
        </w:rPr>
        <w:t>Discounted Payback Period - A Business Case:</w:t>
      </w:r>
    </w:p>
    <w:p w14:paraId="4D6251B4">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The following business case is designed for students to apply their knowledge of the Discounted Payback Period technique in a real-life context.</w:t>
      </w:r>
    </w:p>
    <w:p w14:paraId="73EE70FD">
      <w:pPr>
        <w:pStyle w:val="4"/>
        <w:keepNext w:val="0"/>
        <w:keepLines w:val="0"/>
        <w:widowControl/>
        <w:suppressLineNumbers w:val="0"/>
        <w:shd w:val="clear" w:fill="FAFAFA"/>
        <w:spacing w:before="150" w:beforeAutospacing="0" w:after="150" w:afterAutospacing="0" w:line="21" w:lineRule="atLeast"/>
        <w:ind w:left="0" w:firstLine="0"/>
        <w:rPr>
          <w:rFonts w:hint="default" w:ascii="Helvetica" w:hAnsi="Helvetica" w:eastAsia="Helvetica" w:cs="Helvetica"/>
          <w:b/>
          <w:bCs/>
          <w:i w:val="0"/>
          <w:iCs w:val="0"/>
          <w:caps w:val="0"/>
          <w:color w:val="24505C"/>
          <w:spacing w:val="0"/>
          <w:sz w:val="27"/>
          <w:szCs w:val="27"/>
        </w:rPr>
      </w:pPr>
      <w:r>
        <w:rPr>
          <w:rFonts w:hint="default" w:ascii="Helvetica" w:hAnsi="Helvetica" w:eastAsia="Helvetica" w:cs="Helvetica"/>
          <w:b/>
          <w:bCs/>
          <w:i w:val="0"/>
          <w:iCs w:val="0"/>
          <w:caps w:val="0"/>
          <w:color w:val="24505C"/>
          <w:spacing w:val="0"/>
          <w:sz w:val="27"/>
          <w:szCs w:val="27"/>
          <w:shd w:val="clear" w:fill="FAFAFA"/>
        </w:rPr>
        <w:t>Case:</w:t>
      </w:r>
    </w:p>
    <w:p w14:paraId="789CEB65">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You are an accountant for Boomer Investments Inc., an investment firm that is headquartered in the heart of New York City. Boomer is one of the most successful, diversified investment firms that prides itself on exceptional decision-making and stellar investment opportunities through its global network.</w:t>
      </w:r>
    </w:p>
    <w:p w14:paraId="6302FA2E">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The company's chief financial officer, Johnny Money, asked that you follow him into his office for a meeting.</w:t>
      </w:r>
    </w:p>
    <w:p w14:paraId="173CA373">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"Today is a big day for you. You have proven yourself to be an outstanding apprentice when participating in our capital budgeting sessions. It is now the time to take on your first independent analysis. We have the opportunity to invest in Bling Bling Mazoo, a gold mine located in South Africa. We know that there is huge potential here, but as you know we have a strict investment policy regarding the payback period. Specifically, the board will </w:t>
      </w:r>
      <w:r>
        <w:rPr>
          <w:rFonts w:hint="default" w:ascii="Helvetica" w:hAnsi="Helvetica" w:eastAsia="Helvetica" w:cs="Helvetica"/>
          <w:b/>
          <w:bCs/>
          <w:i w:val="0"/>
          <w:iCs w:val="0"/>
          <w:caps w:val="0"/>
          <w:color w:val="555555"/>
          <w:spacing w:val="0"/>
          <w:sz w:val="21"/>
          <w:szCs w:val="21"/>
          <w:shd w:val="clear" w:fill="FAFAFA"/>
        </w:rPr>
        <w:t>only</w:t>
      </w:r>
      <w:r>
        <w:rPr>
          <w:rFonts w:hint="default" w:ascii="Helvetica" w:hAnsi="Helvetica" w:eastAsia="Helvetica" w:cs="Helvetica"/>
          <w:i w:val="0"/>
          <w:iCs w:val="0"/>
          <w:caps w:val="0"/>
          <w:color w:val="555555"/>
          <w:spacing w:val="0"/>
          <w:sz w:val="21"/>
          <w:szCs w:val="21"/>
          <w:shd w:val="clear" w:fill="FAFAFA"/>
        </w:rPr>
        <w:t> approve investments that have a discounted payback period of </w:t>
      </w:r>
      <w:r>
        <w:rPr>
          <w:rFonts w:hint="default" w:ascii="Helvetica" w:hAnsi="Helvetica" w:eastAsia="Helvetica" w:cs="Helvetica"/>
          <w:b/>
          <w:bCs/>
          <w:i w:val="0"/>
          <w:iCs w:val="0"/>
          <w:caps w:val="0"/>
          <w:color w:val="555555"/>
          <w:spacing w:val="0"/>
          <w:sz w:val="21"/>
          <w:szCs w:val="21"/>
          <w:shd w:val="clear" w:fill="FAFAFA"/>
        </w:rPr>
        <w:t>4 years or less</w:t>
      </w:r>
      <w:r>
        <w:rPr>
          <w:rFonts w:hint="default" w:ascii="Helvetica" w:hAnsi="Helvetica" w:eastAsia="Helvetica" w:cs="Helvetica"/>
          <w:i w:val="0"/>
          <w:iCs w:val="0"/>
          <w:caps w:val="0"/>
          <w:color w:val="555555"/>
          <w:spacing w:val="0"/>
          <w:sz w:val="21"/>
          <w:szCs w:val="21"/>
          <w:shd w:val="clear" w:fill="FAFAFA"/>
        </w:rPr>
        <w:t>. Can you tell us if this project reaches the board's criteria?"</w:t>
      </w:r>
    </w:p>
    <w:p w14:paraId="6BCA4C02">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You receive the following information.</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Layout w:type="autofit"/>
        <w:tblCellMar>
          <w:top w:w="15" w:type="dxa"/>
          <w:left w:w="15" w:type="dxa"/>
          <w:bottom w:w="15" w:type="dxa"/>
          <w:right w:w="15" w:type="dxa"/>
        </w:tblCellMar>
      </w:tblPr>
      <w:tblGrid>
        <w:gridCol w:w="3209"/>
        <w:gridCol w:w="1202"/>
      </w:tblGrid>
      <w:tr w14:paraId="65220E5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0F06AD11">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Discount rate (after-tax)</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66B1CE7B">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10%</w:t>
            </w:r>
          </w:p>
        </w:tc>
      </w:tr>
      <w:tr w14:paraId="5213C96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52263C69">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Initial investment</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731CF7A9">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$5,000,000</w:t>
            </w:r>
          </w:p>
        </w:tc>
      </w:tr>
      <w:tr w14:paraId="30DCF49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17771EC3">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Net annual cash flow, years 1-3</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3FBAF3C6">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$900,000</w:t>
            </w:r>
          </w:p>
        </w:tc>
      </w:tr>
      <w:tr w14:paraId="33E82B2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3BFC614D">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Net annual cash flow, years 4-10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3DE5843B">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$2,600,000</w:t>
            </w:r>
          </w:p>
        </w:tc>
      </w:tr>
      <w:tr w14:paraId="7C4B173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4F31133F">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Useful life of the mining project</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00E3C152">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10 years</w:t>
            </w:r>
          </w:p>
        </w:tc>
      </w:tr>
      <w:tr w14:paraId="13B53C3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08044E76">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Salvage value of investment</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76B3302F">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w:t>
            </w:r>
          </w:p>
        </w:tc>
      </w:tr>
    </w:tbl>
    <w:p w14:paraId="0C62CC7D">
      <w:pPr>
        <w:pStyle w:val="4"/>
        <w:keepNext w:val="0"/>
        <w:keepLines w:val="0"/>
        <w:widowControl/>
        <w:suppressLineNumbers w:val="0"/>
        <w:shd w:val="clear" w:fill="FAFAFA"/>
        <w:spacing w:before="150" w:beforeAutospacing="0" w:after="150" w:afterAutospacing="0" w:line="21" w:lineRule="atLeast"/>
        <w:ind w:left="0" w:firstLine="0"/>
        <w:rPr>
          <w:rFonts w:hint="default" w:ascii="Helvetica" w:hAnsi="Helvetica" w:eastAsia="Helvetica" w:cs="Helvetica"/>
          <w:b/>
          <w:bCs/>
          <w:i w:val="0"/>
          <w:iCs w:val="0"/>
          <w:caps w:val="0"/>
          <w:color w:val="24505C"/>
          <w:spacing w:val="0"/>
          <w:sz w:val="27"/>
          <w:szCs w:val="27"/>
        </w:rPr>
      </w:pPr>
      <w:r>
        <w:rPr>
          <w:rFonts w:hint="default" w:ascii="Helvetica" w:hAnsi="Helvetica" w:eastAsia="Helvetica" w:cs="Helvetica"/>
          <w:b/>
          <w:bCs/>
          <w:i w:val="0"/>
          <w:iCs w:val="0"/>
          <w:caps w:val="0"/>
          <w:color w:val="24505C"/>
          <w:spacing w:val="0"/>
          <w:sz w:val="27"/>
          <w:szCs w:val="27"/>
          <w:shd w:val="clear" w:fill="FAFAFA"/>
        </w:rPr>
        <w:t>Required:</w:t>
      </w:r>
    </w:p>
    <w:p w14:paraId="617C3340">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Determine the discounted payback period (Round to 1 decimal) and determine whether or not the project meets the board's requirement.</w:t>
      </w:r>
    </w:p>
    <w:p w14:paraId="1F8DADB8">
      <w:pPr>
        <w:pStyle w:val="4"/>
        <w:keepNext w:val="0"/>
        <w:keepLines w:val="0"/>
        <w:widowControl/>
        <w:suppressLineNumbers w:val="0"/>
        <w:shd w:val="clear" w:fill="FAFAFA"/>
        <w:spacing w:before="150" w:beforeAutospacing="0" w:after="150" w:afterAutospacing="0" w:line="21" w:lineRule="atLeast"/>
        <w:ind w:left="0" w:firstLine="0"/>
        <w:rPr>
          <w:rFonts w:hint="default" w:ascii="Helvetica" w:hAnsi="Helvetica" w:eastAsia="Helvetica" w:cs="Helvetica"/>
          <w:b/>
          <w:bCs/>
          <w:i w:val="0"/>
          <w:iCs w:val="0"/>
          <w:caps w:val="0"/>
          <w:color w:val="24505C"/>
          <w:spacing w:val="0"/>
          <w:sz w:val="27"/>
          <w:szCs w:val="27"/>
        </w:rPr>
      </w:pPr>
      <w:r>
        <w:rPr>
          <w:rFonts w:hint="default" w:ascii="Helvetica" w:hAnsi="Helvetica" w:eastAsia="Helvetica" w:cs="Helvetica"/>
          <w:b/>
          <w:bCs/>
          <w:i w:val="0"/>
          <w:iCs w:val="0"/>
          <w:caps w:val="0"/>
          <w:color w:val="24505C"/>
          <w:spacing w:val="0"/>
          <w:sz w:val="27"/>
          <w:szCs w:val="27"/>
          <w:shd w:val="clear" w:fill="FAFAFA"/>
        </w:rPr>
        <w:t>Solution:</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Layout w:type="autofit"/>
        <w:tblCellMar>
          <w:top w:w="15" w:type="dxa"/>
          <w:left w:w="15" w:type="dxa"/>
          <w:bottom w:w="15" w:type="dxa"/>
          <w:right w:w="15" w:type="dxa"/>
        </w:tblCellMar>
      </w:tblPr>
      <w:tblGrid>
        <w:gridCol w:w="606"/>
        <w:gridCol w:w="1287"/>
        <w:gridCol w:w="1926"/>
        <w:gridCol w:w="1937"/>
        <w:gridCol w:w="2700"/>
      </w:tblGrid>
      <w:tr w14:paraId="3520454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103BC1D4">
            <w:pPr>
              <w:keepNext w:val="0"/>
              <w:keepLines w:val="0"/>
              <w:widowControl/>
              <w:suppressLineNumbers w:val="0"/>
              <w:jc w:val="left"/>
              <w:rPr>
                <w:rFonts w:hint="default" w:ascii="Helvetica" w:hAnsi="Helvetica" w:eastAsia="Helvetica" w:cs="Helvetica"/>
                <w:b/>
                <w:bCs/>
                <w:i w:val="0"/>
                <w:iCs w:val="0"/>
                <w:caps w:val="0"/>
                <w:color w:val="555555"/>
                <w:spacing w:val="0"/>
                <w:sz w:val="21"/>
                <w:szCs w:val="21"/>
              </w:rPr>
            </w:pPr>
            <w:r>
              <w:rPr>
                <w:rFonts w:hint="default" w:ascii="Helvetica" w:hAnsi="Helvetica" w:eastAsia="Helvetica" w:cs="Helvetica"/>
                <w:b/>
                <w:bCs/>
                <w:i w:val="0"/>
                <w:iCs w:val="0"/>
                <w:caps w:val="0"/>
                <w:color w:val="555555"/>
                <w:spacing w:val="0"/>
                <w:kern w:val="0"/>
                <w:sz w:val="21"/>
                <w:szCs w:val="21"/>
                <w:lang w:val="en-US" w:eastAsia="zh-CN" w:bidi="ar"/>
              </w:rPr>
              <w:t>Year</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3369611C">
            <w:pPr>
              <w:keepNext w:val="0"/>
              <w:keepLines w:val="0"/>
              <w:widowControl/>
              <w:suppressLineNumbers w:val="0"/>
              <w:jc w:val="left"/>
              <w:rPr>
                <w:rFonts w:hint="default" w:ascii="Helvetica" w:hAnsi="Helvetica" w:eastAsia="Helvetica" w:cs="Helvetica"/>
                <w:b/>
                <w:bCs/>
                <w:i w:val="0"/>
                <w:iCs w:val="0"/>
                <w:caps w:val="0"/>
                <w:color w:val="555555"/>
                <w:spacing w:val="0"/>
                <w:sz w:val="21"/>
                <w:szCs w:val="21"/>
              </w:rPr>
            </w:pPr>
            <w:r>
              <w:rPr>
                <w:rFonts w:hint="default" w:ascii="Helvetica" w:hAnsi="Helvetica" w:eastAsia="Helvetica" w:cs="Helvetica"/>
                <w:b/>
                <w:bCs/>
                <w:i w:val="0"/>
                <w:iCs w:val="0"/>
                <w:caps w:val="0"/>
                <w:color w:val="555555"/>
                <w:spacing w:val="0"/>
                <w:kern w:val="0"/>
                <w:sz w:val="21"/>
                <w:szCs w:val="21"/>
                <w:lang w:val="en-US" w:eastAsia="zh-CN" w:bidi="ar"/>
              </w:rPr>
              <w:t>Net cash flow</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4A1F63AB">
            <w:pPr>
              <w:keepNext w:val="0"/>
              <w:keepLines w:val="0"/>
              <w:widowControl/>
              <w:suppressLineNumbers w:val="0"/>
              <w:jc w:val="left"/>
              <w:rPr>
                <w:rFonts w:hint="default" w:ascii="Helvetica" w:hAnsi="Helvetica" w:eastAsia="Helvetica" w:cs="Helvetica"/>
                <w:b/>
                <w:bCs/>
                <w:i w:val="0"/>
                <w:iCs w:val="0"/>
                <w:caps w:val="0"/>
                <w:color w:val="555555"/>
                <w:spacing w:val="0"/>
                <w:sz w:val="21"/>
                <w:szCs w:val="21"/>
              </w:rPr>
            </w:pPr>
            <w:r>
              <w:rPr>
                <w:rFonts w:hint="default" w:ascii="Helvetica" w:hAnsi="Helvetica" w:eastAsia="Helvetica" w:cs="Helvetica"/>
                <w:b/>
                <w:bCs/>
                <w:i w:val="0"/>
                <w:iCs w:val="0"/>
                <w:caps w:val="0"/>
                <w:color w:val="555555"/>
                <w:spacing w:val="0"/>
                <w:kern w:val="0"/>
                <w:sz w:val="21"/>
                <w:szCs w:val="21"/>
                <w:lang w:val="en-US" w:eastAsia="zh-CN" w:bidi="ar"/>
              </w:rPr>
              <w:t>Present value factor (Note 1)</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3B851C3D">
            <w:pPr>
              <w:keepNext w:val="0"/>
              <w:keepLines w:val="0"/>
              <w:widowControl/>
              <w:suppressLineNumbers w:val="0"/>
              <w:jc w:val="left"/>
              <w:rPr>
                <w:rFonts w:hint="default" w:ascii="Helvetica" w:hAnsi="Helvetica" w:eastAsia="Helvetica" w:cs="Helvetica"/>
                <w:b/>
                <w:bCs/>
                <w:i w:val="0"/>
                <w:iCs w:val="0"/>
                <w:caps w:val="0"/>
                <w:color w:val="555555"/>
                <w:spacing w:val="0"/>
                <w:sz w:val="21"/>
                <w:szCs w:val="21"/>
              </w:rPr>
            </w:pPr>
            <w:r>
              <w:rPr>
                <w:rFonts w:hint="default" w:ascii="Helvetica" w:hAnsi="Helvetica" w:eastAsia="Helvetica" w:cs="Helvetica"/>
                <w:b/>
                <w:bCs/>
                <w:i w:val="0"/>
                <w:iCs w:val="0"/>
                <w:caps w:val="0"/>
                <w:color w:val="555555"/>
                <w:spacing w:val="0"/>
                <w:kern w:val="0"/>
                <w:sz w:val="21"/>
                <w:szCs w:val="21"/>
                <w:lang w:val="en-US" w:eastAsia="zh-CN" w:bidi="ar"/>
              </w:rPr>
              <w:t>Discounted cash flow ($)</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5222F710">
            <w:pPr>
              <w:keepNext w:val="0"/>
              <w:keepLines w:val="0"/>
              <w:widowControl/>
              <w:suppressLineNumbers w:val="0"/>
              <w:jc w:val="left"/>
              <w:rPr>
                <w:rFonts w:hint="default" w:ascii="Helvetica" w:hAnsi="Helvetica" w:eastAsia="Helvetica" w:cs="Helvetica"/>
                <w:b/>
                <w:bCs/>
                <w:i w:val="0"/>
                <w:iCs w:val="0"/>
                <w:caps w:val="0"/>
                <w:color w:val="555555"/>
                <w:spacing w:val="0"/>
                <w:sz w:val="21"/>
                <w:szCs w:val="21"/>
              </w:rPr>
            </w:pPr>
            <w:r>
              <w:rPr>
                <w:rFonts w:hint="default" w:ascii="Helvetica" w:hAnsi="Helvetica" w:eastAsia="Helvetica" w:cs="Helvetica"/>
                <w:b/>
                <w:bCs/>
                <w:i w:val="0"/>
                <w:iCs w:val="0"/>
                <w:caps w:val="0"/>
                <w:color w:val="555555"/>
                <w:spacing w:val="0"/>
                <w:kern w:val="0"/>
                <w:sz w:val="21"/>
                <w:szCs w:val="21"/>
                <w:lang w:val="en-US" w:eastAsia="zh-CN" w:bidi="ar"/>
              </w:rPr>
              <w:t>Cumulative discounted cash flow ($)</w:t>
            </w:r>
          </w:p>
        </w:tc>
      </w:tr>
      <w:tr w14:paraId="606DBB4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52175B96">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214829FB">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-5,000,000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3D81823F">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4F29674C">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-5,000,000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3ADE8A5C">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-5,000,000</w:t>
            </w:r>
          </w:p>
        </w:tc>
      </w:tr>
      <w:tr w14:paraId="1764787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6808E768">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12B012F0">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900,000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251D27F5">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0.9090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5075043B">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818,100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49D1B007">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-5,000,000 + 818,100 = -4.181.900</w:t>
            </w:r>
          </w:p>
        </w:tc>
      </w:tr>
      <w:tr w14:paraId="77EAD7A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375D19C7">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53BA2129">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900,000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02934A16">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0.8264</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4CF69927">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743,760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022FA307">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-4.181.900 + 743,760 = -3,438,140</w:t>
            </w:r>
          </w:p>
        </w:tc>
      </w:tr>
      <w:tr w14:paraId="7F96FD4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50EA0A91">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731B5F03">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900,000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0F3E4DFA">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0.7513</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42D6224F">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676,170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09409C3A">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-3,438,140 + 676,170 = -2,761,970</w:t>
            </w:r>
          </w:p>
        </w:tc>
      </w:tr>
      <w:tr w14:paraId="375B15A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68D09EF3">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28EC9B5B">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2,600,000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4FA1A266">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0.6830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5F792690">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1,953,380</w:t>
            </w:r>
          </w:p>
        </w:tc>
        <w:tc>
          <w:tcPr>
            <w:tcW w:w="0" w:type="auto"/>
            <w:tcBorders>
              <w:top w:val="outset" w:color="auto" w:sz="6" w:space="0"/>
              <w:left w:val="outset" w:color="auto" w:sz="6" w:space="0"/>
              <w:bottom w:val="outset" w:color="auto" w:sz="6" w:space="0"/>
              <w:right w:val="outset" w:color="auto" w:sz="6" w:space="0"/>
            </w:tcBorders>
            <w:shd w:val="clear" w:color="auto" w:fill="FAFAFA"/>
            <w:tcMar>
              <w:top w:w="75" w:type="dxa"/>
              <w:left w:w="75" w:type="dxa"/>
              <w:bottom w:w="75" w:type="dxa"/>
              <w:right w:w="75" w:type="dxa"/>
            </w:tcMar>
            <w:vAlign w:val="center"/>
          </w:tcPr>
          <w:p w14:paraId="22DC19A7">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-2,761,970 + 1,953,380 = -808,590</w:t>
            </w:r>
          </w:p>
        </w:tc>
      </w:tr>
      <w:tr w14:paraId="6EAC2E5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2AB125A4">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5</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63E62E06">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2,600,000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04F6BA3C">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0.6209</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4152EA02">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1,614,340</w:t>
            </w:r>
          </w:p>
        </w:tc>
        <w:tc>
          <w:tcPr>
            <w:tcW w:w="0" w:type="auto"/>
            <w:tcBorders>
              <w:top w:val="outset" w:color="auto" w:sz="6" w:space="0"/>
              <w:left w:val="outset" w:color="auto" w:sz="6" w:space="0"/>
              <w:bottom w:val="outset" w:color="auto" w:sz="6" w:space="0"/>
              <w:right w:val="outset" w:color="auto" w:sz="6" w:space="0"/>
            </w:tcBorders>
            <w:shd w:val="clear" w:color="auto" w:fill="EEEEEE"/>
            <w:tcMar>
              <w:top w:w="75" w:type="dxa"/>
              <w:left w:w="75" w:type="dxa"/>
              <w:bottom w:w="75" w:type="dxa"/>
              <w:right w:w="75" w:type="dxa"/>
            </w:tcMar>
            <w:vAlign w:val="center"/>
          </w:tcPr>
          <w:p w14:paraId="54D4C178">
            <w:pPr>
              <w:keepNext w:val="0"/>
              <w:keepLines w:val="0"/>
              <w:widowControl/>
              <w:suppressLineNumbers w:val="0"/>
              <w:jc w:val="left"/>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kern w:val="0"/>
                <w:sz w:val="21"/>
                <w:szCs w:val="21"/>
                <w:lang w:val="en-US" w:eastAsia="zh-CN" w:bidi="ar"/>
              </w:rPr>
              <w:t>-808,590 + 1,614,340 = 805,750 (</w:t>
            </w:r>
            <w:r>
              <w:rPr>
                <w:rFonts w:hint="default" w:ascii="Helvetica" w:hAnsi="Helvetica" w:eastAsia="Helvetica" w:cs="Helvetica"/>
                <w:b/>
                <w:bCs/>
                <w:i w:val="0"/>
                <w:iCs w:val="0"/>
                <w:caps w:val="0"/>
                <w:color w:val="555555"/>
                <w:spacing w:val="0"/>
                <w:kern w:val="0"/>
                <w:sz w:val="21"/>
                <w:szCs w:val="21"/>
                <w:lang w:val="en-US" w:eastAsia="zh-CN" w:bidi="ar"/>
              </w:rPr>
              <w:t>positive!</w:t>
            </w:r>
            <w:r>
              <w:rPr>
                <w:rFonts w:hint="default" w:ascii="Helvetica" w:hAnsi="Helvetica" w:eastAsia="Helvetica" w:cs="Helvetica"/>
                <w:i w:val="0"/>
                <w:iCs w:val="0"/>
                <w:caps w:val="0"/>
                <w:color w:val="555555"/>
                <w:spacing w:val="0"/>
                <w:kern w:val="0"/>
                <w:sz w:val="21"/>
                <w:szCs w:val="21"/>
                <w:lang w:val="en-US" w:eastAsia="zh-CN" w:bidi="ar"/>
              </w:rPr>
              <w:t>)</w:t>
            </w:r>
          </w:p>
        </w:tc>
      </w:tr>
    </w:tbl>
    <w:p w14:paraId="2B2D7D21">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p>
    <w:p w14:paraId="1EAE2216">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Discounted payback period = 4 + 808,590 / 1,614,340 = 4.5 years (more than 4 years)</w:t>
      </w:r>
    </w:p>
    <w:p w14:paraId="2E7514B8">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The answer is </w:t>
      </w:r>
      <w:r>
        <w:rPr>
          <w:rFonts w:hint="default" w:ascii="Helvetica" w:hAnsi="Helvetica" w:eastAsia="Helvetica" w:cs="Helvetica"/>
          <w:b/>
          <w:bCs/>
          <w:i w:val="0"/>
          <w:iCs w:val="0"/>
          <w:caps w:val="0"/>
          <w:color w:val="555555"/>
          <w:spacing w:val="0"/>
          <w:sz w:val="21"/>
          <w:szCs w:val="21"/>
          <w:shd w:val="clear" w:fill="FAFAFA"/>
        </w:rPr>
        <w:t>no</w:t>
      </w:r>
      <w:r>
        <w:rPr>
          <w:rFonts w:hint="default" w:ascii="Helvetica" w:hAnsi="Helvetica" w:eastAsia="Helvetica" w:cs="Helvetica"/>
          <w:i w:val="0"/>
          <w:iCs w:val="0"/>
          <w:caps w:val="0"/>
          <w:color w:val="555555"/>
          <w:spacing w:val="0"/>
          <w:sz w:val="21"/>
          <w:szCs w:val="21"/>
          <w:shd w:val="clear" w:fill="FAFAFA"/>
        </w:rPr>
        <w:t>, the project does not meet the board's criteria of a discounted payback period of 4 years or less.</w:t>
      </w:r>
    </w:p>
    <w:p w14:paraId="0435E467">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iCs/>
          <w:caps w:val="0"/>
          <w:color w:val="555555"/>
          <w:spacing w:val="0"/>
          <w:sz w:val="21"/>
          <w:szCs w:val="21"/>
          <w:shd w:val="clear" w:fill="FAFAFA"/>
        </w:rPr>
        <w:t>Note 1:</w:t>
      </w:r>
    </w:p>
    <w:p w14:paraId="0A362CDE">
      <w:pPr>
        <w:pStyle w:val="8"/>
        <w:keepNext w:val="0"/>
        <w:keepLines w:val="0"/>
        <w:widowControl/>
        <w:suppressLineNumbers w:val="0"/>
        <w:shd w:val="clear" w:fill="FAFAFA"/>
        <w:spacing w:before="0" w:beforeAutospacing="0" w:after="150" w:afterAutospacing="0" w:line="23" w:lineRule="atLeast"/>
        <w:ind w:left="0" w:right="0" w:firstLine="0"/>
        <w:rPr>
          <w:rFonts w:hint="default" w:ascii="Helvetica" w:hAnsi="Helvetica" w:eastAsia="Helvetica" w:cs="Helvetica"/>
          <w:i w:val="0"/>
          <w:iCs w:val="0"/>
          <w:caps w:val="0"/>
          <w:color w:val="555555"/>
          <w:spacing w:val="0"/>
          <w:sz w:val="21"/>
          <w:szCs w:val="21"/>
        </w:rPr>
      </w:pPr>
      <w:r>
        <w:rPr>
          <w:rFonts w:hint="default" w:ascii="Helvetica" w:hAnsi="Helvetica" w:eastAsia="Helvetica" w:cs="Helvetica"/>
          <w:i w:val="0"/>
          <w:iCs w:val="0"/>
          <w:caps w:val="0"/>
          <w:color w:val="555555"/>
          <w:spacing w:val="0"/>
          <w:sz w:val="21"/>
          <w:szCs w:val="21"/>
          <w:shd w:val="clear" w:fill="FAFAFA"/>
        </w:rPr>
        <w:t>Present value factor = 1 / (1 + 10%)^number of years</w:t>
      </w:r>
    </w:p>
    <w:p w14:paraId="34042C93"/>
    <w:p w14:paraId="2180FA68">
      <w:pPr>
        <w:rPr>
          <w:b/>
          <w:bCs/>
          <w:sz w:val="32"/>
          <w:szCs w:val="32"/>
          <w:u w:val="single"/>
        </w:rPr>
      </w:pPr>
    </w:p>
    <w:p w14:paraId="2577FB58">
      <w:pPr>
        <w:rPr>
          <w:rFonts w:hint="default"/>
          <w:b/>
          <w:bCs/>
          <w:sz w:val="32"/>
          <w:szCs w:val="32"/>
          <w:u w:val="single"/>
          <w:lang w:val="en-US"/>
        </w:rPr>
      </w:pPr>
      <w:r>
        <w:rPr>
          <w:rFonts w:hint="default"/>
          <w:b/>
          <w:bCs/>
          <w:sz w:val="32"/>
          <w:szCs w:val="32"/>
          <w:u w:val="single"/>
          <w:lang w:val="en-US"/>
        </w:rPr>
        <w:t>ROI Calculation</w:t>
      </w:r>
    </w:p>
    <w:p w14:paraId="26541503"/>
    <w:tbl>
      <w:tblPr>
        <w:tblStyle w:val="6"/>
        <w:tblW w:w="84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06"/>
        <w:gridCol w:w="3000"/>
        <w:gridCol w:w="3613"/>
      </w:tblGrid>
      <w:tr w14:paraId="24302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12"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3B6D43B1">
            <w:pPr>
              <w:pStyle w:val="8"/>
              <w:keepNext w:val="0"/>
              <w:keepLines w:val="0"/>
              <w:widowControl/>
              <w:suppressLineNumbers w:val="0"/>
              <w:rPr>
                <w:sz w:val="24"/>
                <w:szCs w:val="24"/>
              </w:rPr>
            </w:pPr>
            <w:r>
              <w:rPr>
                <w:rFonts w:ascii="Tahoma" w:hAnsi="Tahoma" w:eastAsia="Tahoma" w:cs="Tahoma"/>
                <w:color w:val="000033"/>
                <w:sz w:val="24"/>
                <w:szCs w:val="24"/>
              </w:rPr>
              <w:t>Year</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53E15FDD">
            <w:pPr>
              <w:pStyle w:val="8"/>
              <w:keepNext w:val="0"/>
              <w:keepLines w:val="0"/>
              <w:widowControl/>
              <w:suppressLineNumbers w:val="0"/>
              <w:rPr>
                <w:sz w:val="24"/>
                <w:szCs w:val="24"/>
              </w:rPr>
            </w:pPr>
            <w:r>
              <w:rPr>
                <w:rFonts w:hint="default" w:ascii="Tahoma" w:hAnsi="Tahoma" w:eastAsia="Tahoma" w:cs="Tahoma"/>
                <w:color w:val="000033"/>
                <w:sz w:val="24"/>
                <w:szCs w:val="24"/>
              </w:rPr>
              <w:t>Cash-flow</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60257BA2">
            <w:pPr>
              <w:pStyle w:val="8"/>
              <w:keepNext w:val="0"/>
              <w:keepLines w:val="0"/>
              <w:widowControl/>
              <w:suppressLineNumbers w:val="0"/>
              <w:rPr>
                <w:sz w:val="24"/>
                <w:szCs w:val="24"/>
              </w:rPr>
            </w:pPr>
            <w:r>
              <w:rPr>
                <w:rFonts w:hint="default" w:ascii="Tahoma" w:hAnsi="Tahoma" w:eastAsia="Tahoma" w:cs="Tahoma"/>
                <w:color w:val="000033"/>
                <w:sz w:val="24"/>
                <w:szCs w:val="24"/>
              </w:rPr>
              <w:t>Accumulated</w:t>
            </w:r>
          </w:p>
        </w:tc>
      </w:tr>
      <w:tr w14:paraId="445CD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8"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324B5233">
            <w:pPr>
              <w:pStyle w:val="8"/>
              <w:keepNext w:val="0"/>
              <w:keepLines w:val="0"/>
              <w:widowControl/>
              <w:suppressLineNumbers w:val="0"/>
              <w:rPr>
                <w:sz w:val="24"/>
                <w:szCs w:val="24"/>
              </w:rPr>
            </w:pPr>
            <w:r>
              <w:rPr>
                <w:rFonts w:hint="default" w:ascii="Tahoma" w:hAnsi="Tahoma" w:eastAsia="Tahoma" w:cs="Tahoma"/>
                <w:color w:val="000033"/>
                <w:sz w:val="24"/>
                <w:szCs w:val="24"/>
              </w:rPr>
              <w:t>0</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15664291">
            <w:pPr>
              <w:pStyle w:val="8"/>
              <w:keepNext w:val="0"/>
              <w:keepLines w:val="0"/>
              <w:widowControl/>
              <w:suppressLineNumbers w:val="0"/>
              <w:rPr>
                <w:sz w:val="24"/>
                <w:szCs w:val="24"/>
              </w:rPr>
            </w:pPr>
            <w:r>
              <w:rPr>
                <w:rFonts w:hint="default" w:ascii="Tahoma" w:hAnsi="Tahoma" w:eastAsia="Tahoma" w:cs="Tahoma"/>
                <w:color w:val="CC0000"/>
                <w:sz w:val="24"/>
                <w:szCs w:val="24"/>
              </w:rPr>
              <w:t>-</w:t>
            </w:r>
            <w:r>
              <w:rPr>
                <w:rFonts w:hint="default" w:ascii="Tahoma" w:hAnsi="Tahoma" w:eastAsia="Tahoma" w:cs="Tahoma"/>
                <w:color w:val="FF6699"/>
                <w:sz w:val="24"/>
                <w:szCs w:val="24"/>
              </w:rPr>
              <w:t>100,000</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49D78792">
            <w:pPr>
              <w:pStyle w:val="8"/>
              <w:keepNext w:val="0"/>
              <w:keepLines w:val="0"/>
              <w:widowControl/>
              <w:suppressLineNumbers w:val="0"/>
              <w:rPr>
                <w:sz w:val="24"/>
                <w:szCs w:val="24"/>
              </w:rPr>
            </w:pPr>
            <w:r>
              <w:rPr>
                <w:rFonts w:hint="default" w:ascii="Tahoma" w:hAnsi="Tahoma" w:eastAsia="Tahoma" w:cs="Tahoma"/>
                <w:color w:val="FF6699"/>
                <w:sz w:val="24"/>
                <w:szCs w:val="24"/>
              </w:rPr>
              <w:t>-100,000</w:t>
            </w:r>
          </w:p>
        </w:tc>
      </w:tr>
      <w:tr w14:paraId="36063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8"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78377862">
            <w:pPr>
              <w:pStyle w:val="8"/>
              <w:keepNext w:val="0"/>
              <w:keepLines w:val="0"/>
              <w:widowControl/>
              <w:suppressLineNumbers w:val="0"/>
              <w:rPr>
                <w:sz w:val="24"/>
                <w:szCs w:val="24"/>
              </w:rPr>
            </w:pPr>
            <w:r>
              <w:rPr>
                <w:rFonts w:hint="default" w:ascii="Tahoma" w:hAnsi="Tahoma" w:eastAsia="Tahoma" w:cs="Tahoma"/>
                <w:color w:val="000033"/>
                <w:sz w:val="24"/>
                <w:szCs w:val="24"/>
              </w:rPr>
              <w:t>1</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0F4AFA94">
            <w:pPr>
              <w:pStyle w:val="8"/>
              <w:keepNext w:val="0"/>
              <w:keepLines w:val="0"/>
              <w:widowControl/>
              <w:suppressLineNumbers w:val="0"/>
              <w:rPr>
                <w:sz w:val="24"/>
                <w:szCs w:val="24"/>
              </w:rPr>
            </w:pPr>
            <w:r>
              <w:rPr>
                <w:rFonts w:hint="default" w:ascii="Tahoma" w:hAnsi="Tahoma" w:eastAsia="Tahoma" w:cs="Tahoma"/>
                <w:color w:val="000033"/>
                <w:sz w:val="24"/>
                <w:szCs w:val="24"/>
              </w:rPr>
              <w:t>10,000</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69059992">
            <w:pPr>
              <w:pStyle w:val="8"/>
              <w:keepNext w:val="0"/>
              <w:keepLines w:val="0"/>
              <w:widowControl/>
              <w:suppressLineNumbers w:val="0"/>
              <w:rPr>
                <w:sz w:val="24"/>
                <w:szCs w:val="24"/>
              </w:rPr>
            </w:pPr>
            <w:r>
              <w:rPr>
                <w:rFonts w:hint="default" w:ascii="Tahoma" w:hAnsi="Tahoma" w:eastAsia="Tahoma" w:cs="Tahoma"/>
                <w:color w:val="FF6699"/>
                <w:sz w:val="24"/>
                <w:szCs w:val="24"/>
              </w:rPr>
              <w:t>-90,000</w:t>
            </w:r>
          </w:p>
        </w:tc>
      </w:tr>
      <w:tr w14:paraId="32ECC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8"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0B895BA0">
            <w:pPr>
              <w:pStyle w:val="8"/>
              <w:keepNext w:val="0"/>
              <w:keepLines w:val="0"/>
              <w:widowControl/>
              <w:suppressLineNumbers w:val="0"/>
              <w:rPr>
                <w:sz w:val="24"/>
                <w:szCs w:val="24"/>
              </w:rPr>
            </w:pPr>
            <w:r>
              <w:rPr>
                <w:rFonts w:hint="default" w:ascii="Tahoma" w:hAnsi="Tahoma" w:eastAsia="Tahoma" w:cs="Tahoma"/>
                <w:color w:val="000033"/>
                <w:sz w:val="24"/>
                <w:szCs w:val="24"/>
              </w:rPr>
              <w:t>2</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574E6BBC">
            <w:pPr>
              <w:pStyle w:val="8"/>
              <w:keepNext w:val="0"/>
              <w:keepLines w:val="0"/>
              <w:widowControl/>
              <w:suppressLineNumbers w:val="0"/>
              <w:rPr>
                <w:sz w:val="24"/>
                <w:szCs w:val="24"/>
              </w:rPr>
            </w:pPr>
            <w:r>
              <w:rPr>
                <w:rFonts w:hint="default" w:ascii="Tahoma" w:hAnsi="Tahoma" w:eastAsia="Tahoma" w:cs="Tahoma"/>
                <w:color w:val="000033"/>
                <w:sz w:val="24"/>
                <w:szCs w:val="24"/>
              </w:rPr>
              <w:t>10,000</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2FCB56D9">
            <w:pPr>
              <w:pStyle w:val="8"/>
              <w:keepNext w:val="0"/>
              <w:keepLines w:val="0"/>
              <w:widowControl/>
              <w:suppressLineNumbers w:val="0"/>
              <w:rPr>
                <w:sz w:val="24"/>
                <w:szCs w:val="24"/>
              </w:rPr>
            </w:pPr>
            <w:r>
              <w:rPr>
                <w:rFonts w:hint="default" w:ascii="Tahoma" w:hAnsi="Tahoma" w:eastAsia="Tahoma" w:cs="Tahoma"/>
                <w:color w:val="FF6699"/>
                <w:sz w:val="24"/>
                <w:szCs w:val="24"/>
              </w:rPr>
              <w:t>-80,000</w:t>
            </w:r>
          </w:p>
        </w:tc>
      </w:tr>
      <w:tr w14:paraId="4EE24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8"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04DE8E4E">
            <w:pPr>
              <w:pStyle w:val="8"/>
              <w:keepNext w:val="0"/>
              <w:keepLines w:val="0"/>
              <w:widowControl/>
              <w:suppressLineNumbers w:val="0"/>
              <w:rPr>
                <w:sz w:val="24"/>
                <w:szCs w:val="24"/>
              </w:rPr>
            </w:pPr>
            <w:r>
              <w:rPr>
                <w:rFonts w:hint="default" w:ascii="Tahoma" w:hAnsi="Tahoma" w:eastAsia="Tahoma" w:cs="Tahoma"/>
                <w:color w:val="000033"/>
                <w:sz w:val="24"/>
                <w:szCs w:val="24"/>
              </w:rPr>
              <w:t>3</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1139CA64">
            <w:pPr>
              <w:pStyle w:val="8"/>
              <w:keepNext w:val="0"/>
              <w:keepLines w:val="0"/>
              <w:widowControl/>
              <w:suppressLineNumbers w:val="0"/>
              <w:rPr>
                <w:sz w:val="24"/>
                <w:szCs w:val="24"/>
              </w:rPr>
            </w:pPr>
            <w:r>
              <w:rPr>
                <w:rFonts w:hint="default" w:ascii="Tahoma" w:hAnsi="Tahoma" w:eastAsia="Tahoma" w:cs="Tahoma"/>
                <w:color w:val="000033"/>
                <w:sz w:val="24"/>
                <w:szCs w:val="24"/>
              </w:rPr>
              <w:t>10,000</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23FCF701">
            <w:pPr>
              <w:pStyle w:val="8"/>
              <w:keepNext w:val="0"/>
              <w:keepLines w:val="0"/>
              <w:widowControl/>
              <w:suppressLineNumbers w:val="0"/>
              <w:rPr>
                <w:sz w:val="24"/>
                <w:szCs w:val="24"/>
              </w:rPr>
            </w:pPr>
            <w:r>
              <w:rPr>
                <w:rFonts w:hint="default" w:ascii="Tahoma" w:hAnsi="Tahoma" w:eastAsia="Tahoma" w:cs="Tahoma"/>
                <w:color w:val="FF6699"/>
                <w:sz w:val="24"/>
                <w:szCs w:val="24"/>
              </w:rPr>
              <w:t>-70,000</w:t>
            </w:r>
          </w:p>
        </w:tc>
      </w:tr>
      <w:tr w14:paraId="724C2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8"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4FB1E7BF">
            <w:pPr>
              <w:pStyle w:val="8"/>
              <w:keepNext w:val="0"/>
              <w:keepLines w:val="0"/>
              <w:widowControl/>
              <w:suppressLineNumbers w:val="0"/>
              <w:rPr>
                <w:sz w:val="24"/>
                <w:szCs w:val="24"/>
              </w:rPr>
            </w:pPr>
            <w:r>
              <w:rPr>
                <w:rFonts w:hint="default" w:ascii="Tahoma" w:hAnsi="Tahoma" w:eastAsia="Tahoma" w:cs="Tahoma"/>
                <w:color w:val="000033"/>
                <w:sz w:val="24"/>
                <w:szCs w:val="24"/>
              </w:rPr>
              <w:t>4</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15EFAEA4">
            <w:pPr>
              <w:pStyle w:val="8"/>
              <w:keepNext w:val="0"/>
              <w:keepLines w:val="0"/>
              <w:widowControl/>
              <w:suppressLineNumbers w:val="0"/>
              <w:rPr>
                <w:sz w:val="24"/>
                <w:szCs w:val="24"/>
              </w:rPr>
            </w:pPr>
            <w:r>
              <w:rPr>
                <w:rFonts w:hint="default" w:ascii="Tahoma" w:hAnsi="Tahoma" w:eastAsia="Tahoma" w:cs="Tahoma"/>
                <w:color w:val="000033"/>
                <w:sz w:val="24"/>
                <w:szCs w:val="24"/>
              </w:rPr>
              <w:t>20,000</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top"/>
          </w:tcPr>
          <w:p w14:paraId="2502A05C">
            <w:pPr>
              <w:pStyle w:val="8"/>
              <w:keepNext w:val="0"/>
              <w:keepLines w:val="0"/>
              <w:widowControl/>
              <w:suppressLineNumbers w:val="0"/>
              <w:rPr>
                <w:sz w:val="24"/>
                <w:szCs w:val="24"/>
              </w:rPr>
            </w:pPr>
            <w:r>
              <w:rPr>
                <w:rFonts w:hint="default" w:ascii="Tahoma" w:hAnsi="Tahoma" w:eastAsia="Tahoma" w:cs="Tahoma"/>
                <w:color w:val="FF6699"/>
                <w:sz w:val="24"/>
                <w:szCs w:val="24"/>
              </w:rPr>
              <w:t>-50,000</w:t>
            </w:r>
          </w:p>
        </w:tc>
      </w:tr>
      <w:tr w14:paraId="24E20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68" w:hRule="atLeast"/>
        </w:trPr>
        <w:tc>
          <w:tcPr>
            <w:tcW w:w="1806"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center"/>
          </w:tcPr>
          <w:p w14:paraId="1964C679">
            <w:pPr>
              <w:pStyle w:val="8"/>
              <w:keepNext w:val="0"/>
              <w:keepLines w:val="0"/>
              <w:widowControl/>
              <w:suppressLineNumbers w:val="0"/>
              <w:rPr>
                <w:sz w:val="24"/>
                <w:szCs w:val="24"/>
              </w:rPr>
            </w:pPr>
            <w:r>
              <w:rPr>
                <w:rFonts w:hint="default" w:ascii="Tahoma" w:hAnsi="Tahoma" w:eastAsia="Tahoma" w:cs="Tahoma"/>
                <w:color w:val="000033"/>
                <w:sz w:val="24"/>
                <w:szCs w:val="24"/>
              </w:rPr>
              <w:t>5</w:t>
            </w:r>
          </w:p>
        </w:tc>
        <w:tc>
          <w:tcPr>
            <w:tcW w:w="3000"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center"/>
          </w:tcPr>
          <w:p w14:paraId="5282C4D0">
            <w:pPr>
              <w:pStyle w:val="8"/>
              <w:keepNext w:val="0"/>
              <w:keepLines w:val="0"/>
              <w:widowControl/>
              <w:suppressLineNumbers w:val="0"/>
              <w:rPr>
                <w:sz w:val="24"/>
                <w:szCs w:val="24"/>
              </w:rPr>
            </w:pPr>
            <w:r>
              <w:rPr>
                <w:rFonts w:hint="default" w:ascii="Tahoma" w:hAnsi="Tahoma" w:eastAsia="Tahoma" w:cs="Tahoma"/>
                <w:color w:val="000033"/>
                <w:sz w:val="24"/>
                <w:szCs w:val="24"/>
              </w:rPr>
              <w:t>100,000</w:t>
            </w:r>
          </w:p>
        </w:tc>
        <w:tc>
          <w:tcPr>
            <w:tcW w:w="3613" w:type="dxa"/>
            <w:tcBorders>
              <w:top w:val="single" w:color="CCCCFF" w:sz="12" w:space="0"/>
              <w:left w:val="single" w:color="CCCCFF" w:sz="12" w:space="0"/>
              <w:bottom w:val="single" w:color="CCCCFF" w:sz="6" w:space="0"/>
              <w:right w:val="single" w:color="CCCCFF" w:sz="6" w:space="0"/>
            </w:tcBorders>
            <w:shd w:val="clear" w:color="auto" w:fill="auto"/>
            <w:tcMar>
              <w:top w:w="72" w:type="dxa"/>
              <w:left w:w="144" w:type="dxa"/>
              <w:bottom w:w="72" w:type="dxa"/>
              <w:right w:w="144" w:type="dxa"/>
            </w:tcMar>
            <w:vAlign w:val="center"/>
          </w:tcPr>
          <w:p w14:paraId="2FD9B9F3">
            <w:pPr>
              <w:pStyle w:val="8"/>
              <w:keepNext w:val="0"/>
              <w:keepLines w:val="0"/>
              <w:widowControl/>
              <w:suppressLineNumbers w:val="0"/>
              <w:rPr>
                <w:sz w:val="24"/>
                <w:szCs w:val="24"/>
              </w:rPr>
            </w:pPr>
            <w:r>
              <w:rPr>
                <w:rFonts w:hint="default" w:ascii="Tahoma" w:hAnsi="Tahoma" w:eastAsia="Tahoma" w:cs="Tahoma"/>
                <w:color w:val="000033"/>
                <w:sz w:val="24"/>
                <w:szCs w:val="24"/>
              </w:rPr>
              <w:t>50,000</w:t>
            </w:r>
          </w:p>
        </w:tc>
      </w:tr>
    </w:tbl>
    <w:p w14:paraId="113B4605"/>
    <w:p w14:paraId="77F05C2E">
      <w:r>
        <w:drawing>
          <wp:inline distT="0" distB="0" distL="114300" distR="114300">
            <wp:extent cx="5271135" cy="350012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3500120"/>
                    </a:xfrm>
                    <a:prstGeom prst="rect">
                      <a:avLst/>
                    </a:prstGeom>
                    <a:noFill/>
                    <a:ln>
                      <a:noFill/>
                    </a:ln>
                  </pic:spPr>
                </pic:pic>
              </a:graphicData>
            </a:graphic>
          </wp:inline>
        </w:drawing>
      </w:r>
    </w:p>
    <w:p w14:paraId="7C1F0DE3"/>
    <w:p w14:paraId="36CBCE71">
      <w:pPr>
        <w:rPr>
          <w:rFonts w:hint="default"/>
          <w:b/>
          <w:bCs/>
          <w:sz w:val="36"/>
          <w:szCs w:val="36"/>
          <w:u w:val="single"/>
          <w:lang w:val="en-US"/>
        </w:rPr>
      </w:pPr>
      <w:r>
        <w:rPr>
          <w:rFonts w:hint="default"/>
          <w:b/>
          <w:bCs/>
          <w:sz w:val="36"/>
          <w:szCs w:val="36"/>
          <w:u w:val="single"/>
          <w:lang w:val="en-US"/>
        </w:rPr>
        <w:t>NPV Calculation</w:t>
      </w:r>
    </w:p>
    <w:p w14:paraId="4ED0E7E1"/>
    <w:p w14:paraId="442B710D">
      <w:r>
        <w:drawing>
          <wp:inline distT="0" distB="0" distL="114300" distR="114300">
            <wp:extent cx="5553710" cy="3016250"/>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553710" cy="3016250"/>
                    </a:xfrm>
                    <a:prstGeom prst="rect">
                      <a:avLst/>
                    </a:prstGeom>
                    <a:noFill/>
                    <a:ln>
                      <a:noFill/>
                    </a:ln>
                  </pic:spPr>
                </pic:pic>
              </a:graphicData>
            </a:graphic>
          </wp:inline>
        </w:drawing>
      </w:r>
    </w:p>
    <w:p w14:paraId="76B7A4FE"/>
    <w:p w14:paraId="2840020B"/>
    <w:p w14:paraId="4FC8389B"/>
    <w:p w14:paraId="14EE1843">
      <w:pPr>
        <w:rPr>
          <w:rFonts w:hint="default"/>
          <w:b/>
          <w:bCs/>
          <w:sz w:val="32"/>
          <w:szCs w:val="32"/>
          <w:u w:val="single"/>
          <w:lang w:val="en-US"/>
        </w:rPr>
      </w:pPr>
      <w:r>
        <w:rPr>
          <w:rFonts w:hint="default"/>
          <w:b/>
          <w:bCs/>
          <w:sz w:val="32"/>
          <w:szCs w:val="32"/>
          <w:u w:val="single"/>
          <w:lang w:val="en-US"/>
        </w:rPr>
        <w:t xml:space="preserve">IRR Calculation </w:t>
      </w:r>
    </w:p>
    <w:p w14:paraId="399A39CE"/>
    <w:p w14:paraId="2393FCCF"/>
    <w:p w14:paraId="083C58E4">
      <w:r>
        <w:drawing>
          <wp:inline distT="0" distB="0" distL="114300" distR="114300">
            <wp:extent cx="45815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4581525" cy="1666875"/>
                    </a:xfrm>
                    <a:prstGeom prst="rect">
                      <a:avLst/>
                    </a:prstGeom>
                    <a:noFill/>
                    <a:ln>
                      <a:noFill/>
                    </a:ln>
                  </pic:spPr>
                </pic:pic>
              </a:graphicData>
            </a:graphic>
          </wp:inline>
        </w:drawing>
      </w:r>
    </w:p>
    <w:p w14:paraId="246D5914">
      <w:r>
        <w:drawing>
          <wp:inline distT="0" distB="0" distL="114300" distR="114300">
            <wp:extent cx="465772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657725" cy="2514600"/>
                    </a:xfrm>
                    <a:prstGeom prst="rect">
                      <a:avLst/>
                    </a:prstGeom>
                    <a:noFill/>
                    <a:ln>
                      <a:noFill/>
                    </a:ln>
                  </pic:spPr>
                </pic:pic>
              </a:graphicData>
            </a:graphic>
          </wp:inline>
        </w:drawing>
      </w:r>
    </w:p>
    <w:p w14:paraId="75AD0CCF">
      <w:r>
        <w:drawing>
          <wp:inline distT="0" distB="0" distL="114300" distR="114300">
            <wp:extent cx="4648200" cy="41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648200" cy="4171950"/>
                    </a:xfrm>
                    <a:prstGeom prst="rect">
                      <a:avLst/>
                    </a:prstGeom>
                    <a:noFill/>
                    <a:ln>
                      <a:noFill/>
                    </a:ln>
                  </pic:spPr>
                </pic:pic>
              </a:graphicData>
            </a:graphic>
          </wp:inline>
        </w:drawing>
      </w:r>
    </w:p>
    <w:p w14:paraId="1B6E1724"/>
    <w:p w14:paraId="16E9C27D">
      <w:r>
        <w:drawing>
          <wp:inline distT="0" distB="0" distL="114300" distR="114300">
            <wp:extent cx="4467225" cy="1482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rcRect t="34622"/>
                    <a:stretch>
                      <a:fillRect/>
                    </a:stretch>
                  </pic:blipFill>
                  <pic:spPr>
                    <a:xfrm>
                      <a:off x="0" y="0"/>
                      <a:ext cx="4467225" cy="1482090"/>
                    </a:xfrm>
                    <a:prstGeom prst="rect">
                      <a:avLst/>
                    </a:prstGeom>
                    <a:noFill/>
                    <a:ln>
                      <a:noFill/>
                    </a:ln>
                  </pic:spPr>
                </pic:pic>
              </a:graphicData>
            </a:graphic>
          </wp:inline>
        </w:drawing>
      </w:r>
    </w:p>
    <w:p w14:paraId="57CBDA02"/>
    <w:p w14:paraId="77C14A72">
      <w:pPr>
        <w:pStyle w:val="3"/>
        <w:keepNext w:val="0"/>
        <w:keepLines w:val="0"/>
        <w:widowControl/>
        <w:suppressLineNumbers w:val="0"/>
        <w:shd w:val="clear" w:fill="FFFFFF"/>
        <w:spacing w:after="180" w:afterAutospacing="0"/>
        <w:ind w:left="0" w:firstLine="0"/>
        <w:rPr>
          <w:rFonts w:hint="default" w:ascii="Times New Roman" w:hAnsi="Times New Roman" w:eastAsia="Segoe UI" w:cs="Times New Roman"/>
          <w:i w:val="0"/>
          <w:iCs w:val="0"/>
          <w:caps w:val="0"/>
          <w:spacing w:val="0"/>
          <w:sz w:val="24"/>
          <w:szCs w:val="24"/>
          <w:u w:val="single"/>
        </w:rPr>
      </w:pPr>
      <w:bookmarkStart w:id="0" w:name="_GoBack"/>
      <w:r>
        <w:rPr>
          <w:rFonts w:hint="default" w:ascii="Times New Roman" w:hAnsi="Times New Roman" w:eastAsia="Segoe UI" w:cs="Times New Roman"/>
          <w:i w:val="0"/>
          <w:iCs w:val="0"/>
          <w:caps w:val="0"/>
          <w:spacing w:val="0"/>
          <w:sz w:val="24"/>
          <w:szCs w:val="24"/>
          <w:u w:val="single"/>
          <w:shd w:val="clear" w:fill="FFFFFF"/>
        </w:rPr>
        <w:t>Cost-benefit analysis sample</w:t>
      </w:r>
    </w:p>
    <w:bookmarkEnd w:id="0"/>
    <w:p w14:paraId="0F6FD022">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Here’s an example of a cost-benefit analysis by a software company looking to upgrade its current customer relationship management (CRM) system. The two options being considered are:</w:t>
      </w:r>
    </w:p>
    <w:p w14:paraId="33C5544C">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Option A: Upgrade to a more advanced CRM system that has enhanced features and capabilities and an easy learning curve</w:t>
      </w:r>
    </w:p>
    <w:p w14:paraId="48A0A555">
      <w:pPr>
        <w:keepNext w:val="0"/>
        <w:keepLines w:val="0"/>
        <w:widowControl/>
        <w:numPr>
          <w:ilvl w:val="0"/>
          <w:numId w:val="1"/>
        </w:numPr>
        <w:suppressLineNumbers w:val="0"/>
        <w:spacing w:before="0" w:beforeAutospacing="1" w:after="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Option B: Stick with the current CRM system and invest in additional training for employees to optimize its use</w:t>
      </w:r>
    </w:p>
    <w:p w14:paraId="24F18EEB">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Here’s a simple version of what the cost-benefit analysis for each option may look like:</w:t>
      </w:r>
    </w:p>
    <w:p w14:paraId="4689E39C">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9"/>
          <w:rFonts w:hint="default" w:ascii="Times New Roman" w:hAnsi="Times New Roman" w:eastAsia="Segoe UI" w:cs="Times New Roman"/>
          <w:i w:val="0"/>
          <w:iCs w:val="0"/>
          <w:caps w:val="0"/>
          <w:spacing w:val="0"/>
          <w:sz w:val="24"/>
          <w:szCs w:val="24"/>
          <w:shd w:val="clear" w:fill="FFFFFF"/>
        </w:rPr>
        <w:t>Option A: Upgrade to a more advanced CRM system</w:t>
      </w:r>
    </w:p>
    <w:p w14:paraId="32EEB9A3">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Benefits:</w:t>
      </w:r>
    </w:p>
    <w:p w14:paraId="262DD33A">
      <w:pPr>
        <w:keepNext w:val="0"/>
        <w:keepLines w:val="0"/>
        <w:widowControl/>
        <w:numPr>
          <w:ilvl w:val="0"/>
          <w:numId w:val="2"/>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Improved customer service and relationship management capabilities: $150,000 per year</w:t>
      </w:r>
    </w:p>
    <w:p w14:paraId="388ED86D">
      <w:pPr>
        <w:keepNext w:val="0"/>
        <w:keepLines w:val="0"/>
        <w:widowControl/>
        <w:numPr>
          <w:ilvl w:val="0"/>
          <w:numId w:val="2"/>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Increased efficiency and productivity: $100,000 per year</w:t>
      </w:r>
    </w:p>
    <w:p w14:paraId="5D5F7FEC">
      <w:pPr>
        <w:keepNext w:val="0"/>
        <w:keepLines w:val="0"/>
        <w:widowControl/>
        <w:numPr>
          <w:ilvl w:val="0"/>
          <w:numId w:val="2"/>
        </w:numPr>
        <w:suppressLineNumbers w:val="0"/>
        <w:spacing w:before="0" w:beforeAutospacing="1" w:after="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Ability to analyze customer data and generate insights: $75,000 per year</w:t>
      </w:r>
    </w:p>
    <w:p w14:paraId="40BD313D">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7"/>
          <w:rFonts w:hint="default" w:ascii="Times New Roman" w:hAnsi="Times New Roman" w:eastAsia="Segoe UI" w:cs="Times New Roman"/>
          <w:i w:val="0"/>
          <w:iCs w:val="0"/>
          <w:caps w:val="0"/>
          <w:spacing w:val="0"/>
          <w:sz w:val="24"/>
          <w:szCs w:val="24"/>
          <w:shd w:val="clear" w:fill="FFFFFF"/>
        </w:rPr>
        <w:t>Total estimated annual benefit: $325,000</w:t>
      </w:r>
    </w:p>
    <w:p w14:paraId="4B3E0768">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Costs:</w:t>
      </w:r>
    </w:p>
    <w:p w14:paraId="30C6543F">
      <w:pPr>
        <w:keepNext w:val="0"/>
        <w:keepLines w:val="0"/>
        <w:widowControl/>
        <w:numPr>
          <w:ilvl w:val="0"/>
          <w:numId w:val="3"/>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Upfront cost of a new system: $150,000</w:t>
      </w:r>
    </w:p>
    <w:p w14:paraId="61AA9648">
      <w:pPr>
        <w:keepNext w:val="0"/>
        <w:keepLines w:val="0"/>
        <w:widowControl/>
        <w:numPr>
          <w:ilvl w:val="0"/>
          <w:numId w:val="3"/>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Implementation and training costs: $50,000</w:t>
      </w:r>
    </w:p>
    <w:p w14:paraId="7017FF9D">
      <w:pPr>
        <w:keepNext w:val="0"/>
        <w:keepLines w:val="0"/>
        <w:widowControl/>
        <w:numPr>
          <w:ilvl w:val="0"/>
          <w:numId w:val="3"/>
        </w:numPr>
        <w:suppressLineNumbers w:val="0"/>
        <w:spacing w:before="0" w:beforeAutospacing="1" w:after="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Ongoing maintenance and support costs: $75,000 per year</w:t>
      </w:r>
    </w:p>
    <w:p w14:paraId="69F9AF72">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7"/>
          <w:rFonts w:hint="default" w:ascii="Times New Roman" w:hAnsi="Times New Roman" w:eastAsia="Segoe UI" w:cs="Times New Roman"/>
          <w:i w:val="0"/>
          <w:iCs w:val="0"/>
          <w:caps w:val="0"/>
          <w:spacing w:val="0"/>
          <w:sz w:val="24"/>
          <w:szCs w:val="24"/>
          <w:shd w:val="clear" w:fill="FFFFFF"/>
        </w:rPr>
        <w:t>Total annual cost: $275,000</w:t>
      </w:r>
    </w:p>
    <w:p w14:paraId="40AB9A0A">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7"/>
          <w:rFonts w:hint="default" w:ascii="Times New Roman" w:hAnsi="Times New Roman" w:eastAsia="Segoe UI" w:cs="Times New Roman"/>
          <w:i w:val="0"/>
          <w:iCs w:val="0"/>
          <w:caps w:val="0"/>
          <w:spacing w:val="0"/>
          <w:sz w:val="24"/>
          <w:szCs w:val="24"/>
          <w:shd w:val="clear" w:fill="FFFFFF"/>
        </w:rPr>
        <w:t>Net annual benefit: $50,000</w:t>
      </w:r>
    </w:p>
    <w:p w14:paraId="7BB36012">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9"/>
          <w:rFonts w:hint="default" w:ascii="Times New Roman" w:hAnsi="Times New Roman" w:eastAsia="Segoe UI" w:cs="Times New Roman"/>
          <w:i w:val="0"/>
          <w:iCs w:val="0"/>
          <w:caps w:val="0"/>
          <w:spacing w:val="0"/>
          <w:sz w:val="24"/>
          <w:szCs w:val="24"/>
          <w:shd w:val="clear" w:fill="FFFFFF"/>
        </w:rPr>
        <w:t>Option B: Invest in additional training for the current CRM system</w:t>
      </w:r>
    </w:p>
    <w:p w14:paraId="72F88319">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Benefits:</w:t>
      </w:r>
    </w:p>
    <w:p w14:paraId="78C10B4E">
      <w:pPr>
        <w:keepNext w:val="0"/>
        <w:keepLines w:val="0"/>
        <w:widowControl/>
        <w:numPr>
          <w:ilvl w:val="0"/>
          <w:numId w:val="4"/>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Increased employee expertise and productivity: $50,000 per year</w:t>
      </w:r>
    </w:p>
    <w:p w14:paraId="3110240F">
      <w:pPr>
        <w:keepNext w:val="0"/>
        <w:keepLines w:val="0"/>
        <w:widowControl/>
        <w:numPr>
          <w:ilvl w:val="0"/>
          <w:numId w:val="4"/>
        </w:numPr>
        <w:suppressLineNumbers w:val="0"/>
        <w:spacing w:before="0" w:beforeAutospacing="1" w:after="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Improved customer service and relationship management capabilities: $75,000 per year</w:t>
      </w:r>
    </w:p>
    <w:p w14:paraId="75E6A0A0">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7"/>
          <w:rFonts w:hint="default" w:ascii="Times New Roman" w:hAnsi="Times New Roman" w:eastAsia="Segoe UI" w:cs="Times New Roman"/>
          <w:i w:val="0"/>
          <w:iCs w:val="0"/>
          <w:caps w:val="0"/>
          <w:spacing w:val="0"/>
          <w:sz w:val="24"/>
          <w:szCs w:val="24"/>
          <w:shd w:val="clear" w:fill="FFFFFF"/>
        </w:rPr>
        <w:t>Total estimated annual benefit: $125,000</w:t>
      </w:r>
    </w:p>
    <w:p w14:paraId="7BF24A1D">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Costs:</w:t>
      </w:r>
    </w:p>
    <w:p w14:paraId="55224692">
      <w:pPr>
        <w:keepNext w:val="0"/>
        <w:keepLines w:val="0"/>
        <w:widowControl/>
        <w:numPr>
          <w:ilvl w:val="0"/>
          <w:numId w:val="5"/>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Cost of additional employee training: $25,000</w:t>
      </w:r>
    </w:p>
    <w:p w14:paraId="4163FE18">
      <w:pPr>
        <w:keepNext w:val="0"/>
        <w:keepLines w:val="0"/>
        <w:widowControl/>
        <w:numPr>
          <w:ilvl w:val="0"/>
          <w:numId w:val="5"/>
        </w:numPr>
        <w:suppressLineNumbers w:val="0"/>
        <w:spacing w:before="0" w:beforeAutospacing="1" w:after="24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Time and resources required for training: $10,000</w:t>
      </w:r>
    </w:p>
    <w:p w14:paraId="421A0A5D">
      <w:pPr>
        <w:keepNext w:val="0"/>
        <w:keepLines w:val="0"/>
        <w:widowControl/>
        <w:numPr>
          <w:ilvl w:val="0"/>
          <w:numId w:val="5"/>
        </w:numPr>
        <w:suppressLineNumbers w:val="0"/>
        <w:spacing w:before="0" w:beforeAutospacing="1" w:after="0" w:afterAutospacing="0"/>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bdr w:val="none" w:color="auto" w:sz="0" w:space="0"/>
          <w:shd w:val="clear" w:fill="FFFFFF"/>
        </w:rPr>
        <w:t>Potential loss of productivity during training period: $15,000</w:t>
      </w:r>
    </w:p>
    <w:p w14:paraId="495DE3FF">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7"/>
          <w:rFonts w:hint="default" w:ascii="Times New Roman" w:hAnsi="Times New Roman" w:eastAsia="Segoe UI" w:cs="Times New Roman"/>
          <w:i w:val="0"/>
          <w:iCs w:val="0"/>
          <w:caps w:val="0"/>
          <w:spacing w:val="0"/>
          <w:sz w:val="24"/>
          <w:szCs w:val="24"/>
          <w:shd w:val="clear" w:fill="FFFFFF"/>
        </w:rPr>
        <w:t>Total annual cost: $50,000</w:t>
      </w:r>
    </w:p>
    <w:p w14:paraId="363945D3">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Style w:val="7"/>
          <w:rFonts w:hint="default" w:ascii="Times New Roman" w:hAnsi="Times New Roman" w:eastAsia="Segoe UI" w:cs="Times New Roman"/>
          <w:i w:val="0"/>
          <w:iCs w:val="0"/>
          <w:caps w:val="0"/>
          <w:spacing w:val="0"/>
          <w:sz w:val="24"/>
          <w:szCs w:val="24"/>
          <w:shd w:val="clear" w:fill="FFFFFF"/>
        </w:rPr>
        <w:t>Net annual benefit: $75,000</w:t>
      </w:r>
    </w:p>
    <w:p w14:paraId="52CA98A9">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Based on this cost-benefit analysis, it may seem better for the company to go with Option B in the short run as it provides a higher net annual benefit of $75,000 compared to Option A, which only provides a net annual benefit of $50,000. Plus, it costs less.</w:t>
      </w:r>
    </w:p>
    <w:p w14:paraId="7CFAE09B">
      <w:pPr>
        <w:pStyle w:val="8"/>
        <w:keepNext w:val="0"/>
        <w:keepLines w:val="0"/>
        <w:widowControl/>
        <w:suppressLineNumbers w:val="0"/>
        <w:shd w:val="clear" w:fill="FFFFFF"/>
        <w:spacing w:before="0" w:beforeAutospacing="0" w:after="18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However, from a forward-thinking perspective, it would be better for the company to go with Option A, even though it has an initially lower net annual benefit and higher costs. The compounding, long-term benefits of Option A are far more substantial than Option B and will bring in increasing ROI over time.</w:t>
      </w:r>
    </w:p>
    <w:p w14:paraId="0B9B465A">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BFB0D"/>
    <w:multiLevelType w:val="multilevel"/>
    <w:tmpl w:val="B9ABFB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7C47365"/>
    <w:multiLevelType w:val="multilevel"/>
    <w:tmpl w:val="D7C47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14E2FED"/>
    <w:multiLevelType w:val="multilevel"/>
    <w:tmpl w:val="014E2F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D521D99"/>
    <w:multiLevelType w:val="multilevel"/>
    <w:tmpl w:val="0D521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D4459F3"/>
    <w:multiLevelType w:val="multilevel"/>
    <w:tmpl w:val="2D445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4762D"/>
    <w:rsid w:val="72FF7B49"/>
    <w:rsid w:val="7624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2024-11-15T03:18:00Z</dcterms:created>
  <dc:creator>Muhammad Minhal Raxa</dc:creator>
  <cp:lastModifiedBy>Muhammad Minhal Raza</cp:lastModifiedBy>
  <dcterms:modified xsi:type="dcterms:W3CDTF">2024-11-15T03:39:26Z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D730429BDFF84BAE9A6B7BB8E24FD859_11</vt:lpwstr>
  </property>
</Properties>
</file>