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BC7" w:rsidRDefault="00E11BC7" w:rsidP="00E11BC7">
      <w:pPr>
        <w:spacing w:before="270" w:after="270" w:line="360" w:lineRule="auto"/>
        <w:jc w:val="center"/>
        <w:outlineLvl w:val="1"/>
        <w:rPr>
          <w:rFonts w:ascii="Book Antiqua" w:eastAsia="Times New Roman" w:hAnsi="Book Antiqua" w:cs="Times New Roman"/>
          <w:b/>
          <w:bCs/>
          <w:sz w:val="40"/>
          <w:szCs w:val="40"/>
          <w:lang w:eastAsia="fr-CA"/>
        </w:rPr>
      </w:pPr>
      <w:r>
        <w:rPr>
          <w:noProof/>
          <w:lang w:eastAsia="fr-CA"/>
        </w:rPr>
        <w:drawing>
          <wp:anchor distT="57150" distB="57150" distL="190500" distR="190500" simplePos="0" relativeHeight="251660288" behindDoc="0" locked="0" layoutInCell="1" allowOverlap="0" wp14:anchorId="7F6F07A3" wp14:editId="6185035B">
            <wp:simplePos x="0" y="0"/>
            <wp:positionH relativeFrom="column">
              <wp:posOffset>-304800</wp:posOffset>
            </wp:positionH>
            <wp:positionV relativeFrom="line">
              <wp:posOffset>-304800</wp:posOffset>
            </wp:positionV>
            <wp:extent cx="1600200" cy="1905000"/>
            <wp:effectExtent l="0" t="0" r="0" b="0"/>
            <wp:wrapSquare wrapText="bothSides"/>
            <wp:docPr id="3" name="Image 3" descr="http://www.philo5.com/images/philo200/Foucault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hilo5.com/images/philo200/Foucault2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02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1BC7" w:rsidRDefault="00E11BC7" w:rsidP="00E11BC7">
      <w:pPr>
        <w:spacing w:before="270" w:after="270" w:line="360" w:lineRule="auto"/>
        <w:jc w:val="center"/>
        <w:outlineLvl w:val="1"/>
        <w:rPr>
          <w:rFonts w:ascii="Book Antiqua" w:eastAsia="Times New Roman" w:hAnsi="Book Antiqua" w:cs="Times New Roman"/>
          <w:b/>
          <w:bCs/>
          <w:sz w:val="40"/>
          <w:szCs w:val="40"/>
          <w:lang w:eastAsia="fr-CA"/>
        </w:rPr>
      </w:pPr>
    </w:p>
    <w:p w:rsidR="00E11BC7" w:rsidRPr="00E11BC7" w:rsidRDefault="00E11BC7" w:rsidP="00E11BC7">
      <w:pPr>
        <w:spacing w:before="270" w:after="270" w:line="360" w:lineRule="auto"/>
        <w:jc w:val="center"/>
        <w:outlineLvl w:val="1"/>
        <w:rPr>
          <w:rFonts w:ascii="Times New Roman" w:eastAsia="Times New Roman" w:hAnsi="Times New Roman" w:cs="Times New Roman"/>
          <w:b/>
          <w:bCs/>
          <w:sz w:val="36"/>
          <w:szCs w:val="36"/>
          <w:lang w:eastAsia="fr-CA"/>
        </w:rPr>
      </w:pPr>
      <w:r w:rsidRPr="00E11BC7">
        <w:rPr>
          <w:rFonts w:ascii="Book Antiqua" w:eastAsia="Times New Roman" w:hAnsi="Book Antiqua" w:cs="Times New Roman"/>
          <w:b/>
          <w:bCs/>
          <w:sz w:val="40"/>
          <w:szCs w:val="40"/>
          <w:lang w:eastAsia="fr-CA"/>
        </w:rPr>
        <w:t xml:space="preserve">Le panoptique : modèle ultime de la société disciplinaire </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xml:space="preserve">Le </w:t>
      </w:r>
      <w:proofErr w:type="spellStart"/>
      <w:r w:rsidRPr="00E11BC7">
        <w:rPr>
          <w:rFonts w:ascii="Book Antiqua" w:eastAsia="Times New Roman" w:hAnsi="Book Antiqua" w:cs="Times New Roman"/>
          <w:i/>
          <w:iCs/>
          <w:sz w:val="28"/>
          <w:szCs w:val="28"/>
          <w:lang w:val="fr-FR" w:eastAsia="fr-CA"/>
        </w:rPr>
        <w:t>Panopticon</w:t>
      </w:r>
      <w:proofErr w:type="spellEnd"/>
      <w:r w:rsidRPr="00E11BC7">
        <w:rPr>
          <w:rFonts w:ascii="Book Antiqua" w:eastAsia="Times New Roman" w:hAnsi="Book Antiqua" w:cs="Times New Roman"/>
          <w:i/>
          <w:iCs/>
          <w:sz w:val="28"/>
          <w:szCs w:val="28"/>
          <w:lang w:val="fr-FR" w:eastAsia="fr-CA"/>
        </w:rPr>
        <w:t xml:space="preserve"> </w:t>
      </w:r>
      <w:r w:rsidRPr="00E11BC7">
        <w:rPr>
          <w:rFonts w:ascii="Book Antiqua" w:eastAsia="Times New Roman" w:hAnsi="Book Antiqua" w:cs="Times New Roman"/>
          <w:sz w:val="28"/>
          <w:szCs w:val="28"/>
          <w:lang w:val="fr-FR" w:eastAsia="fr-CA"/>
        </w:rPr>
        <w:t>de Bentham est la figure architecturale de cette composition. On en connaît le principe : à la périphérie un bâtiment en anneau ; au centre, une tour ; celle-ci est percée de larges fenêtres qui ouvrent sur la face intérieure de l'anneau ; le bâtiment périphérique est divisé en cellules, dont chacune traverse toute l'épaisseur du bâtiment ; elles ont deux fenêtres, l'une vers l'intérieur, correspondant aux fenêtres de la tour ; l'autre, donnant sur l'extérieur, permet à la lumière de traverser la cel</w:t>
      </w:r>
      <w:r w:rsidRPr="00E11BC7">
        <w:rPr>
          <w:rFonts w:ascii="Book Antiqua" w:eastAsia="Times New Roman" w:hAnsi="Book Antiqua" w:cs="Times New Roman"/>
          <w:sz w:val="28"/>
          <w:szCs w:val="28"/>
          <w:lang w:val="fr-FR" w:eastAsia="fr-CA"/>
        </w:rPr>
        <w:softHyphen/>
        <w:t>lule de part en part. Il suffit alors de placer un sur</w:t>
      </w:r>
      <w:r w:rsidRPr="00E11BC7">
        <w:rPr>
          <w:rFonts w:ascii="Book Antiqua" w:eastAsia="Times New Roman" w:hAnsi="Book Antiqua" w:cs="Times New Roman"/>
          <w:sz w:val="28"/>
          <w:szCs w:val="28"/>
          <w:lang w:val="fr-FR" w:eastAsia="fr-CA"/>
        </w:rPr>
        <w:softHyphen/>
        <w:t xml:space="preserve">veillant dans la tour centrale, et dans chaque cellule d'enfermer un fou, un malade, un condamné, un ouvrier ou un écolier. Par </w:t>
      </w:r>
      <w:r>
        <w:rPr>
          <w:rFonts w:ascii="Times New Roman" w:eastAsia="Times New Roman" w:hAnsi="Times New Roman" w:cs="Times New Roman"/>
          <w:noProof/>
          <w:sz w:val="24"/>
          <w:szCs w:val="24"/>
          <w:lang w:eastAsia="fr-CA"/>
        </w:rPr>
        <w:drawing>
          <wp:anchor distT="114300" distB="114300" distL="114300" distR="114300" simplePos="0" relativeHeight="251658240" behindDoc="0" locked="0" layoutInCell="1" allowOverlap="0" wp14:anchorId="62A84C52" wp14:editId="6D84CFBC">
            <wp:simplePos x="0" y="0"/>
            <wp:positionH relativeFrom="column">
              <wp:posOffset>1953895</wp:posOffset>
            </wp:positionH>
            <wp:positionV relativeFrom="line">
              <wp:posOffset>-391160</wp:posOffset>
            </wp:positionV>
            <wp:extent cx="2781300" cy="2857500"/>
            <wp:effectExtent l="0" t="0" r="0" b="0"/>
            <wp:wrapSquare wrapText="bothSides"/>
            <wp:docPr id="2" name="Image 2" descr="http://www.philo5.com/images/philo200/Foucault_Panoptiq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ilo5.com/images/philo200/Foucault_Panoptiqu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1BC7">
        <w:rPr>
          <w:rFonts w:ascii="Book Antiqua" w:eastAsia="Times New Roman" w:hAnsi="Book Antiqua" w:cs="Times New Roman"/>
          <w:sz w:val="28"/>
          <w:szCs w:val="28"/>
          <w:lang w:val="fr-FR" w:eastAsia="fr-CA"/>
        </w:rPr>
        <w:t xml:space="preserve">l'effet du contre-jour, on peut saisir de la tour, se découpant exactement sur la lumière, les petites silhouettes captives dans les cellules de la périphérie. Autant de cages, autant de petits théâtres, où chaque acteur est seul, parfaitement individualisé et constamment visible. Le dispositif panoptique aménage des unités spatiales qui permettent de voir sans arrêt et de reconnaître aussitôt. En somme, on inverse le principe du cachot ; ou plutôt de ses trois fonctions – enfermer, priver de lumière et cacher – on ne garde que la première et on supprime les deux autres. </w:t>
      </w:r>
      <w:r w:rsidRPr="00E11BC7">
        <w:rPr>
          <w:rFonts w:ascii="Book Antiqua" w:eastAsia="Times New Roman" w:hAnsi="Book Antiqua" w:cs="Times New Roman"/>
          <w:color w:val="0000FF"/>
          <w:sz w:val="28"/>
          <w:szCs w:val="28"/>
          <w:lang w:val="fr-FR" w:eastAsia="fr-CA"/>
        </w:rPr>
        <w:t>La pleine lumière et le regard d'un surveillant captent mieux que l'ombre, qui finalement protégeait. La visibilité est un piège.</w:t>
      </w:r>
      <w:r w:rsidRPr="00E11BC7">
        <w:rPr>
          <w:rFonts w:ascii="Book Antiqua" w:eastAsia="Times New Roman" w:hAnsi="Book Antiqua" w:cs="Times New Roman"/>
          <w:sz w:val="28"/>
          <w:szCs w:val="28"/>
          <w:lang w:val="fr-FR" w:eastAsia="fr-CA"/>
        </w:rPr>
        <w:t xml:space="preserve"> Ce qui permet d'abord – comme effet négatif – d'éviter ces masses, compactes, grouillantes, houleuses, qu'on trouvait dans les lieux d'enfermement, ceux que </w:t>
      </w:r>
      <w:r w:rsidRPr="00E11BC7">
        <w:rPr>
          <w:rFonts w:ascii="Book Antiqua" w:eastAsia="Times New Roman" w:hAnsi="Book Antiqua" w:cs="Times New Roman"/>
          <w:sz w:val="28"/>
          <w:szCs w:val="28"/>
          <w:lang w:val="fr-FR" w:eastAsia="fr-CA"/>
        </w:rPr>
        <w:lastRenderedPageBreak/>
        <w:t xml:space="preserve">peignait Goya ou que décrivait Howard. </w:t>
      </w:r>
      <w:r w:rsidRPr="00E11BC7">
        <w:rPr>
          <w:rFonts w:ascii="Book Antiqua" w:eastAsia="Times New Roman" w:hAnsi="Book Antiqua" w:cs="Times New Roman"/>
          <w:color w:val="0000FF"/>
          <w:sz w:val="28"/>
          <w:szCs w:val="28"/>
          <w:lang w:val="fr-FR" w:eastAsia="fr-CA"/>
        </w:rPr>
        <w:t>Chacun, à sa place, est bien enfermé dans une cellule d'où il est vu de face par le surveillant ; mais les murs latéraux l'empêchent d'entrer en contact avec ses compagnons. Il est vu, mais il ne voit pas ; objet d'une information, jamais sujet dans une communication.</w:t>
      </w:r>
      <w:r w:rsidRPr="00E11BC7">
        <w:rPr>
          <w:rFonts w:ascii="Book Antiqua" w:eastAsia="Times New Roman" w:hAnsi="Book Antiqua" w:cs="Times New Roman"/>
          <w:sz w:val="28"/>
          <w:szCs w:val="28"/>
          <w:lang w:val="fr-FR" w:eastAsia="fr-CA"/>
        </w:rPr>
        <w:t xml:space="preserve"> La disposition de sa chambre, en face de la tour centrale, lui impose une visibilité axiale ; mais les divisions de l'anneau, ces cellules bien séparées impliquent une invisibilité latérale. Et </w:t>
      </w:r>
      <w:r w:rsidRPr="00E11BC7">
        <w:rPr>
          <w:rFonts w:ascii="Book Antiqua" w:eastAsia="Times New Roman" w:hAnsi="Book Antiqua" w:cs="Times New Roman"/>
          <w:color w:val="0000FF"/>
          <w:sz w:val="28"/>
          <w:szCs w:val="28"/>
          <w:lang w:val="fr-FR" w:eastAsia="fr-CA"/>
        </w:rPr>
        <w:t>celle-ci est garantie de l'ordre. Si les détenus sont des condamnés, pas de danger qu'il y ait complot, tentative d'évasion collective, projet de nouveaux crimes pour l'avenir, mauvaises influences réciproques ; si ce sont des malades, pas de danger de contagion ; des fous, pas de risque de violences réciproques ; des enfants, pas de copiages, pas de bruit, pas de bavardage, pas de dissipation. Si ce sont des ouvriers, pas de rixes, pas de vols, pas de coalitions, pas de ces distractions qui retardent le travail, le rendent moins parfait ou provoquent les accidents.</w:t>
      </w:r>
      <w:r w:rsidRPr="00E11BC7">
        <w:rPr>
          <w:rFonts w:ascii="Book Antiqua" w:eastAsia="Times New Roman" w:hAnsi="Book Antiqua" w:cs="Times New Roman"/>
          <w:sz w:val="28"/>
          <w:szCs w:val="28"/>
          <w:lang w:val="fr-FR" w:eastAsia="fr-CA"/>
        </w:rPr>
        <w:t xml:space="preserve"> La foule, masse compacte, lieu d'échanges multiples, </w:t>
      </w:r>
      <w:r w:rsidRPr="00E11BC7">
        <w:rPr>
          <w:rFonts w:ascii="Book Antiqua" w:eastAsia="Times New Roman" w:hAnsi="Book Antiqua" w:cs="Times New Roman"/>
          <w:sz w:val="28"/>
          <w:szCs w:val="28"/>
          <w:lang w:val="fr-FR" w:eastAsia="fr-CA"/>
        </w:rPr>
        <w:lastRenderedPageBreak/>
        <w:t xml:space="preserve">individualités qui se fondent, effet collectif, est abolie au profit d'une collection d'individualités séparées. Du point de vue du gardien, elle est remplacée par une multiplicité dénombrable et contrôlable ; du point de vue des détenus, par une solitude séquestrée et regardée. De là, l'effet majeur du Panoptique : induire chez le détenu un état conscient et permanent de visibilité qui assure le fonctionnement automatique du pouvoir. Faire que la surveillance soit permanente dans ses effets, même si elle est discontinue dans son action ; que la perfection du pouvoir tende à rendre inutile l'actualité de son exercice ; que cet appareil architectural soit une machine à créer et à soutenir un rapport de pouvoir indépendant de celui qui l'exerce ; bref </w:t>
      </w:r>
      <w:r w:rsidRPr="00E11BC7">
        <w:rPr>
          <w:rFonts w:ascii="Book Antiqua" w:eastAsia="Times New Roman" w:hAnsi="Book Antiqua" w:cs="Times New Roman"/>
          <w:color w:val="0000FF"/>
          <w:sz w:val="28"/>
          <w:szCs w:val="28"/>
          <w:lang w:val="fr-FR" w:eastAsia="fr-CA"/>
        </w:rPr>
        <w:t>que les détenus soient pris dans une situation de pouvoir dont ils sont eux-mêmes les porteurs</w:t>
      </w:r>
      <w:r w:rsidRPr="00E11BC7">
        <w:rPr>
          <w:rFonts w:ascii="Book Antiqua" w:eastAsia="Times New Roman" w:hAnsi="Book Antiqua" w:cs="Times New Roman"/>
          <w:sz w:val="28"/>
          <w:szCs w:val="28"/>
          <w:lang w:val="fr-FR" w:eastAsia="fr-CA"/>
        </w:rPr>
        <w:t xml:space="preserve">. Pour cela, c'est à la fois trop et trop peu que le prisonnier soit sans cesse observé par un surveillant : trop peu, car l'essentiel c'est qu'il se sache </w:t>
      </w:r>
      <w:proofErr w:type="gramStart"/>
      <w:r w:rsidRPr="00E11BC7">
        <w:rPr>
          <w:rFonts w:ascii="Book Antiqua" w:eastAsia="Times New Roman" w:hAnsi="Book Antiqua" w:cs="Times New Roman"/>
          <w:sz w:val="28"/>
          <w:szCs w:val="28"/>
          <w:lang w:val="fr-FR" w:eastAsia="fr-CA"/>
        </w:rPr>
        <w:t>surveillé</w:t>
      </w:r>
      <w:proofErr w:type="gramEnd"/>
      <w:r w:rsidRPr="00E11BC7">
        <w:rPr>
          <w:rFonts w:ascii="Book Antiqua" w:eastAsia="Times New Roman" w:hAnsi="Book Antiqua" w:cs="Times New Roman"/>
          <w:sz w:val="28"/>
          <w:szCs w:val="28"/>
          <w:lang w:val="fr-FR" w:eastAsia="fr-CA"/>
        </w:rPr>
        <w:t xml:space="preserve"> ; trop, parce qu'il n'a pas besoin de l'être effectivement. Pour cela Bentham a posé le principe que le pouvoir devait être </w:t>
      </w:r>
      <w:r w:rsidRPr="00E11BC7">
        <w:rPr>
          <w:rFonts w:ascii="Book Antiqua" w:eastAsia="Times New Roman" w:hAnsi="Book Antiqua" w:cs="Times New Roman"/>
          <w:sz w:val="28"/>
          <w:szCs w:val="28"/>
          <w:lang w:val="fr-FR" w:eastAsia="fr-CA"/>
        </w:rPr>
        <w:lastRenderedPageBreak/>
        <w:t xml:space="preserve">visible et invérifiable. Visible : sans cesse le détenu aura devant les yeux la haute silhouette de la tour centrale d'où il est épié. Invérifiable : le détenu ne doit jamais savoir s'il est actuellement regardé ; mais il doit être sûr qu'il peut toujours l'être. Bentham, pour rendre indécidable la présence ou l'absence du surveillant, pour que les prisonniers, de leur cellule, ne puissent pas même apercevoir une ombre ou saisir un contre-jour, a prévu, non seulement des persiennes aux fenêtres de la salle centrale de surveillance, mais, à l'intérieur, des cloisons qui la coupent à angle droit et, pour passer d'un quartier à l'autre, non des portes mais des chicanes : car le moindre battement, une lumière entrevue, une clarté dans un entrebâillement trahiraient la présence du gardien. </w:t>
      </w:r>
      <w:r w:rsidRPr="00E11BC7">
        <w:rPr>
          <w:rFonts w:ascii="Book Antiqua" w:eastAsia="Times New Roman" w:hAnsi="Book Antiqua" w:cs="Times New Roman"/>
          <w:color w:val="0000FF"/>
          <w:sz w:val="28"/>
          <w:szCs w:val="28"/>
          <w:lang w:val="fr-FR" w:eastAsia="fr-CA"/>
        </w:rPr>
        <w:t xml:space="preserve">Le Panoptique est une machine à dissocier le couple </w:t>
      </w:r>
      <w:r w:rsidRPr="00E11BC7">
        <w:rPr>
          <w:rFonts w:ascii="Book Antiqua" w:eastAsia="Times New Roman" w:hAnsi="Book Antiqua" w:cs="Times New Roman"/>
          <w:i/>
          <w:iCs/>
          <w:color w:val="0000FF"/>
          <w:sz w:val="28"/>
          <w:szCs w:val="28"/>
          <w:lang w:val="fr-FR" w:eastAsia="fr-CA"/>
        </w:rPr>
        <w:t>voir-être vu</w:t>
      </w:r>
      <w:r w:rsidRPr="00E11BC7">
        <w:rPr>
          <w:rFonts w:ascii="Book Antiqua" w:eastAsia="Times New Roman" w:hAnsi="Book Antiqua" w:cs="Times New Roman"/>
          <w:color w:val="0000FF"/>
          <w:sz w:val="28"/>
          <w:szCs w:val="28"/>
          <w:lang w:val="fr-FR" w:eastAsia="fr-CA"/>
        </w:rPr>
        <w:t> : dans l'anneau périphérique, on est totalement vu, sans jamais voir ; dans la cour centrale, on voit tout, sans être jamais vu.</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lastRenderedPageBreak/>
        <w:t xml:space="preserve">Dispositif important, car il automatise et désindividualise le pouvoir. Celui-ci a son principe moins dans une personne que dans une certaine distribution concertée des corps, des surfaces, des lumières, des regards ; dans un appareillage dont les mécanismes internes produisent le rapport dans lequel les individus sont pris. Les cérémonies, les rituels, les marques par lesquels le plus-de-pouvoir est manifesté chez le souverain sont inutiles. Il y a une machinerie qui assure la dissymétrie, le déséquilibre, la différence. Peu importe, par conséquent, qui exerce le pouvoir. Un individu quelconque, presque pris au hasard, peut faire fonctionner la machine : à défaut du directeur, sa famille, son entourage, ses amis, ses visiteurs, ses domestiques même. </w:t>
      </w:r>
      <w:r w:rsidRPr="00E11BC7">
        <w:rPr>
          <w:rFonts w:ascii="Book Antiqua" w:eastAsia="Times New Roman" w:hAnsi="Book Antiqua" w:cs="Times New Roman"/>
          <w:color w:val="0000FF"/>
          <w:sz w:val="28"/>
          <w:szCs w:val="28"/>
          <w:lang w:val="fr-FR" w:eastAsia="fr-CA"/>
        </w:rPr>
        <w:t xml:space="preserve">Tout comme est indifférent le motif qui l'anime : la curiosité d'un indiscret, la malice d'un enfant, l'appétit de savoir d'un philosophe qui veut parcourir ce muséum de la nature humaine, ou la méchanceté de ceux qui prennent plaisir à épier et à punir. Plus nombreux sont ces observateurs anonymes et passagers, plus augmentent pour le détenu le risque </w:t>
      </w:r>
      <w:r w:rsidRPr="00E11BC7">
        <w:rPr>
          <w:rFonts w:ascii="Book Antiqua" w:eastAsia="Times New Roman" w:hAnsi="Book Antiqua" w:cs="Times New Roman"/>
          <w:color w:val="0000FF"/>
          <w:sz w:val="28"/>
          <w:szCs w:val="28"/>
          <w:lang w:val="fr-FR" w:eastAsia="fr-CA"/>
        </w:rPr>
        <w:lastRenderedPageBreak/>
        <w:t>d'être surpris et la conscience inquiète d'être observé. Le Panoptique est une machine merveilleuse qui, à partir des désirs les plus différents, fabrique des effets homogènes de pouvoir.</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Un assujettissement réel naît mécaniquement d'une relation fictive. De sorte qu'il n'est pas nécessaire d'avoir recours à des moyens de force pour contraindre le condamné à la bonne conduite, le fou au calme, l'ouvrier au travail, l'écolier à l'application, le malade à l'observation des ordonnances. Bentham s'émerveillait que les institutions panoptiques puissent être si légères : plus de grilles, plus de chaînes, plus de serrures pesantes ; il suffit que les séparations soient nettes et les ouvertures bien disposées.</w:t>
      </w:r>
      <w:r w:rsidRPr="00E11BC7">
        <w:rPr>
          <w:rFonts w:ascii="Book Antiqua" w:eastAsia="Times New Roman" w:hAnsi="Book Antiqua" w:cs="Times New Roman"/>
          <w:color w:val="333323"/>
          <w:sz w:val="28"/>
          <w:szCs w:val="28"/>
          <w:lang w:val="fr-FR" w:eastAsia="fr-CA"/>
        </w:rPr>
        <w:t xml:space="preserve"> </w:t>
      </w:r>
      <w:r w:rsidRPr="00E11BC7">
        <w:rPr>
          <w:rFonts w:ascii="Book Antiqua" w:eastAsia="Times New Roman" w:hAnsi="Book Antiqua" w:cs="Times New Roman"/>
          <w:sz w:val="28"/>
          <w:szCs w:val="28"/>
          <w:lang w:val="fr-FR" w:eastAsia="fr-CA"/>
        </w:rPr>
        <w:t xml:space="preserve">À la lourdeur des vieilles « maisons de sûreté », avec leur architecture de forteresse, on peut substituer la géométrie simple et économique d'une « maison de certitude ». L'efficace du pouvoir, sa force contraignante sont, en quelque sorte, passées de l'autre côté – du côté de sa surface d'application. </w:t>
      </w:r>
      <w:r w:rsidRPr="00E11BC7">
        <w:rPr>
          <w:rFonts w:ascii="Book Antiqua" w:eastAsia="Times New Roman" w:hAnsi="Book Antiqua" w:cs="Times New Roman"/>
          <w:color w:val="0000FF"/>
          <w:sz w:val="28"/>
          <w:szCs w:val="28"/>
          <w:lang w:val="fr-FR" w:eastAsia="fr-CA"/>
        </w:rPr>
        <w:t xml:space="preserve">Celui qui est </w:t>
      </w:r>
      <w:r w:rsidRPr="00E11BC7">
        <w:rPr>
          <w:rFonts w:ascii="Book Antiqua" w:eastAsia="Times New Roman" w:hAnsi="Book Antiqua" w:cs="Times New Roman"/>
          <w:color w:val="0000FF"/>
          <w:sz w:val="28"/>
          <w:szCs w:val="28"/>
          <w:lang w:val="fr-FR" w:eastAsia="fr-CA"/>
        </w:rPr>
        <w:lastRenderedPageBreak/>
        <w:t>soumis à un champ de visibilité, et qui le sait, reprend à son compte les contraintes du pouvoir ; il les fait jouer spontanément sur lui-même ; il inscrit en soi le rapport de pouvoir dans lequel il joue simultanément les deux rôles ; il devient le principe de son propre assujettissement.</w:t>
      </w:r>
      <w:r w:rsidRPr="00E11BC7">
        <w:rPr>
          <w:rFonts w:ascii="Book Antiqua" w:eastAsia="Times New Roman" w:hAnsi="Book Antiqua" w:cs="Times New Roman"/>
          <w:sz w:val="28"/>
          <w:szCs w:val="28"/>
          <w:lang w:val="fr-FR" w:eastAsia="fr-CA"/>
        </w:rPr>
        <w:t xml:space="preserve"> Du fait même le pouvoir externe, lui, peut s'alléger de ses pesanteurs physiques ; il tend à l'incorporel ; et plus il se rapproche de cette limite, plus ces effets sont constants, profonds, acquis une fois pour toutes, incessamment reconduits : perpétuelle victoire qui évite tout affrontement physique et qui est toujours jouée d'avance.</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xml:space="preserve">[...] Le </w:t>
      </w:r>
      <w:proofErr w:type="spellStart"/>
      <w:r w:rsidRPr="00E11BC7">
        <w:rPr>
          <w:rFonts w:ascii="Book Antiqua" w:eastAsia="Times New Roman" w:hAnsi="Book Antiqua" w:cs="Times New Roman"/>
          <w:sz w:val="28"/>
          <w:szCs w:val="28"/>
          <w:lang w:val="fr-FR" w:eastAsia="fr-CA"/>
        </w:rPr>
        <w:t>Panopticon</w:t>
      </w:r>
      <w:proofErr w:type="spellEnd"/>
      <w:r w:rsidRPr="00E11BC7">
        <w:rPr>
          <w:rFonts w:ascii="Book Antiqua" w:eastAsia="Times New Roman" w:hAnsi="Book Antiqua" w:cs="Times New Roman"/>
          <w:sz w:val="28"/>
          <w:szCs w:val="28"/>
          <w:lang w:val="fr-FR" w:eastAsia="fr-CA"/>
        </w:rPr>
        <w:t xml:space="preserve"> est un lieu privilégié pour rendre possible l'expérimentation sur les hommes, et pour analyser en toute certitude les transformations qu'on peut obtenir sur eux. </w:t>
      </w:r>
      <w:r w:rsidRPr="00E11BC7">
        <w:rPr>
          <w:rFonts w:ascii="Book Antiqua" w:eastAsia="Times New Roman" w:hAnsi="Book Antiqua" w:cs="Times New Roman"/>
          <w:color w:val="0000FF"/>
          <w:sz w:val="28"/>
          <w:szCs w:val="28"/>
          <w:lang w:val="fr-FR" w:eastAsia="fr-CA"/>
        </w:rPr>
        <w:t xml:space="preserve">Le Panoptique peut même constituer un appareil de contrôle sur ses propres mécanismes. Dans sa tour centrale, le directeur peut épier tous les employés qu'il a sous ses ordres : infirmiers, médecins, contremaîtres, instituteurs, </w:t>
      </w:r>
      <w:r w:rsidRPr="00E11BC7">
        <w:rPr>
          <w:rFonts w:ascii="Book Antiqua" w:eastAsia="Times New Roman" w:hAnsi="Book Antiqua" w:cs="Times New Roman"/>
          <w:color w:val="0000FF"/>
          <w:sz w:val="28"/>
          <w:szCs w:val="28"/>
          <w:lang w:val="fr-FR" w:eastAsia="fr-CA"/>
        </w:rPr>
        <w:lastRenderedPageBreak/>
        <w:t>gardiens; il pourra les juger continûment, modifier leur conduite, leur imposer les méthodes qu'il juge meilleures ; et lui-même à son tour pourra être facilement observé.</w:t>
      </w:r>
      <w:r w:rsidRPr="00E11BC7">
        <w:rPr>
          <w:rFonts w:ascii="Book Antiqua" w:eastAsia="Times New Roman" w:hAnsi="Book Antiqua" w:cs="Times New Roman"/>
          <w:sz w:val="28"/>
          <w:szCs w:val="28"/>
          <w:lang w:val="fr-FR" w:eastAsia="fr-CA"/>
        </w:rPr>
        <w:t xml:space="preserve"> Un inspecteur surgissant à l'improviste au centre du </w:t>
      </w:r>
      <w:proofErr w:type="spellStart"/>
      <w:r w:rsidRPr="00E11BC7">
        <w:rPr>
          <w:rFonts w:ascii="Book Antiqua" w:eastAsia="Times New Roman" w:hAnsi="Book Antiqua" w:cs="Times New Roman"/>
          <w:sz w:val="28"/>
          <w:szCs w:val="28"/>
          <w:lang w:val="fr-FR" w:eastAsia="fr-CA"/>
        </w:rPr>
        <w:t>Panopticon</w:t>
      </w:r>
      <w:proofErr w:type="spellEnd"/>
      <w:r w:rsidRPr="00E11BC7">
        <w:rPr>
          <w:rFonts w:ascii="Book Antiqua" w:eastAsia="Times New Roman" w:hAnsi="Book Antiqua" w:cs="Times New Roman"/>
          <w:sz w:val="28"/>
          <w:szCs w:val="28"/>
          <w:lang w:val="fr-FR" w:eastAsia="fr-CA"/>
        </w:rPr>
        <w:t xml:space="preserve"> jugera d'un seul coup d'œil, et sans qu'on puisse rien lui cacher, comment fonctionne tout l'établissement. Et d'ailleurs, enfermé comme il l'est au milieu de ce dispositif architectural, le directeur n'a-t-il pas partie liée avec lui? Le médecin incompétent, qui aura laissé la contagion gagner, le directeur de prison ou d'atelier qui aura été maladroit seront les premières victimes de l'épidémie ou de la révolte. « Mon destin, dit le maître du Panoptique, est lié au leur (à celui des détenus), par tous les liens que j'ai pu inventer </w:t>
      </w:r>
      <w:bookmarkStart w:id="0" w:name="_ftnref8"/>
      <w:r w:rsidRPr="00E11BC7">
        <w:rPr>
          <w:rFonts w:ascii="Times New Roman" w:eastAsia="Times New Roman" w:hAnsi="Times New Roman" w:cs="Times New Roman"/>
          <w:sz w:val="24"/>
          <w:szCs w:val="24"/>
          <w:lang w:eastAsia="fr-CA"/>
        </w:rPr>
        <w:fldChar w:fldCharType="begin"/>
      </w:r>
      <w:r w:rsidRPr="00E11BC7">
        <w:rPr>
          <w:rFonts w:ascii="Times New Roman" w:eastAsia="Times New Roman" w:hAnsi="Times New Roman" w:cs="Times New Roman"/>
          <w:sz w:val="24"/>
          <w:szCs w:val="24"/>
          <w:lang w:eastAsia="fr-CA"/>
        </w:rPr>
        <w:instrText xml:space="preserve"> HYPERLINK "http://www.philo5.com/Les%20philosophes%20Textes/Foucault_GeneseDuSavoirPouvoir.htm" \l "_ftn8" \o "" </w:instrText>
      </w:r>
      <w:r w:rsidRPr="00E11BC7">
        <w:rPr>
          <w:rFonts w:ascii="Times New Roman" w:eastAsia="Times New Roman" w:hAnsi="Times New Roman" w:cs="Times New Roman"/>
          <w:sz w:val="24"/>
          <w:szCs w:val="24"/>
          <w:lang w:eastAsia="fr-CA"/>
        </w:rPr>
        <w:fldChar w:fldCharType="separate"/>
      </w:r>
      <w:r w:rsidRPr="00E11BC7">
        <w:rPr>
          <w:rFonts w:ascii="Book Antiqua" w:eastAsia="Times New Roman" w:hAnsi="Book Antiqua" w:cs="Times New Roman"/>
          <w:color w:val="0000FF"/>
          <w:sz w:val="24"/>
          <w:szCs w:val="24"/>
          <w:u w:val="single"/>
          <w:lang w:val="fr-FR" w:eastAsia="fr-CA"/>
        </w:rPr>
        <w:t>[8]</w:t>
      </w:r>
      <w:r w:rsidRPr="00E11BC7">
        <w:rPr>
          <w:rFonts w:ascii="Times New Roman" w:eastAsia="Times New Roman" w:hAnsi="Times New Roman" w:cs="Times New Roman"/>
          <w:sz w:val="24"/>
          <w:szCs w:val="24"/>
          <w:lang w:eastAsia="fr-CA"/>
        </w:rPr>
        <w:fldChar w:fldCharType="end"/>
      </w:r>
      <w:bookmarkEnd w:id="0"/>
      <w:r w:rsidRPr="00E11BC7">
        <w:rPr>
          <w:rFonts w:ascii="Book Antiqua" w:eastAsia="Times New Roman" w:hAnsi="Book Antiqua" w:cs="Times New Roman"/>
          <w:sz w:val="28"/>
          <w:szCs w:val="28"/>
          <w:lang w:val="fr-FR" w:eastAsia="fr-CA"/>
        </w:rPr>
        <w:t xml:space="preserve">. » </w:t>
      </w:r>
      <w:r w:rsidRPr="00E11BC7">
        <w:rPr>
          <w:rFonts w:ascii="Book Antiqua" w:eastAsia="Times New Roman" w:hAnsi="Book Antiqua" w:cs="Times New Roman"/>
          <w:color w:val="0000FF"/>
          <w:sz w:val="28"/>
          <w:szCs w:val="28"/>
          <w:lang w:val="fr-FR" w:eastAsia="fr-CA"/>
        </w:rPr>
        <w:t xml:space="preserve">Le </w:t>
      </w:r>
      <w:proofErr w:type="spellStart"/>
      <w:r w:rsidRPr="00E11BC7">
        <w:rPr>
          <w:rFonts w:ascii="Book Antiqua" w:eastAsia="Times New Roman" w:hAnsi="Book Antiqua" w:cs="Times New Roman"/>
          <w:color w:val="0000FF"/>
          <w:sz w:val="28"/>
          <w:szCs w:val="28"/>
          <w:lang w:val="fr-FR" w:eastAsia="fr-CA"/>
        </w:rPr>
        <w:t>Panopticon</w:t>
      </w:r>
      <w:proofErr w:type="spellEnd"/>
      <w:r w:rsidRPr="00E11BC7">
        <w:rPr>
          <w:rFonts w:ascii="Book Antiqua" w:eastAsia="Times New Roman" w:hAnsi="Book Antiqua" w:cs="Times New Roman"/>
          <w:color w:val="0000FF"/>
          <w:sz w:val="28"/>
          <w:szCs w:val="28"/>
          <w:lang w:val="fr-FR" w:eastAsia="fr-CA"/>
        </w:rPr>
        <w:t xml:space="preserve"> fonctionne comme une sorte de laboratoire de pouvoir.</w:t>
      </w:r>
      <w:r w:rsidRPr="00E11BC7">
        <w:rPr>
          <w:rFonts w:ascii="Book Antiqua" w:eastAsia="Times New Roman" w:hAnsi="Book Antiqua" w:cs="Times New Roman"/>
          <w:sz w:val="28"/>
          <w:szCs w:val="28"/>
          <w:lang w:val="fr-FR" w:eastAsia="fr-CA"/>
        </w:rPr>
        <w:t xml:space="preserve"> Grâce à ses mécanismes d'observation, il gagne en efficacité et en capacité de pénétration dans le comportement des hommes ; </w:t>
      </w:r>
      <w:r w:rsidRPr="00E11BC7">
        <w:rPr>
          <w:rFonts w:ascii="Book Antiqua" w:eastAsia="Times New Roman" w:hAnsi="Book Antiqua" w:cs="Times New Roman"/>
          <w:color w:val="0000FF"/>
          <w:sz w:val="28"/>
          <w:szCs w:val="28"/>
          <w:lang w:val="fr-FR" w:eastAsia="fr-CA"/>
        </w:rPr>
        <w:t xml:space="preserve">un accroissement de savoir vient s'établir sur toutes les avancées du </w:t>
      </w:r>
      <w:r w:rsidRPr="00E11BC7">
        <w:rPr>
          <w:rFonts w:ascii="Book Antiqua" w:eastAsia="Times New Roman" w:hAnsi="Book Antiqua" w:cs="Times New Roman"/>
          <w:color w:val="0000FF"/>
          <w:sz w:val="28"/>
          <w:szCs w:val="28"/>
          <w:lang w:val="fr-FR" w:eastAsia="fr-CA"/>
        </w:rPr>
        <w:lastRenderedPageBreak/>
        <w:t>pouvoir</w:t>
      </w:r>
      <w:r w:rsidRPr="00E11BC7">
        <w:rPr>
          <w:rFonts w:ascii="Book Antiqua" w:eastAsia="Times New Roman" w:hAnsi="Book Antiqua" w:cs="Times New Roman"/>
          <w:sz w:val="28"/>
          <w:szCs w:val="28"/>
          <w:lang w:val="fr-FR" w:eastAsia="fr-CA"/>
        </w:rPr>
        <w:t>, et découvre des objets à connaître sur toutes les surfaces où celui-ci vient s'exercer.</w:t>
      </w:r>
    </w:p>
    <w:p w:rsidR="00E11BC7" w:rsidRPr="00E11BC7" w:rsidRDefault="00E11BC7" w:rsidP="00E11BC7">
      <w:pPr>
        <w:spacing w:before="270" w:after="270" w:line="360" w:lineRule="auto"/>
        <w:jc w:val="center"/>
        <w:rPr>
          <w:rFonts w:ascii="Times New Roman" w:eastAsia="Times New Roman" w:hAnsi="Times New Roman" w:cs="Times New Roman"/>
          <w:sz w:val="24"/>
          <w:szCs w:val="24"/>
          <w:lang w:eastAsia="fr-CA"/>
        </w:rPr>
      </w:pPr>
      <w:r>
        <w:rPr>
          <w:rFonts w:ascii="Book Antiqua" w:eastAsia="Times New Roman" w:hAnsi="Book Antiqua" w:cs="Times New Roman"/>
          <w:noProof/>
          <w:color w:val="0000FF"/>
          <w:sz w:val="28"/>
          <w:szCs w:val="28"/>
          <w:lang w:eastAsia="fr-CA"/>
        </w:rPr>
        <w:drawing>
          <wp:inline distT="0" distB="0" distL="0" distR="0" wp14:anchorId="05B37AA8" wp14:editId="51753FEB">
            <wp:extent cx="223520" cy="180975"/>
            <wp:effectExtent l="0" t="0" r="5080" b="9525"/>
            <wp:docPr id="1" name="Image 1" descr="http://www.philo5.com/images/fleche6_24x19.png">
              <a:hlinkClick xmlns:a="http://schemas.openxmlformats.org/drawingml/2006/main" r:id="rId7" tooltip="&quot;Haut d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hilo5.com/images/fleche6_24x19.png">
                      <a:hlinkClick r:id="rId7" tooltip="&quot;Haut de pag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520" cy="180975"/>
                    </a:xfrm>
                    <a:prstGeom prst="rect">
                      <a:avLst/>
                    </a:prstGeom>
                    <a:noFill/>
                    <a:ln>
                      <a:noFill/>
                    </a:ln>
                  </pic:spPr>
                </pic:pic>
              </a:graphicData>
            </a:graphic>
          </wp:inline>
        </w:drawing>
      </w:r>
    </w:p>
    <w:p w:rsidR="00E11BC7" w:rsidRPr="00E11BC7" w:rsidRDefault="00E11BC7" w:rsidP="00E11BC7">
      <w:pPr>
        <w:spacing w:before="270" w:after="270" w:line="360" w:lineRule="auto"/>
        <w:jc w:val="center"/>
        <w:outlineLvl w:val="1"/>
        <w:rPr>
          <w:rFonts w:ascii="Times New Roman" w:eastAsia="Times New Roman" w:hAnsi="Times New Roman" w:cs="Times New Roman"/>
          <w:b/>
          <w:bCs/>
          <w:sz w:val="36"/>
          <w:szCs w:val="36"/>
          <w:lang w:eastAsia="fr-CA"/>
        </w:rPr>
      </w:pPr>
      <w:bookmarkStart w:id="1" w:name="_LePouvoir"/>
      <w:bookmarkEnd w:id="1"/>
      <w:r w:rsidRPr="00E11BC7">
        <w:rPr>
          <w:rFonts w:ascii="Book Antiqua" w:eastAsia="Times New Roman" w:hAnsi="Book Antiqua" w:cs="Times New Roman"/>
          <w:b/>
          <w:bCs/>
          <w:sz w:val="40"/>
          <w:szCs w:val="40"/>
          <w:lang w:eastAsia="fr-CA"/>
        </w:rPr>
        <w:t xml:space="preserve">Le pouvoir est un rapport de forces complexes </w:t>
      </w:r>
      <w:bookmarkStart w:id="2" w:name="_GoBack"/>
      <w:bookmarkEnd w:id="2"/>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xml:space="preserve">Donc : analyser la formation d'un certain type de savoir sur le sexe, en termes non de répression ou de loi, mais de pouvoir. Mais </w:t>
      </w:r>
      <w:r w:rsidRPr="00E11BC7">
        <w:rPr>
          <w:rFonts w:ascii="Book Antiqua" w:eastAsia="Times New Roman" w:hAnsi="Book Antiqua" w:cs="Times New Roman"/>
          <w:color w:val="0000FF"/>
          <w:sz w:val="28"/>
          <w:szCs w:val="28"/>
          <w:lang w:val="fr-FR" w:eastAsia="fr-CA"/>
        </w:rPr>
        <w:t>ce mot de « pouvoir » risque d'induire plusieurs malentendus.</w:t>
      </w:r>
      <w:r w:rsidRPr="00E11BC7">
        <w:rPr>
          <w:rFonts w:ascii="Book Antiqua" w:eastAsia="Times New Roman" w:hAnsi="Book Antiqua" w:cs="Times New Roman"/>
          <w:sz w:val="28"/>
          <w:szCs w:val="28"/>
          <w:lang w:val="fr-FR" w:eastAsia="fr-CA"/>
        </w:rPr>
        <w:t xml:space="preserve"> Malentendus concernant son identité, sa forme, son unité. </w:t>
      </w:r>
      <w:r w:rsidRPr="00E11BC7">
        <w:rPr>
          <w:rFonts w:ascii="Book Antiqua" w:eastAsia="Times New Roman" w:hAnsi="Book Antiqua" w:cs="Times New Roman"/>
          <w:color w:val="0000FF"/>
          <w:sz w:val="28"/>
          <w:szCs w:val="28"/>
          <w:lang w:val="fr-FR" w:eastAsia="fr-CA"/>
        </w:rPr>
        <w:t xml:space="preserve">Par pouvoir, je ne veux pas dire « le Pouvoir », comme ensemble d'institutions et d'appareils qui garantissent la sujétion des citoyens dans un État donné. Par pouvoir, je n'entends pas non plus un mode d'assujettissement, qui par opposition à la violence, aurait la forme de la règle. Enfin, je n'entends pas un système général de domination exercée par un élément ou un groupe sur un autre, et dont les effets, par </w:t>
      </w:r>
      <w:r w:rsidRPr="00E11BC7">
        <w:rPr>
          <w:rFonts w:ascii="Book Antiqua" w:eastAsia="Times New Roman" w:hAnsi="Book Antiqua" w:cs="Times New Roman"/>
          <w:color w:val="0000FF"/>
          <w:sz w:val="28"/>
          <w:szCs w:val="28"/>
          <w:lang w:val="fr-FR" w:eastAsia="fr-CA"/>
        </w:rPr>
        <w:lastRenderedPageBreak/>
        <w:t>dérivations successives, traverseraient le corps social tout entier. L'analyse, en termes de pouvoir, ne doit pas postuler, comme données initiales, la souveraineté de l'État, la forme de la loi ou l'unité globale d'une domination ; celles-ci n'en sont plutôt que les formes terminales. Par pouvoir, il me semble qu'il faut comprendre d'abord la multiplicité des rapports de force qui sont immanents au domaine où ils s'exercent, et sont constitutifs de leur organisation</w:t>
      </w:r>
      <w:r w:rsidRPr="00E11BC7">
        <w:rPr>
          <w:rFonts w:ascii="Book Antiqua" w:eastAsia="Times New Roman" w:hAnsi="Book Antiqua" w:cs="Times New Roman"/>
          <w:sz w:val="28"/>
          <w:szCs w:val="28"/>
          <w:lang w:val="fr-FR" w:eastAsia="fr-CA"/>
        </w:rPr>
        <w:t xml:space="preserve"> ; le jeu qui par voie de luttes et d'affrontements incessants les transforme, les renforce, les inverse ; les appuis que ces rapports de force trouvent les uns dans les autres, de manière à former chaîne ou système, ou, au contraire, les décalages, les contradictions qui les isolent les uns des autres; les stratégies enfin dans lesquelles ils prennent effet, et dont le dessin général ou la cristallisation institutionnelle prennent corps dans les appareils étatiques, dans la formulation de la loi, dans les hégémonies sociales. </w:t>
      </w:r>
      <w:r w:rsidRPr="00E11BC7">
        <w:rPr>
          <w:rFonts w:ascii="Book Antiqua" w:eastAsia="Times New Roman" w:hAnsi="Book Antiqua" w:cs="Times New Roman"/>
          <w:color w:val="0000FF"/>
          <w:sz w:val="28"/>
          <w:szCs w:val="28"/>
          <w:shd w:val="clear" w:color="auto" w:fill="FFFF00"/>
          <w:lang w:val="fr-FR" w:eastAsia="fr-CA"/>
        </w:rPr>
        <w:t>La condition de possibilité du pouvoir</w:t>
      </w:r>
      <w:r w:rsidRPr="00E11BC7">
        <w:rPr>
          <w:rFonts w:ascii="Book Antiqua" w:eastAsia="Times New Roman" w:hAnsi="Book Antiqua" w:cs="Times New Roman"/>
          <w:color w:val="0000FF"/>
          <w:sz w:val="28"/>
          <w:szCs w:val="28"/>
          <w:lang w:val="fr-FR" w:eastAsia="fr-CA"/>
        </w:rPr>
        <w:t xml:space="preserve">, en tout cas le point de vue qui permet de rendre intelligible son exercice, jusqu'en ses effets les </w:t>
      </w:r>
      <w:r w:rsidRPr="00E11BC7">
        <w:rPr>
          <w:rFonts w:ascii="Book Antiqua" w:eastAsia="Times New Roman" w:hAnsi="Book Antiqua" w:cs="Times New Roman"/>
          <w:color w:val="0000FF"/>
          <w:sz w:val="28"/>
          <w:szCs w:val="28"/>
          <w:lang w:val="fr-FR" w:eastAsia="fr-CA"/>
        </w:rPr>
        <w:lastRenderedPageBreak/>
        <w:t>plus « périphériques », et qui permet aussi d'utiliser ses mécanismes comme grille d'intelligibilité du champ social, il ne faut pas la chercher dans l'existence première d'un point central, dans un foyer unique de souveraineté d'où rayonneraient des formes dérivées et descendantes ; c'est le socle mouvant des rapports de force qui induisent sans cesse, par leur inégalité, des états de pouvoir, mais toujours locaux et instables. Omniprésence du pouvoir : non point parce qu'il aurait le privilège de tout regrouper sous son invincible unité, mais parce qu'il se produit à chaque instant, en tout point, ou plutôt dans toute relation d'un point à un autre. Le pouvoir est partout ; ce n'est pas qu'il englobe tout, c'est qu'il vient de partout.</w:t>
      </w:r>
      <w:r w:rsidRPr="00E11BC7">
        <w:rPr>
          <w:rFonts w:ascii="Book Antiqua" w:eastAsia="Times New Roman" w:hAnsi="Book Antiqua" w:cs="Times New Roman"/>
          <w:sz w:val="28"/>
          <w:szCs w:val="28"/>
          <w:lang w:val="fr-FR" w:eastAsia="fr-CA"/>
        </w:rPr>
        <w:t xml:space="preserve"> Et « le » pouvoir dans ce qu'il a de permanent, de répétitif, d'inerte, d'</w:t>
      </w:r>
      <w:proofErr w:type="spellStart"/>
      <w:r w:rsidRPr="00E11BC7">
        <w:rPr>
          <w:rFonts w:ascii="Book Antiqua" w:eastAsia="Times New Roman" w:hAnsi="Book Antiqua" w:cs="Times New Roman"/>
          <w:sz w:val="28"/>
          <w:szCs w:val="28"/>
          <w:lang w:val="fr-FR" w:eastAsia="fr-CA"/>
        </w:rPr>
        <w:t>auto-reproducteur</w:t>
      </w:r>
      <w:proofErr w:type="spellEnd"/>
      <w:r w:rsidRPr="00E11BC7">
        <w:rPr>
          <w:rFonts w:ascii="Book Antiqua" w:eastAsia="Times New Roman" w:hAnsi="Book Antiqua" w:cs="Times New Roman"/>
          <w:sz w:val="28"/>
          <w:szCs w:val="28"/>
          <w:lang w:val="fr-FR" w:eastAsia="fr-CA"/>
        </w:rPr>
        <w:t xml:space="preserve">, n'est que l'effet d'ensemble, qui se dessine à partir de toutes ces mobilités, l'enchaînement qui prend appui sur chacune d'elles et cherche en retour à les fixer. Il faut sans doute être nominaliste : </w:t>
      </w:r>
      <w:r w:rsidRPr="00E11BC7">
        <w:rPr>
          <w:rFonts w:ascii="Book Antiqua" w:eastAsia="Times New Roman" w:hAnsi="Book Antiqua" w:cs="Times New Roman"/>
          <w:color w:val="0000FF"/>
          <w:sz w:val="28"/>
          <w:szCs w:val="28"/>
          <w:lang w:val="fr-FR" w:eastAsia="fr-CA"/>
        </w:rPr>
        <w:t xml:space="preserve">le pouvoir, ce n'est pas une institution, et ce n'est pas une structure, ce n'est pas </w:t>
      </w:r>
      <w:r w:rsidRPr="00E11BC7">
        <w:rPr>
          <w:rFonts w:ascii="Book Antiqua" w:eastAsia="Times New Roman" w:hAnsi="Book Antiqua" w:cs="Times New Roman"/>
          <w:color w:val="0000FF"/>
          <w:sz w:val="28"/>
          <w:szCs w:val="28"/>
          <w:lang w:val="fr-FR" w:eastAsia="fr-CA"/>
        </w:rPr>
        <w:lastRenderedPageBreak/>
        <w:t xml:space="preserve">une certaine puissance dont certains seraient dotés : </w:t>
      </w:r>
      <w:r w:rsidRPr="00E11BC7">
        <w:rPr>
          <w:rFonts w:ascii="Book Antiqua" w:eastAsia="Times New Roman" w:hAnsi="Book Antiqua" w:cs="Times New Roman"/>
          <w:color w:val="0000FF"/>
          <w:sz w:val="28"/>
          <w:szCs w:val="28"/>
          <w:shd w:val="clear" w:color="auto" w:fill="FFFF00"/>
          <w:lang w:val="fr-FR" w:eastAsia="fr-CA"/>
        </w:rPr>
        <w:t>c'est le nom qu'on prête à une situation stratégique complexe dans une société donnée.</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le pouvoir n'est pas quelque chose qui s'acquiert, s'arrache ou se partage, quelque chose qu'on garde ou qu'on laisse échapper; le pouvoir s'exerce à partir de points innombrables, et dans le jeu de relations inégalitaires et mobiles ;</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les relations de pouvoir ne sont pas en positions de superstructure, avec un simple rôle de prohibition ou de reconduction ; elles ont, là où elles jouent, un rôle directement producteur ;</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le pouvoir vient d'en bas ; c'est-à-dire qu'il n'y a pas, au principe des relations de pouvoir, et comme matrice générale, une opposition binaire et globale entre les dominateurs et les dominés, cette dualité se répercutant de haut en bas,</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lastRenderedPageBreak/>
        <w:t xml:space="preserve">[...] </w:t>
      </w:r>
      <w:r w:rsidRPr="00E11BC7">
        <w:rPr>
          <w:rFonts w:ascii="Book Antiqua" w:eastAsia="Times New Roman" w:hAnsi="Book Antiqua" w:cs="Times New Roman"/>
          <w:color w:val="0000FF"/>
          <w:sz w:val="28"/>
          <w:szCs w:val="28"/>
          <w:shd w:val="clear" w:color="auto" w:fill="FFFF00"/>
          <w:lang w:val="fr-FR" w:eastAsia="fr-CA"/>
        </w:rPr>
        <w:t>les relations de pouvoir sont à la fois intentionnelles et non subjectives</w:t>
      </w:r>
      <w:r w:rsidRPr="00E11BC7">
        <w:rPr>
          <w:rFonts w:ascii="Book Antiqua" w:eastAsia="Times New Roman" w:hAnsi="Book Antiqua" w:cs="Times New Roman"/>
          <w:sz w:val="28"/>
          <w:szCs w:val="28"/>
          <w:lang w:val="fr-FR" w:eastAsia="fr-CA"/>
        </w:rPr>
        <w:t xml:space="preserve">. </w:t>
      </w:r>
      <w:r w:rsidRPr="00E11BC7">
        <w:rPr>
          <w:rFonts w:ascii="Book Antiqua" w:eastAsia="Times New Roman" w:hAnsi="Book Antiqua" w:cs="Times New Roman"/>
          <w:color w:val="0000FF"/>
          <w:sz w:val="28"/>
          <w:szCs w:val="28"/>
          <w:lang w:val="fr-FR" w:eastAsia="fr-CA"/>
        </w:rPr>
        <w:t>Si, de fait, elles sont intelligibles, ce n'est pas parce qu'elles seraient l'effet, en terme de causalité, d'une instance autre, qui les « expliquerait », mais, c'est qu'elles sont, de part en part, traversées par un calcul : pas de pouvoir qui s'exerce sans une série de visées et d'objectifs. Mais cela ne veut pas dire qu'il résulte du choix ou de la décision d'un sujet individuel ; ne cherchons pas l'état-major qui préside à sa rationalité ; ni la caste qui gouverne, ni les groupes qui contrôlent les appareils de l'État, ni ceux qui prennent les décisions économiques les plus importantes ne gèrent l'ensemble du réseau de pouvoir qui fonctionne dans une société</w:t>
      </w:r>
      <w:r w:rsidRPr="00E11BC7">
        <w:rPr>
          <w:rFonts w:ascii="Book Antiqua" w:eastAsia="Times New Roman" w:hAnsi="Book Antiqua" w:cs="Times New Roman"/>
          <w:sz w:val="28"/>
          <w:szCs w:val="28"/>
          <w:lang w:val="fr-FR" w:eastAsia="fr-CA"/>
        </w:rPr>
        <w:t xml:space="preserve"> (et la fait fonctionner) ; la rationalité du pouvoir, c'est celle de tactiques souvent fort explicites au niveau limité où elles s'inscrivent – cynisme local du pouvoir – qui, s'enchaînant les unes aux autres, s'appelant et se propageant, trouvant ailleurs leur appui et leur condition, dessinent finalement des dispositifs d'ensemble : là, </w:t>
      </w:r>
      <w:r w:rsidRPr="00E11BC7">
        <w:rPr>
          <w:rFonts w:ascii="Book Antiqua" w:eastAsia="Times New Roman" w:hAnsi="Book Antiqua" w:cs="Times New Roman"/>
          <w:color w:val="0000FF"/>
          <w:sz w:val="28"/>
          <w:szCs w:val="28"/>
          <w:lang w:val="fr-FR" w:eastAsia="fr-CA"/>
        </w:rPr>
        <w:t xml:space="preserve">la logique est encore parfaitement </w:t>
      </w:r>
      <w:r w:rsidRPr="00E11BC7">
        <w:rPr>
          <w:rFonts w:ascii="Book Antiqua" w:eastAsia="Times New Roman" w:hAnsi="Book Antiqua" w:cs="Times New Roman"/>
          <w:color w:val="0000FF"/>
          <w:sz w:val="28"/>
          <w:szCs w:val="28"/>
          <w:lang w:val="fr-FR" w:eastAsia="fr-CA"/>
        </w:rPr>
        <w:lastRenderedPageBreak/>
        <w:t>claire, les visées déchiffrables, et pourtant, il arrive qu'il n'y ait plus personne pour les avoir conçues et bien peu pour les formuler : caractère implicite des grandes stratégies anonymes, presque muettes, qui coordonnent des tactiques loquaces dont les « inventeurs » ou les responsables sont souvent sans hypocrisie</w:t>
      </w:r>
      <w:r w:rsidRPr="00E11BC7">
        <w:rPr>
          <w:rFonts w:ascii="Book Antiqua" w:eastAsia="Times New Roman" w:hAnsi="Book Antiqua" w:cs="Times New Roman"/>
          <w:sz w:val="28"/>
          <w:szCs w:val="28"/>
          <w:lang w:val="fr-FR" w:eastAsia="fr-CA"/>
        </w:rPr>
        <w:t> ;</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xml:space="preserve">[...] </w:t>
      </w:r>
      <w:r w:rsidRPr="00E11BC7">
        <w:rPr>
          <w:rFonts w:ascii="Book Antiqua" w:eastAsia="Times New Roman" w:hAnsi="Book Antiqua" w:cs="Times New Roman"/>
          <w:color w:val="0000FF"/>
          <w:sz w:val="28"/>
          <w:szCs w:val="28"/>
          <w:lang w:val="fr-FR" w:eastAsia="fr-CA"/>
        </w:rPr>
        <w:t>là où il y a pouvoir, il y a résistance et que pourtant, ou plutôt par là même, celle-ci n'est jamais en position d'extériorité par rapport au pouvoir.</w:t>
      </w:r>
      <w:r w:rsidRPr="00E11BC7">
        <w:rPr>
          <w:rFonts w:ascii="Book Antiqua" w:eastAsia="Times New Roman" w:hAnsi="Book Antiqua" w:cs="Times New Roman"/>
          <w:sz w:val="28"/>
          <w:szCs w:val="28"/>
          <w:lang w:val="fr-FR" w:eastAsia="fr-CA"/>
        </w:rPr>
        <w:t xml:space="preserve"> [...] [Les] rapports de pouvoir [...] ne peuvent exister qu'en fonction d'une multiplicité de points de résistance : ceux-ci jouent, dans les relations de pouvoir, le rôle d'adversaire, de cible, d'appui, de saillie pour une prise. Ces points de résistance sont présents partout dans le réseau de pouvoir. </w:t>
      </w:r>
      <w:r w:rsidRPr="00E11BC7">
        <w:rPr>
          <w:rFonts w:ascii="Book Antiqua" w:eastAsia="Times New Roman" w:hAnsi="Book Antiqua" w:cs="Times New Roman"/>
          <w:color w:val="0000FF"/>
          <w:sz w:val="28"/>
          <w:szCs w:val="28"/>
          <w:lang w:val="fr-FR" w:eastAsia="fr-CA"/>
        </w:rPr>
        <w:t xml:space="preserve">Il n'y a donc pas par rapport au pouvoir </w:t>
      </w:r>
      <w:r w:rsidRPr="00E11BC7">
        <w:rPr>
          <w:rFonts w:ascii="Book Antiqua" w:eastAsia="Times New Roman" w:hAnsi="Book Antiqua" w:cs="Times New Roman"/>
          <w:i/>
          <w:iCs/>
          <w:color w:val="0000FF"/>
          <w:sz w:val="28"/>
          <w:szCs w:val="28"/>
          <w:lang w:val="fr-FR" w:eastAsia="fr-CA"/>
        </w:rPr>
        <w:t xml:space="preserve">un </w:t>
      </w:r>
      <w:r w:rsidRPr="00E11BC7">
        <w:rPr>
          <w:rFonts w:ascii="Book Antiqua" w:eastAsia="Times New Roman" w:hAnsi="Book Antiqua" w:cs="Times New Roman"/>
          <w:color w:val="0000FF"/>
          <w:sz w:val="28"/>
          <w:szCs w:val="28"/>
          <w:lang w:val="fr-FR" w:eastAsia="fr-CA"/>
        </w:rPr>
        <w:t>lieu du grand Refus</w:t>
      </w:r>
      <w:r w:rsidRPr="00E11BC7">
        <w:rPr>
          <w:rFonts w:ascii="Book Antiqua" w:eastAsia="Times New Roman" w:hAnsi="Book Antiqua" w:cs="Times New Roman"/>
          <w:sz w:val="28"/>
          <w:szCs w:val="28"/>
          <w:lang w:val="fr-FR" w:eastAsia="fr-CA"/>
        </w:rPr>
        <w:t xml:space="preserve"> – âme de la révolte, foyer de toutes les rébellions, loi pure du révolutionnaire. </w:t>
      </w:r>
      <w:r w:rsidRPr="00E11BC7">
        <w:rPr>
          <w:rFonts w:ascii="Book Antiqua" w:eastAsia="Times New Roman" w:hAnsi="Book Antiqua" w:cs="Times New Roman"/>
          <w:color w:val="0000FF"/>
          <w:sz w:val="28"/>
          <w:szCs w:val="28"/>
          <w:lang w:val="fr-FR" w:eastAsia="fr-CA"/>
        </w:rPr>
        <w:t xml:space="preserve">Mais </w:t>
      </w:r>
      <w:r w:rsidRPr="00E11BC7">
        <w:rPr>
          <w:rFonts w:ascii="Book Antiqua" w:eastAsia="Times New Roman" w:hAnsi="Book Antiqua" w:cs="Times New Roman"/>
          <w:i/>
          <w:iCs/>
          <w:color w:val="0000FF"/>
          <w:sz w:val="28"/>
          <w:szCs w:val="28"/>
          <w:lang w:val="fr-FR" w:eastAsia="fr-CA"/>
        </w:rPr>
        <w:t xml:space="preserve">des </w:t>
      </w:r>
      <w:r w:rsidRPr="00E11BC7">
        <w:rPr>
          <w:rFonts w:ascii="Book Antiqua" w:eastAsia="Times New Roman" w:hAnsi="Book Antiqua" w:cs="Times New Roman"/>
          <w:color w:val="0000FF"/>
          <w:sz w:val="28"/>
          <w:szCs w:val="28"/>
          <w:lang w:val="fr-FR" w:eastAsia="fr-CA"/>
        </w:rPr>
        <w:t>résistances qui sont des cas d'espèces </w:t>
      </w:r>
      <w:r w:rsidRPr="00E11BC7">
        <w:rPr>
          <w:rFonts w:ascii="Book Antiqua" w:eastAsia="Times New Roman" w:hAnsi="Book Antiqua" w:cs="Times New Roman"/>
          <w:sz w:val="28"/>
          <w:szCs w:val="28"/>
          <w:lang w:val="fr-FR" w:eastAsia="fr-CA"/>
        </w:rPr>
        <w:t xml:space="preserve">: possibles, nécessaires, improbables, </w:t>
      </w:r>
      <w:r w:rsidRPr="00E11BC7">
        <w:rPr>
          <w:rFonts w:ascii="Book Antiqua" w:eastAsia="Times New Roman" w:hAnsi="Book Antiqua" w:cs="Times New Roman"/>
          <w:sz w:val="28"/>
          <w:szCs w:val="28"/>
          <w:lang w:val="fr-FR" w:eastAsia="fr-CA"/>
        </w:rPr>
        <w:lastRenderedPageBreak/>
        <w:t xml:space="preserve">spontanées, sauvages, solitaires, concertées, rampantes, violentes, irréconciliables, promptes à la transaction, intéressées, ou sacrificielles ; </w:t>
      </w:r>
      <w:r w:rsidRPr="00E11BC7">
        <w:rPr>
          <w:rFonts w:ascii="Book Antiqua" w:eastAsia="Times New Roman" w:hAnsi="Book Antiqua" w:cs="Times New Roman"/>
          <w:color w:val="0000FF"/>
          <w:sz w:val="28"/>
          <w:szCs w:val="28"/>
          <w:lang w:val="fr-FR" w:eastAsia="fr-CA"/>
        </w:rPr>
        <w:t>par définition, elles ne peuvent exister que dans le champ stratégique des relations de pouvoir.</w:t>
      </w:r>
      <w:r w:rsidRPr="00E11BC7">
        <w:rPr>
          <w:rFonts w:ascii="Book Antiqua" w:eastAsia="Times New Roman" w:hAnsi="Book Antiqua" w:cs="Times New Roman"/>
          <w:sz w:val="28"/>
          <w:szCs w:val="28"/>
          <w:lang w:val="fr-FR" w:eastAsia="fr-CA"/>
        </w:rPr>
        <w:t xml:space="preserve"> [...]</w:t>
      </w:r>
    </w:p>
    <w:p w:rsidR="00E11BC7" w:rsidRPr="00E11BC7" w:rsidRDefault="00E11BC7" w:rsidP="00E11BC7">
      <w:pPr>
        <w:spacing w:before="270" w:after="270" w:line="360" w:lineRule="auto"/>
        <w:rPr>
          <w:rFonts w:ascii="Times New Roman" w:eastAsia="Times New Roman" w:hAnsi="Times New Roman" w:cs="Times New Roman"/>
          <w:sz w:val="24"/>
          <w:szCs w:val="24"/>
          <w:lang w:eastAsia="fr-CA"/>
        </w:rPr>
      </w:pPr>
      <w:r w:rsidRPr="00E11BC7">
        <w:rPr>
          <w:rFonts w:ascii="Book Antiqua" w:eastAsia="Times New Roman" w:hAnsi="Book Antiqua" w:cs="Times New Roman"/>
          <w:sz w:val="28"/>
          <w:szCs w:val="28"/>
          <w:lang w:val="fr-FR" w:eastAsia="fr-CA"/>
        </w:rPr>
        <w:t xml:space="preserve">C'est dans ce champ des rapports de force qu'il faut tenter d'analyser les mécanismes de pouvoir. Ainsi, on échappera à ce système Souverain-Loi qui a si longtemps fasciné la pensée politique. Et, s'il est vrai que </w:t>
      </w:r>
      <w:hyperlink r:id="rId9" w:history="1">
        <w:r w:rsidRPr="00E11BC7">
          <w:rPr>
            <w:rFonts w:ascii="Book Antiqua" w:eastAsia="Times New Roman" w:hAnsi="Book Antiqua" w:cs="Times New Roman"/>
            <w:color w:val="0000FF"/>
            <w:sz w:val="28"/>
            <w:szCs w:val="28"/>
            <w:u w:val="single"/>
            <w:lang w:val="fr-FR" w:eastAsia="fr-CA"/>
          </w:rPr>
          <w:t>Machiavel</w:t>
        </w:r>
      </w:hyperlink>
      <w:r w:rsidRPr="00E11BC7">
        <w:rPr>
          <w:rFonts w:ascii="Book Antiqua" w:eastAsia="Times New Roman" w:hAnsi="Book Antiqua" w:cs="Times New Roman"/>
          <w:sz w:val="28"/>
          <w:szCs w:val="28"/>
          <w:lang w:val="fr-FR" w:eastAsia="fr-CA"/>
        </w:rPr>
        <w:t xml:space="preserve"> fut un des rares – et c'était là sans doute le scandale de son « cynisme » – à penser le pouvoir du Prince en termes de rapports de force, peut-être faut-il faire un pas de plus, se passer du personnage du Prince et déchiffrer les mécanismes de pouvoir à partir d'une stratégie immanente aux rapports de force.</w:t>
      </w:r>
    </w:p>
    <w:p w:rsidR="00E11BC7" w:rsidRDefault="00E11BC7"/>
    <w:sectPr w:rsidR="00E11BC7" w:rsidSect="00E11BC7">
      <w:pgSz w:w="15840" w:h="12240" w:orient="landscape"/>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C7"/>
    <w:rsid w:val="00502D40"/>
    <w:rsid w:val="00744CF1"/>
    <w:rsid w:val="00C761FA"/>
    <w:rsid w:val="00E11BC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11BC7"/>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11BC7"/>
    <w:rPr>
      <w:rFonts w:ascii="Times New Roman" w:eastAsia="Times New Roman" w:hAnsi="Times New Roman" w:cs="Times New Roman"/>
      <w:b/>
      <w:bCs/>
      <w:sz w:val="36"/>
      <w:szCs w:val="36"/>
      <w:lang w:eastAsia="fr-CA"/>
    </w:rPr>
  </w:style>
  <w:style w:type="character" w:styleId="Lienhypertexte">
    <w:name w:val="Hyperlink"/>
    <w:basedOn w:val="Policepardfaut"/>
    <w:uiPriority w:val="99"/>
    <w:semiHidden/>
    <w:unhideWhenUsed/>
    <w:rsid w:val="00E11BC7"/>
    <w:rPr>
      <w:color w:val="0000FF"/>
      <w:u w:val="single"/>
    </w:rPr>
  </w:style>
  <w:style w:type="character" w:styleId="Appelnotedebasdep">
    <w:name w:val="footnote reference"/>
    <w:basedOn w:val="Policepardfaut"/>
    <w:uiPriority w:val="99"/>
    <w:semiHidden/>
    <w:unhideWhenUsed/>
    <w:rsid w:val="00E11BC7"/>
  </w:style>
  <w:style w:type="paragraph" w:customStyle="1" w:styleId="bodytextfb1">
    <w:name w:val="bodytextfb1"/>
    <w:basedOn w:val="Normal"/>
    <w:rsid w:val="00E11BC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E11B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1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E11BC7"/>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11BC7"/>
    <w:rPr>
      <w:rFonts w:ascii="Times New Roman" w:eastAsia="Times New Roman" w:hAnsi="Times New Roman" w:cs="Times New Roman"/>
      <w:b/>
      <w:bCs/>
      <w:sz w:val="36"/>
      <w:szCs w:val="36"/>
      <w:lang w:eastAsia="fr-CA"/>
    </w:rPr>
  </w:style>
  <w:style w:type="character" w:styleId="Lienhypertexte">
    <w:name w:val="Hyperlink"/>
    <w:basedOn w:val="Policepardfaut"/>
    <w:uiPriority w:val="99"/>
    <w:semiHidden/>
    <w:unhideWhenUsed/>
    <w:rsid w:val="00E11BC7"/>
    <w:rPr>
      <w:color w:val="0000FF"/>
      <w:u w:val="single"/>
    </w:rPr>
  </w:style>
  <w:style w:type="character" w:styleId="Appelnotedebasdep">
    <w:name w:val="footnote reference"/>
    <w:basedOn w:val="Policepardfaut"/>
    <w:uiPriority w:val="99"/>
    <w:semiHidden/>
    <w:unhideWhenUsed/>
    <w:rsid w:val="00E11BC7"/>
  </w:style>
  <w:style w:type="paragraph" w:customStyle="1" w:styleId="bodytextfb1">
    <w:name w:val="bodytextfb1"/>
    <w:basedOn w:val="Normal"/>
    <w:rsid w:val="00E11BC7"/>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E11B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11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9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philo5.com/Les%20philosophes%20Textes/Foucault_GeneseDuSavoirPouvoir.htm#_to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hilo5.com/Les%20philosophes/Machiavel.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2486</Words>
  <Characters>13677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Cegep de Sherbrooke</Company>
  <LinksUpToDate>false</LinksUpToDate>
  <CharactersWithSpaces>16131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Service de l'Informatique</dc:creator>
  <cp:lastModifiedBy>Service de l'Informatique</cp:lastModifiedBy>
  <cp:revision>2</cp:revision>
  <dcterms:created xsi:type="dcterms:W3CDTF">2017-03-08T22:06:00Z</dcterms:created>
  <dcterms:modified xsi:type="dcterms:W3CDTF">2017-08-16T23:11:00Z</dcterms:modified>
</cp:coreProperties>
</file>